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drawings/drawing1.xml" ContentType="application/vnd.openxmlformats-officedocument.drawingml.chartshapes+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header7.xml" ContentType="application/vnd.openxmlformats-officedocument.wordprocessingml.head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4.xml" ContentType="application/vnd.openxmlformats-officedocument.wordprocessingml.footer+xml"/>
  <Override PartName="/word/header1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7C691" w14:textId="3F671538" w:rsidR="003F0597" w:rsidRPr="00015203" w:rsidRDefault="00BD31B8" w:rsidP="007A3EF7">
      <w:pPr>
        <w:pStyle w:val="Documenttitle"/>
        <w:rPr>
          <w:color w:val="A6A6A6" w:themeColor="background1" w:themeShade="A6"/>
          <w:szCs w:val="22"/>
        </w:rPr>
      </w:pPr>
      <w:r>
        <w:rPr>
          <w:noProof/>
        </w:rPr>
        <w:drawing>
          <wp:anchor distT="0" distB="0" distL="114300" distR="114300" simplePos="0" relativeHeight="251664413" behindDoc="1" locked="0" layoutInCell="1" allowOverlap="1" wp14:anchorId="17311102" wp14:editId="0C2C7701">
            <wp:simplePos x="0" y="0"/>
            <wp:positionH relativeFrom="column">
              <wp:posOffset>-664045</wp:posOffset>
            </wp:positionH>
            <wp:positionV relativeFrom="paragraph">
              <wp:posOffset>-892175</wp:posOffset>
            </wp:positionV>
            <wp:extent cx="2110849" cy="1187533"/>
            <wp:effectExtent l="0" t="0" r="3810" b="0"/>
            <wp:wrapNone/>
            <wp:docPr id="182732815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328150" name="Picture 182732815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0849" cy="118753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5" behindDoc="1" locked="0" layoutInCell="1" allowOverlap="1" wp14:anchorId="7381CF04" wp14:editId="5FA8CB14">
            <wp:simplePos x="0" y="0"/>
            <wp:positionH relativeFrom="page">
              <wp:posOffset>0</wp:posOffset>
            </wp:positionH>
            <wp:positionV relativeFrom="paragraph">
              <wp:posOffset>-1026795</wp:posOffset>
            </wp:positionV>
            <wp:extent cx="7565390" cy="10691495"/>
            <wp:effectExtent l="0" t="0" r="0" b="0"/>
            <wp:wrapNone/>
            <wp:docPr id="35" name="Picture 3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Artboard 27 copy 26.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65390" cy="1069149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6" behindDoc="0" locked="0" layoutInCell="1" allowOverlap="1" wp14:anchorId="6BA219BE" wp14:editId="2865CC8B">
            <wp:simplePos x="0" y="0"/>
            <wp:positionH relativeFrom="column">
              <wp:posOffset>4975860</wp:posOffset>
            </wp:positionH>
            <wp:positionV relativeFrom="paragraph">
              <wp:posOffset>-890036</wp:posOffset>
            </wp:positionV>
            <wp:extent cx="1102995" cy="1103630"/>
            <wp:effectExtent l="0" t="0" r="1905" b="127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entre-for-economics-and-business-research-cebr-logo-vector.png"/>
                    <pic:cNvPicPr/>
                  </pic:nvPicPr>
                  <pic:blipFill rotWithShape="1">
                    <a:blip r:embed="rId11" cstate="print">
                      <a:extLst>
                        <a:ext uri="{28A0092B-C50C-407E-A947-70E740481C1C}">
                          <a14:useLocalDpi xmlns:a14="http://schemas.microsoft.com/office/drawing/2010/main" val="0"/>
                        </a:ext>
                      </a:extLst>
                    </a:blip>
                    <a:srcRect l="23518" t="2617" r="23880" b="2657"/>
                    <a:stretch/>
                  </pic:blipFill>
                  <pic:spPr bwMode="auto">
                    <a:xfrm>
                      <a:off x="0" y="0"/>
                      <a:ext cx="1102995" cy="1103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89716F" w14:textId="7FF801A3" w:rsidR="003F0597" w:rsidRPr="00015203" w:rsidRDefault="00280D94" w:rsidP="007A3EF7">
      <w:pPr>
        <w:pStyle w:val="Documenttitle"/>
      </w:pPr>
      <w:r w:rsidRPr="00015203">
        <w:softHyphen/>
      </w:r>
      <w:r w:rsidRPr="00015203">
        <w:softHyphen/>
      </w:r>
      <w:r w:rsidRPr="00015203">
        <w:softHyphen/>
      </w:r>
      <w:r w:rsidRPr="00015203">
        <w:softHyphen/>
      </w:r>
      <w:r w:rsidRPr="00015203">
        <w:softHyphen/>
      </w:r>
      <w:r w:rsidRPr="00015203">
        <w:softHyphen/>
      </w:r>
      <w:r w:rsidRPr="00015203">
        <w:softHyphen/>
      </w:r>
      <w:r w:rsidRPr="00015203">
        <w:softHyphen/>
      </w:r>
      <w:r w:rsidRPr="00015203">
        <w:softHyphen/>
      </w:r>
      <w:r w:rsidRPr="00015203">
        <w:softHyphen/>
      </w:r>
    </w:p>
    <w:p w14:paraId="0DD1711D" w14:textId="77777777" w:rsidR="003F0597" w:rsidRPr="00015203" w:rsidRDefault="003F0597" w:rsidP="007A3EF7">
      <w:pPr>
        <w:pStyle w:val="Documenttitle"/>
      </w:pPr>
    </w:p>
    <w:p w14:paraId="36ED2B72" w14:textId="0F2384A0" w:rsidR="003F0597" w:rsidRPr="00015203" w:rsidRDefault="003F0597" w:rsidP="007A3EF7">
      <w:pPr>
        <w:pStyle w:val="Documenttitle"/>
      </w:pPr>
    </w:p>
    <w:p w14:paraId="43A879F3" w14:textId="77777777" w:rsidR="003F0597" w:rsidRPr="00015203" w:rsidRDefault="003F0597" w:rsidP="007A3EF7">
      <w:pPr>
        <w:pStyle w:val="Documenttitle"/>
      </w:pPr>
    </w:p>
    <w:p w14:paraId="315B2855" w14:textId="77777777" w:rsidR="003F0597" w:rsidRPr="00015203" w:rsidRDefault="003F0597" w:rsidP="007A3EF7">
      <w:pPr>
        <w:pStyle w:val="Documenttitle"/>
      </w:pPr>
    </w:p>
    <w:p w14:paraId="1127228B" w14:textId="719A16BC" w:rsidR="003F0597" w:rsidRPr="00015203" w:rsidRDefault="003F0597" w:rsidP="007A3EF7">
      <w:pPr>
        <w:pStyle w:val="Documenttitle"/>
      </w:pPr>
      <w:bookmarkStart w:id="0" w:name="_Hlk97477893"/>
      <w:bookmarkEnd w:id="0"/>
    </w:p>
    <w:p w14:paraId="2564E3EC" w14:textId="25084B97" w:rsidR="003F0597" w:rsidRPr="00015203" w:rsidRDefault="003F0597" w:rsidP="007A3EF7">
      <w:pPr>
        <w:pStyle w:val="Documenttitle"/>
      </w:pPr>
    </w:p>
    <w:p w14:paraId="2A889BC5" w14:textId="720F2896" w:rsidR="003F0597" w:rsidRPr="00015203" w:rsidRDefault="003F0597" w:rsidP="007A3EF7">
      <w:pPr>
        <w:pStyle w:val="Documenttitle"/>
      </w:pPr>
    </w:p>
    <w:p w14:paraId="55CC8F89" w14:textId="42A0F341" w:rsidR="003F0597" w:rsidRPr="00015203" w:rsidRDefault="003F0597" w:rsidP="007A3EF7">
      <w:pPr>
        <w:pStyle w:val="Documenttitle"/>
      </w:pPr>
    </w:p>
    <w:p w14:paraId="23AB52BD" w14:textId="77777777" w:rsidR="003F0597" w:rsidRPr="00015203" w:rsidRDefault="003F0597" w:rsidP="007A3EF7">
      <w:pPr>
        <w:pStyle w:val="Documenttitle"/>
      </w:pPr>
    </w:p>
    <w:p w14:paraId="7E91D993" w14:textId="4E580B12" w:rsidR="003F0597" w:rsidRPr="00015203" w:rsidRDefault="003F0597" w:rsidP="007A3EF7">
      <w:pPr>
        <w:pStyle w:val="Documenttitle"/>
      </w:pPr>
    </w:p>
    <w:p w14:paraId="3C54D018" w14:textId="241DFAD6" w:rsidR="003F0597" w:rsidRPr="00015203" w:rsidRDefault="003F0597" w:rsidP="007A3EF7">
      <w:pPr>
        <w:pStyle w:val="Documenttitle"/>
      </w:pPr>
    </w:p>
    <w:p w14:paraId="10CA3F01" w14:textId="5CCD83A8" w:rsidR="00C77814" w:rsidRPr="00015203" w:rsidRDefault="00C77814" w:rsidP="00430C1F">
      <w:pPr>
        <w:spacing w:after="0"/>
        <w:ind w:right="2363"/>
        <w:rPr>
          <w:color w:val="404040" w:themeColor="text1" w:themeTint="BF"/>
          <w:sz w:val="40"/>
          <w:szCs w:val="40"/>
        </w:rPr>
      </w:pPr>
      <w:r>
        <w:rPr>
          <w:color w:val="404040" w:themeColor="text1" w:themeTint="BF"/>
          <w:sz w:val="40"/>
        </w:rPr>
        <w:t>Asesu’r gweithlu sy’n ofynnol ar gyfer y rhaglen ôl-osod mewn cartrefi yng Nghymru</w:t>
      </w:r>
    </w:p>
    <w:p w14:paraId="1B925F21" w14:textId="77777777" w:rsidR="003F0597" w:rsidRPr="00015203" w:rsidRDefault="003F0597" w:rsidP="003F0597">
      <w:pPr>
        <w:pStyle w:val="Documentsubtitle"/>
        <w:tabs>
          <w:tab w:val="left" w:pos="7125"/>
          <w:tab w:val="left" w:pos="7701"/>
        </w:tabs>
        <w:rPr>
          <w:color w:val="404040" w:themeColor="text1" w:themeTint="BF"/>
        </w:rPr>
      </w:pPr>
      <w:r>
        <w:rPr>
          <w:noProof/>
          <w:color w:val="404040" w:themeColor="text1" w:themeTint="BF"/>
        </w:rPr>
        <mc:AlternateContent>
          <mc:Choice Requires="wps">
            <w:drawing>
              <wp:anchor distT="0" distB="0" distL="114300" distR="114300" simplePos="0" relativeHeight="251658244" behindDoc="0" locked="0" layoutInCell="1" allowOverlap="1" wp14:anchorId="72E0668B" wp14:editId="4FD58070">
                <wp:simplePos x="0" y="0"/>
                <wp:positionH relativeFrom="column">
                  <wp:posOffset>12700</wp:posOffset>
                </wp:positionH>
                <wp:positionV relativeFrom="paragraph">
                  <wp:posOffset>175895</wp:posOffset>
                </wp:positionV>
                <wp:extent cx="3155950" cy="0"/>
                <wp:effectExtent l="0" t="0" r="6350" b="12700"/>
                <wp:wrapNone/>
                <wp:docPr id="17" name="Straight Connector 17"/>
                <wp:cNvGraphicFramePr/>
                <a:graphic xmlns:a="http://schemas.openxmlformats.org/drawingml/2006/main">
                  <a:graphicData uri="http://schemas.microsoft.com/office/word/2010/wordprocessingShape">
                    <wps:wsp>
                      <wps:cNvCnPr/>
                      <wps:spPr>
                        <a:xfrm>
                          <a:off x="0" y="0"/>
                          <a:ext cx="3155950"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16="http://schemas.microsoft.com/office/drawing/2014/main" xmlns:c="http://schemas.openxmlformats.org/drawingml/2006/chart" xmlns:arto="http://schemas.microsoft.com/office/word/2006/arto">
            <w:pict>
              <v:line id="Straight Connector 17" style="position:absolute;z-index:2516572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84329 [814]" strokeweight="1.25pt" from="1pt,13.85pt" to="249.5pt,13.85pt" w14:anchorId="066BC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"/>
            </w:pict>
          </mc:Fallback>
        </mc:AlternateContent>
      </w:r>
      <w:r>
        <w:rPr>
          <w:color w:val="404040" w:themeColor="text1" w:themeTint="BF"/>
        </w:rPr>
        <w:tab/>
      </w:r>
      <w:r>
        <w:rPr>
          <w:color w:val="404040" w:themeColor="text1" w:themeTint="BF"/>
        </w:rPr>
        <w:tab/>
      </w:r>
    </w:p>
    <w:p w14:paraId="4C8DD6C7" w14:textId="77777777" w:rsidR="00C47FEB" w:rsidRDefault="75F4CBC3" w:rsidP="096B2833">
      <w:pPr>
        <w:pStyle w:val="Documentsubtitle"/>
        <w:rPr>
          <w:color w:val="404040" w:themeColor="text1" w:themeTint="BF"/>
        </w:rPr>
      </w:pPr>
      <w:r>
        <w:rPr>
          <w:color w:val="404040" w:themeColor="text1" w:themeTint="BF"/>
        </w:rPr>
        <w:t xml:space="preserve">Adroddiad gan Cebr </w:t>
      </w:r>
    </w:p>
    <w:p w14:paraId="6A4E6721" w14:textId="1466F33B" w:rsidR="00C77814" w:rsidRPr="00015203" w:rsidRDefault="75F4CBC3" w:rsidP="096B2833">
      <w:pPr>
        <w:pStyle w:val="Documentsubtitle"/>
        <w:rPr>
          <w:color w:val="404040" w:themeColor="text1" w:themeTint="BF"/>
        </w:rPr>
      </w:pPr>
      <w:r>
        <w:rPr>
          <w:color w:val="404040" w:themeColor="text1" w:themeTint="BF"/>
        </w:rPr>
        <w:t xml:space="preserve">ar gyfer Llywodraeth Cymru </w:t>
      </w:r>
    </w:p>
    <w:p w14:paraId="26404CF7" w14:textId="05CB994D" w:rsidR="000242CF" w:rsidRPr="00015203" w:rsidRDefault="0088735F" w:rsidP="000242CF">
      <w:pPr>
        <w:pStyle w:val="Documentoutline"/>
        <w:rPr>
          <w:rFonts w:ascii="Helvetica Neue LT Std 65 Medium" w:hAnsi="Helvetica Neue LT Std 65 Medium"/>
          <w:color w:val="404040" w:themeColor="text1" w:themeTint="BF"/>
          <w:szCs w:val="36"/>
        </w:rPr>
      </w:pPr>
      <w:r>
        <w:rPr>
          <w:rFonts w:ascii="Helvetica Neue LT Std 65 Medium" w:hAnsi="Helvetica Neue LT Std 65 Medium"/>
          <w:color w:val="404040" w:themeColor="text1" w:themeTint="BF"/>
        </w:rPr>
        <w:t>Chwefror 2026</w:t>
      </w:r>
    </w:p>
    <w:tbl>
      <w:tblPr>
        <w:tblStyle w:val="TableGrid"/>
        <w:tblW w:w="8220" w:type="dxa"/>
        <w:tblInd w:w="49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110"/>
        <w:gridCol w:w="4110"/>
      </w:tblGrid>
      <w:tr w:rsidR="00525390" w:rsidRPr="00015203" w14:paraId="479D7FBA" w14:textId="77777777" w:rsidTr="00525390">
        <w:trPr>
          <w:trHeight w:val="14034"/>
        </w:trPr>
        <w:tc>
          <w:tcPr>
            <w:tcW w:w="4110" w:type="dxa"/>
            <w:vAlign w:val="bottom"/>
          </w:tcPr>
          <w:p w14:paraId="0BD561AC" w14:textId="77777777" w:rsidR="00525390" w:rsidRPr="00015203" w:rsidRDefault="00525390" w:rsidP="007F232D">
            <w:pPr>
              <w:pStyle w:val="Disclaimer"/>
              <w:rPr>
                <w:rFonts w:ascii="Helvetica Neue LT Std 65 Medium" w:hAnsi="Helvetica Neue LT Std 65 Medium"/>
              </w:rPr>
            </w:pPr>
          </w:p>
          <w:p w14:paraId="1410B0F8" w14:textId="77777777" w:rsidR="00525390" w:rsidRPr="00015203" w:rsidRDefault="00525390" w:rsidP="007F232D">
            <w:pPr>
              <w:pStyle w:val="Disclaimer"/>
              <w:rPr>
                <w:rFonts w:ascii="Helvetica Neue LT Std 65 Medium" w:hAnsi="Helvetica Neue LT Std 65 Medium"/>
              </w:rPr>
            </w:pPr>
          </w:p>
          <w:p w14:paraId="5F61D762" w14:textId="77777777" w:rsidR="00525390" w:rsidRPr="00015203" w:rsidRDefault="00525390" w:rsidP="007F232D">
            <w:pPr>
              <w:pStyle w:val="Disclaimer"/>
              <w:rPr>
                <w:rFonts w:ascii="Helvetica Neue LT Std 65 Medium" w:hAnsi="Helvetica Neue LT Std 65 Medium"/>
              </w:rPr>
            </w:pPr>
          </w:p>
          <w:p w14:paraId="4790BAC5" w14:textId="77777777" w:rsidR="00525390" w:rsidRPr="00015203" w:rsidRDefault="00525390" w:rsidP="007F232D">
            <w:pPr>
              <w:pStyle w:val="Disclaimer"/>
              <w:rPr>
                <w:rFonts w:ascii="Helvetica Neue LT Std 65 Medium" w:hAnsi="Helvetica Neue LT Std 65 Medium"/>
              </w:rPr>
            </w:pPr>
          </w:p>
          <w:p w14:paraId="1659EE30" w14:textId="77777777" w:rsidR="00525390" w:rsidRPr="00015203" w:rsidRDefault="00525390" w:rsidP="007F232D">
            <w:pPr>
              <w:pStyle w:val="Disclaimer"/>
              <w:rPr>
                <w:rFonts w:ascii="Helvetica Neue LT Std 65 Medium" w:hAnsi="Helvetica Neue LT Std 65 Medium"/>
              </w:rPr>
            </w:pPr>
          </w:p>
          <w:p w14:paraId="13135A04" w14:textId="3AE843A3" w:rsidR="00525390" w:rsidRPr="00015203" w:rsidRDefault="00525390" w:rsidP="007F232D">
            <w:pPr>
              <w:pStyle w:val="Disclaimer"/>
              <w:rPr>
                <w:rFonts w:ascii="Helvetica Neue LT Std 65 Medium" w:hAnsi="Helvetica Neue LT Std 65 Medium"/>
              </w:rPr>
            </w:pPr>
          </w:p>
          <w:p w14:paraId="6871163B" w14:textId="77777777" w:rsidR="00525390" w:rsidRPr="00015203" w:rsidRDefault="00525390" w:rsidP="007F232D">
            <w:pPr>
              <w:pStyle w:val="Disclaimer"/>
              <w:rPr>
                <w:rFonts w:ascii="Helvetica Neue LT Std 65 Medium" w:hAnsi="Helvetica Neue LT Std 65 Medium"/>
              </w:rPr>
            </w:pPr>
          </w:p>
          <w:p w14:paraId="556EB9E9" w14:textId="77777777" w:rsidR="00525390" w:rsidRPr="00015203" w:rsidRDefault="00525390" w:rsidP="007F232D">
            <w:pPr>
              <w:pStyle w:val="Disclaimer"/>
              <w:rPr>
                <w:rFonts w:ascii="Helvetica Neue LT Std 65 Medium" w:hAnsi="Helvetica Neue LT Std 65 Medium"/>
              </w:rPr>
            </w:pPr>
            <w:r>
              <w:rPr>
                <w:rFonts w:ascii="Helvetica Neue LT Std 65 Medium" w:hAnsi="Helvetica Neue LT Std 65 Medium"/>
                <w:noProof/>
              </w:rPr>
              <mc:AlternateContent>
                <mc:Choice Requires="wps">
                  <w:drawing>
                    <wp:anchor distT="0" distB="0" distL="114300" distR="114300" simplePos="0" relativeHeight="251658243" behindDoc="0" locked="0" layoutInCell="1" allowOverlap="1" wp14:anchorId="6F378F16" wp14:editId="53F3ECEF">
                      <wp:simplePos x="0" y="0"/>
                      <wp:positionH relativeFrom="column">
                        <wp:posOffset>-19685</wp:posOffset>
                      </wp:positionH>
                      <wp:positionV relativeFrom="paragraph">
                        <wp:posOffset>80645</wp:posOffset>
                      </wp:positionV>
                      <wp:extent cx="2623820" cy="12700"/>
                      <wp:effectExtent l="0" t="0" r="24130" b="25400"/>
                      <wp:wrapNone/>
                      <wp:docPr id="2" name="Straight Connector 2"/>
                      <wp:cNvGraphicFramePr/>
                      <a:graphic xmlns:a="http://schemas.openxmlformats.org/drawingml/2006/main">
                        <a:graphicData uri="http://schemas.microsoft.com/office/word/2010/wordprocessingShape">
                          <wps:wsp>
                            <wps:cNvCnPr/>
                            <wps:spPr>
                              <a:xfrm>
                                <a:off x="0" y="0"/>
                                <a:ext cx="2623820" cy="12700"/>
                              </a:xfrm>
                              <a:prstGeom prst="line">
                                <a:avLst/>
                              </a:prstGeom>
                              <a:ln w="158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16="http://schemas.microsoft.com/office/drawing/2014/main" xmlns:c="http://schemas.openxmlformats.org/drawingml/2006/chart" xmlns:arto="http://schemas.microsoft.com/office/word/2006/arto">
                  <w:pict>
                    <v:line id="Straight Connector 2" style="position:absolute;z-index:2516572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a5a5a5 [2092]" strokeweight="1.25pt" from="-1.55pt,6.35pt" to="205.05pt,7.35pt" w14:anchorId="146B9DB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"/>
                  </w:pict>
                </mc:Fallback>
              </mc:AlternateContent>
            </w:r>
          </w:p>
          <w:p w14:paraId="13DF0FBE" w14:textId="77777777" w:rsidR="00525390" w:rsidRPr="00015203" w:rsidRDefault="00525390" w:rsidP="007F232D">
            <w:pPr>
              <w:pStyle w:val="Disclaimer"/>
              <w:rPr>
                <w:rFonts w:ascii="Helvetica Neue LT Std 65 Medium" w:hAnsi="Helvetica Neue LT Std 65 Medium"/>
              </w:rPr>
            </w:pPr>
          </w:p>
          <w:p w14:paraId="6F6B954E" w14:textId="77777777" w:rsidR="00525390" w:rsidRPr="00015203" w:rsidRDefault="00525390" w:rsidP="007F232D">
            <w:pPr>
              <w:pStyle w:val="Disclaimer"/>
              <w:rPr>
                <w:rFonts w:ascii="Helvetica Neue LT Std 65 Medium" w:hAnsi="Helvetica Neue LT Std 65 Medium"/>
                <w:b/>
              </w:rPr>
            </w:pPr>
            <w:r>
              <w:rPr>
                <w:rFonts w:ascii="Helvetica Neue LT Std 65 Medium" w:hAnsi="Helvetica Neue LT Std 65 Medium"/>
                <w:b/>
              </w:rPr>
              <w:t>Ymwadiad</w:t>
            </w:r>
          </w:p>
          <w:p w14:paraId="0D4BD4C3" w14:textId="703A76DC" w:rsidR="00CD0FD5" w:rsidRPr="00015203" w:rsidRDefault="00525390" w:rsidP="007F232D">
            <w:pPr>
              <w:pStyle w:val="Disclaimer"/>
              <w:rPr>
                <w:rFonts w:ascii="Helvetica Neue LT Std 65 Medium" w:hAnsi="Helvetica Neue LT Std 65 Medium"/>
              </w:rPr>
            </w:pPr>
            <w:r>
              <w:rPr>
                <w:rFonts w:ascii="Helvetica Neue LT Std 65 Medium" w:hAnsi="Helvetica Neue LT Std 65 Medium"/>
              </w:rPr>
              <w:t xml:space="preserve">Er bod pob ymdrech wedi’i gwneud i sicrhau cywirdeb y deunydd yn y ddogfen hon, ni fydd y Centre for Economics and Business Research Ltd nac awduron yr adroddiad yn atebol am unrhyw golled neu ddifrod a geir yn sgil defnyddio’r adroddiad. </w:t>
            </w:r>
          </w:p>
          <w:p w14:paraId="312E0765" w14:textId="77777777" w:rsidR="00525390" w:rsidRPr="00015203" w:rsidRDefault="00525390" w:rsidP="007F232D">
            <w:pPr>
              <w:pStyle w:val="Disclaimer"/>
              <w:rPr>
                <w:rFonts w:ascii="Helvetica Neue LT Std 65 Medium" w:hAnsi="Helvetica Neue LT Std 65 Medium"/>
                <w:b/>
              </w:rPr>
            </w:pPr>
            <w:r>
              <w:rPr>
                <w:rFonts w:ascii="Helvetica Neue LT Std 65 Medium" w:hAnsi="Helvetica Neue LT Std 65 Medium"/>
                <w:b/>
              </w:rPr>
              <w:t>Awduraeth a chydnabyddiaeth</w:t>
            </w:r>
          </w:p>
          <w:p w14:paraId="4DDE7D44" w14:textId="240B222D" w:rsidR="00525390" w:rsidRPr="00015203" w:rsidRDefault="00525390" w:rsidP="007F232D">
            <w:pPr>
              <w:pStyle w:val="Disclaimer"/>
              <w:rPr>
                <w:rFonts w:ascii="Helvetica Neue LT Std 65 Medium" w:hAnsi="Helvetica Neue LT Std 65 Medium"/>
              </w:rPr>
            </w:pPr>
            <w:r>
              <w:rPr>
                <w:rFonts w:ascii="Helvetica Neue LT Std 65 Medium" w:hAnsi="Helvetica Neue LT Std 65 Medium"/>
              </w:rPr>
              <w:t>Cynhyrchwyd yr adroddiad hwn gan Cebr, cwmni ymgynghori ar economeg ac ymchwil busnes annibynnol a sefydlwyd yn 1992. Barn yr awduron yn unig a fynegir yma ac maent yn seiliedig ar ymchwil annibynnol ganddynt.</w:t>
            </w:r>
          </w:p>
          <w:p w14:paraId="0665B3A3" w14:textId="77777777" w:rsidR="00525390" w:rsidRPr="00015203" w:rsidRDefault="00525390" w:rsidP="007F232D">
            <w:pPr>
              <w:pStyle w:val="Disclaimer"/>
              <w:rPr>
                <w:rFonts w:ascii="Helvetica Neue LT Std 65 Medium" w:hAnsi="Helvetica Neue LT Std 65 Medium"/>
              </w:rPr>
            </w:pPr>
          </w:p>
          <w:p w14:paraId="06A9357B" w14:textId="5186A034" w:rsidR="00525390" w:rsidRPr="00015203" w:rsidRDefault="00525390" w:rsidP="007F232D">
            <w:pPr>
              <w:pStyle w:val="Disclaimer"/>
              <w:rPr>
                <w:rFonts w:ascii="Helvetica Neue LT Std 65 Medium" w:hAnsi="Helvetica Neue LT Std 65 Medium"/>
              </w:rPr>
            </w:pPr>
            <w:r>
              <w:rPr>
                <w:rFonts w:ascii="Helvetica Neue LT Std 65 Medium" w:hAnsi="Helvetica Neue LT Std 65 Medium"/>
              </w:rPr>
              <w:t>Llundain, Chwefror 2026</w:t>
            </w:r>
          </w:p>
        </w:tc>
        <w:tc>
          <w:tcPr>
            <w:tcW w:w="4110" w:type="dxa"/>
          </w:tcPr>
          <w:p w14:paraId="24756B2E" w14:textId="50FD1797" w:rsidR="00525390" w:rsidRPr="00015203" w:rsidRDefault="00525390" w:rsidP="007F232D">
            <w:pPr>
              <w:pStyle w:val="Disclaimer"/>
              <w:rPr>
                <w:rFonts w:ascii="Helvetica Neue LT Std 65 Medium" w:hAnsi="Helvetica Neue LT Std 65 Medium"/>
              </w:rPr>
            </w:pPr>
          </w:p>
        </w:tc>
      </w:tr>
    </w:tbl>
    <w:bookmarkStart w:id="1" w:name="_Toc527543590" w:displacedByCustomXml="next"/>
    <w:bookmarkEnd w:id="1" w:displacedByCustomXml="next"/>
    <w:bookmarkStart w:id="2" w:name="_Toc489373411" w:displacedByCustomXml="next"/>
    <w:bookmarkEnd w:id="2" w:displacedByCustomXml="next"/>
    <w:bookmarkStart w:id="3" w:name="_Toc489373412" w:displacedByCustomXml="next"/>
    <w:bookmarkEnd w:id="3" w:displacedByCustomXml="next"/>
    <w:bookmarkStart w:id="4" w:name="_Toc489373414" w:displacedByCustomXml="next"/>
    <w:bookmarkEnd w:id="4" w:displacedByCustomXml="next"/>
    <w:bookmarkStart w:id="5" w:name="_Toc489373415" w:displacedByCustomXml="next"/>
    <w:bookmarkEnd w:id="5" w:displacedByCustomXml="next"/>
    <w:bookmarkStart w:id="6" w:name="_Hlk93655165" w:displacedByCustomXml="next"/>
    <w:bookmarkStart w:id="7" w:name="_Toc17814123" w:displacedByCustomXml="next"/>
    <w:bookmarkStart w:id="8" w:name="_Toc17814056" w:displacedByCustomXml="next"/>
    <w:sdt>
      <w:sdtPr>
        <w:rPr>
          <w:rFonts w:ascii="Helvetica Neue LT Std 65 Medium" w:eastAsiaTheme="minorEastAsia" w:hAnsi="Helvetica Neue LT Std 65 Medium" w:cs="Times New Roman"/>
          <w:b w:val="0"/>
          <w:bCs w:val="0"/>
          <w:color w:val="40403E"/>
          <w:sz w:val="22"/>
          <w:szCs w:val="22"/>
          <w:lang w:eastAsia="zh-TW"/>
        </w:rPr>
        <w:id w:val="1661264529"/>
        <w:docPartObj>
          <w:docPartGallery w:val="Table of Contents"/>
          <w:docPartUnique/>
        </w:docPartObj>
      </w:sdtPr>
      <w:sdtEndPr/>
      <w:sdtContent>
        <w:p w14:paraId="0039EF5F" w14:textId="2041DD1E" w:rsidR="008F062E" w:rsidRPr="00015203" w:rsidRDefault="008F062E">
          <w:pPr>
            <w:pStyle w:val="TOCHeading"/>
            <w:rPr>
              <w:rFonts w:ascii="Helvetica Neue LT Std 65 Medium" w:eastAsiaTheme="minorEastAsia" w:hAnsi="Helvetica Neue LT Std 65 Medium" w:cs="Times New Roman"/>
              <w:b w:val="0"/>
              <w:bCs w:val="0"/>
              <w:color w:val="40403E"/>
              <w:sz w:val="44"/>
              <w:szCs w:val="44"/>
            </w:rPr>
          </w:pPr>
          <w:r>
            <w:rPr>
              <w:rFonts w:ascii="Helvetica Neue LT Std 65 Medium" w:hAnsi="Helvetica Neue LT Std 65 Medium"/>
              <w:b w:val="0"/>
              <w:color w:val="40403E"/>
              <w:sz w:val="44"/>
            </w:rPr>
            <w:t>Cynnwys</w:t>
          </w:r>
        </w:p>
        <w:p w14:paraId="4D2AC5E1" w14:textId="4FEBD775" w:rsidR="00F6008F" w:rsidRDefault="00A208F6">
          <w:pPr>
            <w:pStyle w:val="TOC1"/>
            <w:rPr>
              <w:rFonts w:asciiTheme="minorHAnsi" w:hAnsiTheme="minorHAnsi" w:cstheme="minorBidi"/>
              <w:b w:val="0"/>
              <w:bCs w:val="0"/>
              <w:noProof/>
              <w:color w:val="auto"/>
              <w:kern w:val="2"/>
              <w:lang w:val="en-GB" w:eastAsia="en-GB"/>
              <w14:ligatures w14:val="standardContextual"/>
            </w:rPr>
          </w:pPr>
          <w:r w:rsidRPr="00015203">
            <w:rPr>
              <w:rFonts w:ascii="Helvetica Neue LT Std 65 Medium" w:hAnsi="Helvetica Neue LT Std 65 Medium" w:cs="Times New Roman"/>
              <w:b w:val="0"/>
              <w:sz w:val="22"/>
            </w:rPr>
            <w:fldChar w:fldCharType="begin"/>
          </w:r>
          <w:r w:rsidRPr="00015203">
            <w:rPr>
              <w:rFonts w:ascii="Helvetica Neue LT Std 65 Medium" w:hAnsi="Helvetica Neue LT Std 65 Medium" w:cs="Times New Roman"/>
              <w:b w:val="0"/>
              <w:sz w:val="22"/>
            </w:rPr>
            <w:instrText xml:space="preserve"> TOC \o "1-3" \h \z \u </w:instrText>
          </w:r>
          <w:r w:rsidRPr="00015203">
            <w:rPr>
              <w:rFonts w:ascii="Helvetica Neue LT Std 65 Medium" w:hAnsi="Helvetica Neue LT Std 65 Medium" w:cs="Times New Roman"/>
              <w:b w:val="0"/>
              <w:sz w:val="22"/>
            </w:rPr>
            <w:fldChar w:fldCharType="separate"/>
          </w:r>
          <w:hyperlink w:anchor="_Toc223419237" w:history="1">
            <w:r w:rsidR="00F6008F" w:rsidRPr="00DC4A89">
              <w:rPr>
                <w:rStyle w:val="Hyperlink"/>
                <w:rFonts w:ascii="Helvetica Neue LT Std 65 Medium" w:hAnsi="Helvetica Neue LT Std 65 Medium"/>
                <w:noProof/>
              </w:rPr>
              <w:t>Crynodeb gweithredol</w:t>
            </w:r>
            <w:r w:rsidR="00F6008F">
              <w:rPr>
                <w:noProof/>
                <w:webHidden/>
              </w:rPr>
              <w:tab/>
            </w:r>
            <w:r w:rsidR="00F6008F">
              <w:rPr>
                <w:noProof/>
                <w:webHidden/>
              </w:rPr>
              <w:fldChar w:fldCharType="begin"/>
            </w:r>
            <w:r w:rsidR="00F6008F">
              <w:rPr>
                <w:noProof/>
                <w:webHidden/>
              </w:rPr>
              <w:instrText xml:space="preserve"> PAGEREF _Toc223419237 \h </w:instrText>
            </w:r>
            <w:r w:rsidR="00F6008F">
              <w:rPr>
                <w:noProof/>
                <w:webHidden/>
              </w:rPr>
            </w:r>
            <w:r w:rsidR="00F6008F">
              <w:rPr>
                <w:noProof/>
                <w:webHidden/>
              </w:rPr>
              <w:fldChar w:fldCharType="separate"/>
            </w:r>
            <w:r w:rsidR="00F6008F">
              <w:rPr>
                <w:noProof/>
                <w:webHidden/>
              </w:rPr>
              <w:t>5</w:t>
            </w:r>
            <w:r w:rsidR="00F6008F">
              <w:rPr>
                <w:noProof/>
                <w:webHidden/>
              </w:rPr>
              <w:fldChar w:fldCharType="end"/>
            </w:r>
          </w:hyperlink>
        </w:p>
        <w:p w14:paraId="7CF637C7" w14:textId="3F120514"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38" w:history="1">
            <w:r w:rsidRPr="00DC4A89">
              <w:rPr>
                <w:rStyle w:val="Hyperlink"/>
                <w:rFonts w:ascii="Helvetica Neue LT Std 65 Medium" w:hAnsi="Helvetica Neue LT Std 65 Medium"/>
                <w:noProof/>
              </w:rPr>
              <w:t>Rhestr o’r prif dermau</w:t>
            </w:r>
            <w:r>
              <w:rPr>
                <w:noProof/>
                <w:webHidden/>
              </w:rPr>
              <w:tab/>
            </w:r>
            <w:r>
              <w:rPr>
                <w:noProof/>
                <w:webHidden/>
              </w:rPr>
              <w:fldChar w:fldCharType="begin"/>
            </w:r>
            <w:r>
              <w:rPr>
                <w:noProof/>
                <w:webHidden/>
              </w:rPr>
              <w:instrText xml:space="preserve"> PAGEREF _Toc223419238 \h </w:instrText>
            </w:r>
            <w:r>
              <w:rPr>
                <w:noProof/>
                <w:webHidden/>
              </w:rPr>
            </w:r>
            <w:r>
              <w:rPr>
                <w:noProof/>
                <w:webHidden/>
              </w:rPr>
              <w:fldChar w:fldCharType="separate"/>
            </w:r>
            <w:r>
              <w:rPr>
                <w:noProof/>
                <w:webHidden/>
              </w:rPr>
              <w:t>9</w:t>
            </w:r>
            <w:r>
              <w:rPr>
                <w:noProof/>
                <w:webHidden/>
              </w:rPr>
              <w:fldChar w:fldCharType="end"/>
            </w:r>
          </w:hyperlink>
        </w:p>
        <w:p w14:paraId="0CC6D4D7" w14:textId="59FEE709"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39" w:history="1">
            <w:r w:rsidRPr="00DC4A89">
              <w:rPr>
                <w:rStyle w:val="Hyperlink"/>
                <w:rFonts w:ascii="Helvetica Neue LT Std 65 Medium" w:hAnsi="Helvetica Neue LT Std 65 Medium"/>
                <w:noProof/>
              </w:rPr>
              <w:t>Methodoleg</w:t>
            </w:r>
            <w:r>
              <w:rPr>
                <w:noProof/>
                <w:webHidden/>
              </w:rPr>
              <w:tab/>
            </w:r>
            <w:r>
              <w:rPr>
                <w:noProof/>
                <w:webHidden/>
              </w:rPr>
              <w:fldChar w:fldCharType="begin"/>
            </w:r>
            <w:r>
              <w:rPr>
                <w:noProof/>
                <w:webHidden/>
              </w:rPr>
              <w:instrText xml:space="preserve"> PAGEREF _Toc223419239 \h </w:instrText>
            </w:r>
            <w:r>
              <w:rPr>
                <w:noProof/>
                <w:webHidden/>
              </w:rPr>
            </w:r>
            <w:r>
              <w:rPr>
                <w:noProof/>
                <w:webHidden/>
              </w:rPr>
              <w:fldChar w:fldCharType="separate"/>
            </w:r>
            <w:r>
              <w:rPr>
                <w:noProof/>
                <w:webHidden/>
              </w:rPr>
              <w:t>12</w:t>
            </w:r>
            <w:r>
              <w:rPr>
                <w:noProof/>
                <w:webHidden/>
              </w:rPr>
              <w:fldChar w:fldCharType="end"/>
            </w:r>
          </w:hyperlink>
        </w:p>
        <w:p w14:paraId="42E00636" w14:textId="416ADC73"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40" w:history="1">
            <w:r w:rsidRPr="00DC4A89">
              <w:rPr>
                <w:rStyle w:val="Hyperlink"/>
                <w:rFonts w:ascii="Helvetica Neue LT Std 65 Medium" w:hAnsi="Helvetica Neue LT Std 65 Medium"/>
                <w:noProof/>
              </w:rPr>
              <w:t>1.</w:t>
            </w:r>
            <w:r>
              <w:rPr>
                <w:rFonts w:asciiTheme="minorHAnsi" w:hAnsiTheme="minorHAnsi" w:cstheme="minorBidi"/>
                <w:b w:val="0"/>
                <w:bCs w:val="0"/>
                <w:noProof/>
                <w:color w:val="auto"/>
                <w:kern w:val="2"/>
                <w:lang w:val="en-GB" w:eastAsia="en-GB"/>
                <w14:ligatures w14:val="standardContextual"/>
              </w:rPr>
              <w:tab/>
            </w:r>
            <w:r w:rsidRPr="00DC4A89">
              <w:rPr>
                <w:rStyle w:val="Hyperlink"/>
                <w:rFonts w:ascii="Helvetica Neue LT Std 65 Medium" w:hAnsi="Helvetica Neue LT Std 65 Medium"/>
                <w:noProof/>
              </w:rPr>
              <w:t>Sefydlu’r llinell sylfaen</w:t>
            </w:r>
            <w:r>
              <w:rPr>
                <w:noProof/>
                <w:webHidden/>
              </w:rPr>
              <w:tab/>
            </w:r>
            <w:r>
              <w:rPr>
                <w:noProof/>
                <w:webHidden/>
              </w:rPr>
              <w:fldChar w:fldCharType="begin"/>
            </w:r>
            <w:r>
              <w:rPr>
                <w:noProof/>
                <w:webHidden/>
              </w:rPr>
              <w:instrText xml:space="preserve"> PAGEREF _Toc223419240 \h </w:instrText>
            </w:r>
            <w:r>
              <w:rPr>
                <w:noProof/>
                <w:webHidden/>
              </w:rPr>
            </w:r>
            <w:r>
              <w:rPr>
                <w:noProof/>
                <w:webHidden/>
              </w:rPr>
              <w:fldChar w:fldCharType="separate"/>
            </w:r>
            <w:r>
              <w:rPr>
                <w:noProof/>
                <w:webHidden/>
              </w:rPr>
              <w:t>24</w:t>
            </w:r>
            <w:r>
              <w:rPr>
                <w:noProof/>
                <w:webHidden/>
              </w:rPr>
              <w:fldChar w:fldCharType="end"/>
            </w:r>
          </w:hyperlink>
        </w:p>
        <w:p w14:paraId="275B11BF" w14:textId="5323A951" w:rsidR="00F6008F" w:rsidRDefault="00F6008F">
          <w:pPr>
            <w:pStyle w:val="TOC2"/>
            <w:rPr>
              <w:rFonts w:cstheme="minorBidi"/>
              <w:b w:val="0"/>
              <w:bCs w:val="0"/>
              <w:noProof/>
              <w:color w:val="auto"/>
              <w:kern w:val="2"/>
              <w:sz w:val="24"/>
              <w:szCs w:val="24"/>
              <w:lang w:val="en-GB" w:eastAsia="en-GB"/>
              <w14:ligatures w14:val="standardContextual"/>
            </w:rPr>
          </w:pPr>
          <w:hyperlink w:anchor="_Toc223419241" w:history="1">
            <w:r w:rsidRPr="00DC4A89">
              <w:rPr>
                <w:rStyle w:val="Hyperlink"/>
                <w:noProof/>
              </w:rPr>
              <w:t>1.1</w:t>
            </w:r>
            <w:r>
              <w:rPr>
                <w:rFonts w:cstheme="minorBidi"/>
                <w:b w:val="0"/>
                <w:bCs w:val="0"/>
                <w:noProof/>
                <w:color w:val="auto"/>
                <w:kern w:val="2"/>
                <w:sz w:val="24"/>
                <w:szCs w:val="24"/>
                <w:lang w:val="en-GB" w:eastAsia="en-GB"/>
                <w14:ligatures w14:val="standardContextual"/>
              </w:rPr>
              <w:tab/>
            </w:r>
            <w:r w:rsidRPr="00DC4A89">
              <w:rPr>
                <w:rStyle w:val="Hyperlink"/>
                <w:noProof/>
              </w:rPr>
              <w:t>Dewis codau galwedigaethol</w:t>
            </w:r>
            <w:r>
              <w:rPr>
                <w:noProof/>
                <w:webHidden/>
              </w:rPr>
              <w:tab/>
            </w:r>
            <w:r>
              <w:rPr>
                <w:noProof/>
                <w:webHidden/>
              </w:rPr>
              <w:fldChar w:fldCharType="begin"/>
            </w:r>
            <w:r>
              <w:rPr>
                <w:noProof/>
                <w:webHidden/>
              </w:rPr>
              <w:instrText xml:space="preserve"> PAGEREF _Toc223419241 \h </w:instrText>
            </w:r>
            <w:r>
              <w:rPr>
                <w:noProof/>
                <w:webHidden/>
              </w:rPr>
            </w:r>
            <w:r>
              <w:rPr>
                <w:noProof/>
                <w:webHidden/>
              </w:rPr>
              <w:fldChar w:fldCharType="separate"/>
            </w:r>
            <w:r>
              <w:rPr>
                <w:noProof/>
                <w:webHidden/>
              </w:rPr>
              <w:t>24</w:t>
            </w:r>
            <w:r>
              <w:rPr>
                <w:noProof/>
                <w:webHidden/>
              </w:rPr>
              <w:fldChar w:fldCharType="end"/>
            </w:r>
          </w:hyperlink>
        </w:p>
        <w:p w14:paraId="6BC494D7" w14:textId="5CDC2116" w:rsidR="00F6008F" w:rsidRDefault="00F6008F">
          <w:pPr>
            <w:pStyle w:val="TOC2"/>
            <w:rPr>
              <w:rFonts w:cstheme="minorBidi"/>
              <w:b w:val="0"/>
              <w:bCs w:val="0"/>
              <w:noProof/>
              <w:color w:val="auto"/>
              <w:kern w:val="2"/>
              <w:sz w:val="24"/>
              <w:szCs w:val="24"/>
              <w:lang w:val="en-GB" w:eastAsia="en-GB"/>
              <w14:ligatures w14:val="standardContextual"/>
            </w:rPr>
          </w:pPr>
          <w:hyperlink w:anchor="_Toc223419242" w:history="1">
            <w:r w:rsidRPr="00DC4A89">
              <w:rPr>
                <w:rStyle w:val="Hyperlink"/>
                <w:noProof/>
              </w:rPr>
              <w:t>1.2</w:t>
            </w:r>
            <w:r>
              <w:rPr>
                <w:rFonts w:cstheme="minorBidi"/>
                <w:b w:val="0"/>
                <w:bCs w:val="0"/>
                <w:noProof/>
                <w:color w:val="auto"/>
                <w:kern w:val="2"/>
                <w:sz w:val="24"/>
                <w:szCs w:val="24"/>
                <w:lang w:val="en-GB" w:eastAsia="en-GB"/>
                <w14:ligatures w14:val="standardContextual"/>
              </w:rPr>
              <w:tab/>
            </w:r>
            <w:r w:rsidRPr="00DC4A89">
              <w:rPr>
                <w:rStyle w:val="Hyperlink"/>
                <w:noProof/>
              </w:rPr>
              <w:t>Amcangyfrifon o’r capasiti</w:t>
            </w:r>
            <w:r>
              <w:rPr>
                <w:noProof/>
                <w:webHidden/>
              </w:rPr>
              <w:tab/>
            </w:r>
            <w:r>
              <w:rPr>
                <w:noProof/>
                <w:webHidden/>
              </w:rPr>
              <w:fldChar w:fldCharType="begin"/>
            </w:r>
            <w:r>
              <w:rPr>
                <w:noProof/>
                <w:webHidden/>
              </w:rPr>
              <w:instrText xml:space="preserve"> PAGEREF _Toc223419242 \h </w:instrText>
            </w:r>
            <w:r>
              <w:rPr>
                <w:noProof/>
                <w:webHidden/>
              </w:rPr>
            </w:r>
            <w:r>
              <w:rPr>
                <w:noProof/>
                <w:webHidden/>
              </w:rPr>
              <w:fldChar w:fldCharType="separate"/>
            </w:r>
            <w:r>
              <w:rPr>
                <w:noProof/>
                <w:webHidden/>
              </w:rPr>
              <w:t>27</w:t>
            </w:r>
            <w:r>
              <w:rPr>
                <w:noProof/>
                <w:webHidden/>
              </w:rPr>
              <w:fldChar w:fldCharType="end"/>
            </w:r>
          </w:hyperlink>
        </w:p>
        <w:p w14:paraId="6F8EEEBE" w14:textId="639561B6"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43" w:history="1">
            <w:r w:rsidRPr="00DC4A89">
              <w:rPr>
                <w:rStyle w:val="Hyperlink"/>
                <w:rFonts w:ascii="Helvetica Neue LT Std 65 Medium" w:hAnsi="Helvetica Neue LT Std 65 Medium"/>
                <w:noProof/>
              </w:rPr>
              <w:t>2.</w:t>
            </w:r>
            <w:r>
              <w:rPr>
                <w:rFonts w:asciiTheme="minorHAnsi" w:hAnsiTheme="minorHAnsi" w:cstheme="minorBidi"/>
                <w:b w:val="0"/>
                <w:bCs w:val="0"/>
                <w:noProof/>
                <w:color w:val="auto"/>
                <w:kern w:val="2"/>
                <w:lang w:val="en-GB" w:eastAsia="en-GB"/>
                <w14:ligatures w14:val="standardContextual"/>
              </w:rPr>
              <w:tab/>
            </w:r>
            <w:r w:rsidRPr="00DC4A89">
              <w:rPr>
                <w:rStyle w:val="Hyperlink"/>
                <w:rFonts w:ascii="Helvetica Neue LT Std 65 Medium" w:hAnsi="Helvetica Neue LT Std 65 Medium"/>
                <w:noProof/>
              </w:rPr>
              <w:t>Galw am Lafur</w:t>
            </w:r>
            <w:r>
              <w:rPr>
                <w:noProof/>
                <w:webHidden/>
              </w:rPr>
              <w:tab/>
            </w:r>
            <w:r>
              <w:rPr>
                <w:noProof/>
                <w:webHidden/>
              </w:rPr>
              <w:fldChar w:fldCharType="begin"/>
            </w:r>
            <w:r>
              <w:rPr>
                <w:noProof/>
                <w:webHidden/>
              </w:rPr>
              <w:instrText xml:space="preserve"> PAGEREF _Toc223419243 \h </w:instrText>
            </w:r>
            <w:r>
              <w:rPr>
                <w:noProof/>
                <w:webHidden/>
              </w:rPr>
            </w:r>
            <w:r>
              <w:rPr>
                <w:noProof/>
                <w:webHidden/>
              </w:rPr>
              <w:fldChar w:fldCharType="separate"/>
            </w:r>
            <w:r>
              <w:rPr>
                <w:noProof/>
                <w:webHidden/>
              </w:rPr>
              <w:t>29</w:t>
            </w:r>
            <w:r>
              <w:rPr>
                <w:noProof/>
                <w:webHidden/>
              </w:rPr>
              <w:fldChar w:fldCharType="end"/>
            </w:r>
          </w:hyperlink>
        </w:p>
        <w:p w14:paraId="5969EBED" w14:textId="46C90337" w:rsidR="00F6008F" w:rsidRDefault="00F6008F">
          <w:pPr>
            <w:pStyle w:val="TOC2"/>
            <w:rPr>
              <w:rFonts w:cstheme="minorBidi"/>
              <w:b w:val="0"/>
              <w:bCs w:val="0"/>
              <w:noProof/>
              <w:color w:val="auto"/>
              <w:kern w:val="2"/>
              <w:sz w:val="24"/>
              <w:szCs w:val="24"/>
              <w:lang w:val="en-GB" w:eastAsia="en-GB"/>
              <w14:ligatures w14:val="standardContextual"/>
            </w:rPr>
          </w:pPr>
          <w:hyperlink w:anchor="_Toc223419244" w:history="1">
            <w:r w:rsidRPr="00DC4A89">
              <w:rPr>
                <w:rStyle w:val="Hyperlink"/>
                <w:noProof/>
              </w:rPr>
              <w:t>2.1</w:t>
            </w:r>
            <w:r>
              <w:rPr>
                <w:rFonts w:cstheme="minorBidi"/>
                <w:b w:val="0"/>
                <w:bCs w:val="0"/>
                <w:noProof/>
                <w:color w:val="auto"/>
                <w:kern w:val="2"/>
                <w:sz w:val="24"/>
                <w:szCs w:val="24"/>
                <w:lang w:val="en-GB" w:eastAsia="en-GB"/>
                <w14:ligatures w14:val="standardContextual"/>
              </w:rPr>
              <w:tab/>
            </w:r>
            <w:r w:rsidRPr="00DC4A89">
              <w:rPr>
                <w:rStyle w:val="Hyperlink"/>
                <w:noProof/>
              </w:rPr>
              <w:t>Cyflwr gweithgaredd ôl-osod mewn cartrefi yng Nghymru 2025</w:t>
            </w:r>
            <w:r>
              <w:rPr>
                <w:noProof/>
                <w:webHidden/>
              </w:rPr>
              <w:tab/>
            </w:r>
            <w:r>
              <w:rPr>
                <w:noProof/>
                <w:webHidden/>
              </w:rPr>
              <w:fldChar w:fldCharType="begin"/>
            </w:r>
            <w:r>
              <w:rPr>
                <w:noProof/>
                <w:webHidden/>
              </w:rPr>
              <w:instrText xml:space="preserve"> PAGEREF _Toc223419244 \h </w:instrText>
            </w:r>
            <w:r>
              <w:rPr>
                <w:noProof/>
                <w:webHidden/>
              </w:rPr>
            </w:r>
            <w:r>
              <w:rPr>
                <w:noProof/>
                <w:webHidden/>
              </w:rPr>
              <w:fldChar w:fldCharType="separate"/>
            </w:r>
            <w:r>
              <w:rPr>
                <w:noProof/>
                <w:webHidden/>
              </w:rPr>
              <w:t>29</w:t>
            </w:r>
            <w:r>
              <w:rPr>
                <w:noProof/>
                <w:webHidden/>
              </w:rPr>
              <w:fldChar w:fldCharType="end"/>
            </w:r>
          </w:hyperlink>
        </w:p>
        <w:p w14:paraId="4F8CDB82" w14:textId="4E189FA1" w:rsidR="00F6008F" w:rsidRDefault="00F6008F">
          <w:pPr>
            <w:pStyle w:val="TOC2"/>
            <w:rPr>
              <w:rFonts w:cstheme="minorBidi"/>
              <w:b w:val="0"/>
              <w:bCs w:val="0"/>
              <w:noProof/>
              <w:color w:val="auto"/>
              <w:kern w:val="2"/>
              <w:sz w:val="24"/>
              <w:szCs w:val="24"/>
              <w:lang w:val="en-GB" w:eastAsia="en-GB"/>
              <w14:ligatures w14:val="standardContextual"/>
            </w:rPr>
          </w:pPr>
          <w:hyperlink w:anchor="_Toc223419245" w:history="1">
            <w:r w:rsidRPr="00DC4A89">
              <w:rPr>
                <w:rStyle w:val="Hyperlink"/>
                <w:noProof/>
              </w:rPr>
              <w:t>2.2</w:t>
            </w:r>
            <w:r>
              <w:rPr>
                <w:rFonts w:cstheme="minorBidi"/>
                <w:b w:val="0"/>
                <w:bCs w:val="0"/>
                <w:noProof/>
                <w:color w:val="auto"/>
                <w:kern w:val="2"/>
                <w:sz w:val="24"/>
                <w:szCs w:val="24"/>
                <w:lang w:val="en-GB" w:eastAsia="en-GB"/>
                <w14:ligatures w14:val="standardContextual"/>
              </w:rPr>
              <w:tab/>
            </w:r>
            <w:r w:rsidRPr="00DC4A89">
              <w:rPr>
                <w:rStyle w:val="Hyperlink"/>
                <w:noProof/>
              </w:rPr>
              <w:t>Cynnydd gweithgaredd ôl-osod mewn cartrefi erbyn 2035 o dan y senario sylfaen</w:t>
            </w:r>
            <w:r>
              <w:rPr>
                <w:noProof/>
                <w:webHidden/>
              </w:rPr>
              <w:tab/>
            </w:r>
            <w:r>
              <w:rPr>
                <w:noProof/>
                <w:webHidden/>
              </w:rPr>
              <w:fldChar w:fldCharType="begin"/>
            </w:r>
            <w:r>
              <w:rPr>
                <w:noProof/>
                <w:webHidden/>
              </w:rPr>
              <w:instrText xml:space="preserve"> PAGEREF _Toc223419245 \h </w:instrText>
            </w:r>
            <w:r>
              <w:rPr>
                <w:noProof/>
                <w:webHidden/>
              </w:rPr>
            </w:r>
            <w:r>
              <w:rPr>
                <w:noProof/>
                <w:webHidden/>
              </w:rPr>
              <w:fldChar w:fldCharType="separate"/>
            </w:r>
            <w:r>
              <w:rPr>
                <w:noProof/>
                <w:webHidden/>
              </w:rPr>
              <w:t>30</w:t>
            </w:r>
            <w:r>
              <w:rPr>
                <w:noProof/>
                <w:webHidden/>
              </w:rPr>
              <w:fldChar w:fldCharType="end"/>
            </w:r>
          </w:hyperlink>
        </w:p>
        <w:p w14:paraId="69CDE018" w14:textId="151F8865" w:rsidR="00F6008F" w:rsidRDefault="00F6008F">
          <w:pPr>
            <w:pStyle w:val="TOC2"/>
            <w:rPr>
              <w:rFonts w:cstheme="minorBidi"/>
              <w:b w:val="0"/>
              <w:bCs w:val="0"/>
              <w:noProof/>
              <w:color w:val="auto"/>
              <w:kern w:val="2"/>
              <w:sz w:val="24"/>
              <w:szCs w:val="24"/>
              <w:lang w:val="en-GB" w:eastAsia="en-GB"/>
              <w14:ligatures w14:val="standardContextual"/>
            </w:rPr>
          </w:pPr>
          <w:hyperlink w:anchor="_Toc223419246" w:history="1">
            <w:r w:rsidRPr="00DC4A89">
              <w:rPr>
                <w:rStyle w:val="Hyperlink"/>
                <w:noProof/>
              </w:rPr>
              <w:t>2.3</w:t>
            </w:r>
            <w:r>
              <w:rPr>
                <w:rFonts w:cstheme="minorBidi"/>
                <w:b w:val="0"/>
                <w:bCs w:val="0"/>
                <w:noProof/>
                <w:color w:val="auto"/>
                <w:kern w:val="2"/>
                <w:sz w:val="24"/>
                <w:szCs w:val="24"/>
                <w:lang w:val="en-GB" w:eastAsia="en-GB"/>
                <w14:ligatures w14:val="standardContextual"/>
              </w:rPr>
              <w:tab/>
            </w:r>
            <w:r w:rsidRPr="00DC4A89">
              <w:rPr>
                <w:rStyle w:val="Hyperlink"/>
                <w:noProof/>
              </w:rPr>
              <w:t>Y galw am lafur o dan y senario sylfaen</w:t>
            </w:r>
            <w:r>
              <w:rPr>
                <w:noProof/>
                <w:webHidden/>
              </w:rPr>
              <w:tab/>
            </w:r>
            <w:r>
              <w:rPr>
                <w:noProof/>
                <w:webHidden/>
              </w:rPr>
              <w:fldChar w:fldCharType="begin"/>
            </w:r>
            <w:r>
              <w:rPr>
                <w:noProof/>
                <w:webHidden/>
              </w:rPr>
              <w:instrText xml:space="preserve"> PAGEREF _Toc223419246 \h </w:instrText>
            </w:r>
            <w:r>
              <w:rPr>
                <w:noProof/>
                <w:webHidden/>
              </w:rPr>
            </w:r>
            <w:r>
              <w:rPr>
                <w:noProof/>
                <w:webHidden/>
              </w:rPr>
              <w:fldChar w:fldCharType="separate"/>
            </w:r>
            <w:r>
              <w:rPr>
                <w:noProof/>
                <w:webHidden/>
              </w:rPr>
              <w:t>32</w:t>
            </w:r>
            <w:r>
              <w:rPr>
                <w:noProof/>
                <w:webHidden/>
              </w:rPr>
              <w:fldChar w:fldCharType="end"/>
            </w:r>
          </w:hyperlink>
        </w:p>
        <w:p w14:paraId="1A1AD8B4" w14:textId="6F0BDC07"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47" w:history="1">
            <w:r w:rsidRPr="00DC4A89">
              <w:rPr>
                <w:rStyle w:val="Hyperlink"/>
                <w:rFonts w:ascii="Helvetica Neue LT Std 65 Medium" w:hAnsi="Helvetica Neue LT Std 65 Medium"/>
                <w:noProof/>
              </w:rPr>
              <w:t>3.</w:t>
            </w:r>
            <w:r>
              <w:rPr>
                <w:rFonts w:asciiTheme="minorHAnsi" w:hAnsiTheme="minorHAnsi" w:cstheme="minorBidi"/>
                <w:b w:val="0"/>
                <w:bCs w:val="0"/>
                <w:noProof/>
                <w:color w:val="auto"/>
                <w:kern w:val="2"/>
                <w:lang w:val="en-GB" w:eastAsia="en-GB"/>
                <w14:ligatures w14:val="standardContextual"/>
              </w:rPr>
              <w:tab/>
            </w:r>
            <w:r w:rsidRPr="00DC4A89">
              <w:rPr>
                <w:rStyle w:val="Hyperlink"/>
                <w:rFonts w:ascii="Helvetica Neue LT Std 65 Medium" w:hAnsi="Helvetica Neue LT Std 65 Medium"/>
                <w:noProof/>
              </w:rPr>
              <w:t>Cyflenwad llafur</w:t>
            </w:r>
            <w:r>
              <w:rPr>
                <w:noProof/>
                <w:webHidden/>
              </w:rPr>
              <w:tab/>
            </w:r>
            <w:r>
              <w:rPr>
                <w:noProof/>
                <w:webHidden/>
              </w:rPr>
              <w:fldChar w:fldCharType="begin"/>
            </w:r>
            <w:r>
              <w:rPr>
                <w:noProof/>
                <w:webHidden/>
              </w:rPr>
              <w:instrText xml:space="preserve"> PAGEREF _Toc223419247 \h </w:instrText>
            </w:r>
            <w:r>
              <w:rPr>
                <w:noProof/>
                <w:webHidden/>
              </w:rPr>
            </w:r>
            <w:r>
              <w:rPr>
                <w:noProof/>
                <w:webHidden/>
              </w:rPr>
              <w:fldChar w:fldCharType="separate"/>
            </w:r>
            <w:r>
              <w:rPr>
                <w:noProof/>
                <w:webHidden/>
              </w:rPr>
              <w:t>33</w:t>
            </w:r>
            <w:r>
              <w:rPr>
                <w:noProof/>
                <w:webHidden/>
              </w:rPr>
              <w:fldChar w:fldCharType="end"/>
            </w:r>
          </w:hyperlink>
        </w:p>
        <w:p w14:paraId="12F83F05" w14:textId="1746B17C" w:rsidR="00F6008F" w:rsidRDefault="00F6008F">
          <w:pPr>
            <w:pStyle w:val="TOC2"/>
            <w:rPr>
              <w:rFonts w:cstheme="minorBidi"/>
              <w:b w:val="0"/>
              <w:bCs w:val="0"/>
              <w:noProof/>
              <w:color w:val="auto"/>
              <w:kern w:val="2"/>
              <w:sz w:val="24"/>
              <w:szCs w:val="24"/>
              <w:lang w:val="en-GB" w:eastAsia="en-GB"/>
              <w14:ligatures w14:val="standardContextual"/>
            </w:rPr>
          </w:pPr>
          <w:hyperlink w:anchor="_Toc223419248" w:history="1">
            <w:r w:rsidRPr="00DC4A89">
              <w:rPr>
                <w:rStyle w:val="Hyperlink"/>
                <w:noProof/>
              </w:rPr>
              <w:t>3.1</w:t>
            </w:r>
            <w:r>
              <w:rPr>
                <w:rFonts w:cstheme="minorBidi"/>
                <w:b w:val="0"/>
                <w:bCs w:val="0"/>
                <w:noProof/>
                <w:color w:val="auto"/>
                <w:kern w:val="2"/>
                <w:sz w:val="24"/>
                <w:szCs w:val="24"/>
                <w:lang w:val="en-GB" w:eastAsia="en-GB"/>
                <w14:ligatures w14:val="standardContextual"/>
              </w:rPr>
              <w:tab/>
            </w:r>
            <w:r w:rsidRPr="00DC4A89">
              <w:rPr>
                <w:rStyle w:val="Hyperlink"/>
                <w:noProof/>
              </w:rPr>
              <w:t>Model cyflenwad llafur unedig</w:t>
            </w:r>
            <w:r>
              <w:rPr>
                <w:noProof/>
                <w:webHidden/>
              </w:rPr>
              <w:tab/>
            </w:r>
            <w:r>
              <w:rPr>
                <w:noProof/>
                <w:webHidden/>
              </w:rPr>
              <w:fldChar w:fldCharType="begin"/>
            </w:r>
            <w:r>
              <w:rPr>
                <w:noProof/>
                <w:webHidden/>
              </w:rPr>
              <w:instrText xml:space="preserve"> PAGEREF _Toc223419248 \h </w:instrText>
            </w:r>
            <w:r>
              <w:rPr>
                <w:noProof/>
                <w:webHidden/>
              </w:rPr>
            </w:r>
            <w:r>
              <w:rPr>
                <w:noProof/>
                <w:webHidden/>
              </w:rPr>
              <w:fldChar w:fldCharType="separate"/>
            </w:r>
            <w:r>
              <w:rPr>
                <w:noProof/>
                <w:webHidden/>
              </w:rPr>
              <w:t>33</w:t>
            </w:r>
            <w:r>
              <w:rPr>
                <w:noProof/>
                <w:webHidden/>
              </w:rPr>
              <w:fldChar w:fldCharType="end"/>
            </w:r>
          </w:hyperlink>
        </w:p>
        <w:p w14:paraId="58965D2F" w14:textId="244CF9F6" w:rsidR="00F6008F" w:rsidRDefault="00F6008F">
          <w:pPr>
            <w:pStyle w:val="TOC2"/>
            <w:rPr>
              <w:rFonts w:cstheme="minorBidi"/>
              <w:b w:val="0"/>
              <w:bCs w:val="0"/>
              <w:noProof/>
              <w:color w:val="auto"/>
              <w:kern w:val="2"/>
              <w:sz w:val="24"/>
              <w:szCs w:val="24"/>
              <w:lang w:val="en-GB" w:eastAsia="en-GB"/>
              <w14:ligatures w14:val="standardContextual"/>
            </w:rPr>
          </w:pPr>
          <w:hyperlink w:anchor="_Toc223419249" w:history="1">
            <w:r w:rsidRPr="00DC4A89">
              <w:rPr>
                <w:rStyle w:val="Hyperlink"/>
                <w:noProof/>
              </w:rPr>
              <w:t>3.2</w:t>
            </w:r>
            <w:r>
              <w:rPr>
                <w:rFonts w:cstheme="minorBidi"/>
                <w:b w:val="0"/>
                <w:bCs w:val="0"/>
                <w:noProof/>
                <w:color w:val="auto"/>
                <w:kern w:val="2"/>
                <w:sz w:val="24"/>
                <w:szCs w:val="24"/>
                <w:lang w:val="en-GB" w:eastAsia="en-GB"/>
                <w14:ligatures w14:val="standardContextual"/>
              </w:rPr>
              <w:tab/>
            </w:r>
            <w:r w:rsidRPr="00DC4A89">
              <w:rPr>
                <w:rStyle w:val="Hyperlink"/>
                <w:noProof/>
              </w:rPr>
              <w:t>Allgymudo a thynfa’r farchnad lafur</w:t>
            </w:r>
            <w:r>
              <w:rPr>
                <w:noProof/>
                <w:webHidden/>
              </w:rPr>
              <w:tab/>
            </w:r>
            <w:r>
              <w:rPr>
                <w:noProof/>
                <w:webHidden/>
              </w:rPr>
              <w:fldChar w:fldCharType="begin"/>
            </w:r>
            <w:r>
              <w:rPr>
                <w:noProof/>
                <w:webHidden/>
              </w:rPr>
              <w:instrText xml:space="preserve"> PAGEREF _Toc223419249 \h </w:instrText>
            </w:r>
            <w:r>
              <w:rPr>
                <w:noProof/>
                <w:webHidden/>
              </w:rPr>
            </w:r>
            <w:r>
              <w:rPr>
                <w:noProof/>
                <w:webHidden/>
              </w:rPr>
              <w:fldChar w:fldCharType="separate"/>
            </w:r>
            <w:r>
              <w:rPr>
                <w:noProof/>
                <w:webHidden/>
              </w:rPr>
              <w:t>35</w:t>
            </w:r>
            <w:r>
              <w:rPr>
                <w:noProof/>
                <w:webHidden/>
              </w:rPr>
              <w:fldChar w:fldCharType="end"/>
            </w:r>
          </w:hyperlink>
        </w:p>
        <w:p w14:paraId="1B81C106" w14:textId="7473CE63" w:rsidR="00F6008F" w:rsidRDefault="00F6008F">
          <w:pPr>
            <w:pStyle w:val="TOC2"/>
            <w:rPr>
              <w:rFonts w:cstheme="minorBidi"/>
              <w:b w:val="0"/>
              <w:bCs w:val="0"/>
              <w:noProof/>
              <w:color w:val="auto"/>
              <w:kern w:val="2"/>
              <w:sz w:val="24"/>
              <w:szCs w:val="24"/>
              <w:lang w:val="en-GB" w:eastAsia="en-GB"/>
              <w14:ligatures w14:val="standardContextual"/>
            </w:rPr>
          </w:pPr>
          <w:hyperlink w:anchor="_Toc223419250" w:history="1">
            <w:r w:rsidRPr="00DC4A89">
              <w:rPr>
                <w:rStyle w:val="Hyperlink"/>
                <w:noProof/>
              </w:rPr>
              <w:t>3.3</w:t>
            </w:r>
            <w:r>
              <w:rPr>
                <w:rFonts w:cstheme="minorBidi"/>
                <w:b w:val="0"/>
                <w:bCs w:val="0"/>
                <w:noProof/>
                <w:color w:val="auto"/>
                <w:kern w:val="2"/>
                <w:sz w:val="24"/>
                <w:szCs w:val="24"/>
                <w:lang w:val="en-GB" w:eastAsia="en-GB"/>
                <w14:ligatures w14:val="standardContextual"/>
              </w:rPr>
              <w:tab/>
            </w:r>
            <w:r w:rsidRPr="00DC4A89">
              <w:rPr>
                <w:rStyle w:val="Hyperlink"/>
                <w:noProof/>
              </w:rPr>
              <w:t>Llwybrau hyfforddiant a phrentisiaethau</w:t>
            </w:r>
            <w:r>
              <w:rPr>
                <w:noProof/>
                <w:webHidden/>
              </w:rPr>
              <w:tab/>
            </w:r>
            <w:r>
              <w:rPr>
                <w:noProof/>
                <w:webHidden/>
              </w:rPr>
              <w:fldChar w:fldCharType="begin"/>
            </w:r>
            <w:r>
              <w:rPr>
                <w:noProof/>
                <w:webHidden/>
              </w:rPr>
              <w:instrText xml:space="preserve"> PAGEREF _Toc223419250 \h </w:instrText>
            </w:r>
            <w:r>
              <w:rPr>
                <w:noProof/>
                <w:webHidden/>
              </w:rPr>
            </w:r>
            <w:r>
              <w:rPr>
                <w:noProof/>
                <w:webHidden/>
              </w:rPr>
              <w:fldChar w:fldCharType="separate"/>
            </w:r>
            <w:r>
              <w:rPr>
                <w:noProof/>
                <w:webHidden/>
              </w:rPr>
              <w:t>37</w:t>
            </w:r>
            <w:r>
              <w:rPr>
                <w:noProof/>
                <w:webHidden/>
              </w:rPr>
              <w:fldChar w:fldCharType="end"/>
            </w:r>
          </w:hyperlink>
        </w:p>
        <w:p w14:paraId="5BD6BAB3" w14:textId="3295865F" w:rsidR="00F6008F" w:rsidRDefault="00F6008F">
          <w:pPr>
            <w:pStyle w:val="TOC2"/>
            <w:rPr>
              <w:rFonts w:cstheme="minorBidi"/>
              <w:b w:val="0"/>
              <w:bCs w:val="0"/>
              <w:noProof/>
              <w:color w:val="auto"/>
              <w:kern w:val="2"/>
              <w:sz w:val="24"/>
              <w:szCs w:val="24"/>
              <w:lang w:val="en-GB" w:eastAsia="en-GB"/>
              <w14:ligatures w14:val="standardContextual"/>
            </w:rPr>
          </w:pPr>
          <w:hyperlink w:anchor="_Toc223419251" w:history="1">
            <w:r w:rsidRPr="00DC4A89">
              <w:rPr>
                <w:rStyle w:val="Hyperlink"/>
                <w:noProof/>
              </w:rPr>
              <w:t>3.4</w:t>
            </w:r>
            <w:r>
              <w:rPr>
                <w:rFonts w:cstheme="minorBidi"/>
                <w:b w:val="0"/>
                <w:bCs w:val="0"/>
                <w:noProof/>
                <w:color w:val="auto"/>
                <w:kern w:val="2"/>
                <w:sz w:val="24"/>
                <w:szCs w:val="24"/>
                <w:lang w:val="en-GB" w:eastAsia="en-GB"/>
                <w14:ligatures w14:val="standardContextual"/>
              </w:rPr>
              <w:tab/>
            </w:r>
            <w:r w:rsidRPr="00DC4A89">
              <w:rPr>
                <w:rStyle w:val="Hyperlink"/>
                <w:noProof/>
              </w:rPr>
              <w:t>Galw am weithwyr newydd</w:t>
            </w:r>
            <w:r>
              <w:rPr>
                <w:noProof/>
                <w:webHidden/>
              </w:rPr>
              <w:tab/>
            </w:r>
            <w:r>
              <w:rPr>
                <w:noProof/>
                <w:webHidden/>
              </w:rPr>
              <w:fldChar w:fldCharType="begin"/>
            </w:r>
            <w:r>
              <w:rPr>
                <w:noProof/>
                <w:webHidden/>
              </w:rPr>
              <w:instrText xml:space="preserve"> PAGEREF _Toc223419251 \h </w:instrText>
            </w:r>
            <w:r>
              <w:rPr>
                <w:noProof/>
                <w:webHidden/>
              </w:rPr>
            </w:r>
            <w:r>
              <w:rPr>
                <w:noProof/>
                <w:webHidden/>
              </w:rPr>
              <w:fldChar w:fldCharType="separate"/>
            </w:r>
            <w:r>
              <w:rPr>
                <w:noProof/>
                <w:webHidden/>
              </w:rPr>
              <w:t>38</w:t>
            </w:r>
            <w:r>
              <w:rPr>
                <w:noProof/>
                <w:webHidden/>
              </w:rPr>
              <w:fldChar w:fldCharType="end"/>
            </w:r>
          </w:hyperlink>
        </w:p>
        <w:p w14:paraId="57C555B8" w14:textId="0CBAB731" w:rsidR="00F6008F" w:rsidRDefault="00F6008F">
          <w:pPr>
            <w:pStyle w:val="TOC2"/>
            <w:rPr>
              <w:rFonts w:cstheme="minorBidi"/>
              <w:b w:val="0"/>
              <w:bCs w:val="0"/>
              <w:noProof/>
              <w:color w:val="auto"/>
              <w:kern w:val="2"/>
              <w:sz w:val="24"/>
              <w:szCs w:val="24"/>
              <w:lang w:val="en-GB" w:eastAsia="en-GB"/>
              <w14:ligatures w14:val="standardContextual"/>
            </w:rPr>
          </w:pPr>
          <w:hyperlink w:anchor="_Toc223419252" w:history="1">
            <w:r w:rsidRPr="00DC4A89">
              <w:rPr>
                <w:rStyle w:val="Hyperlink"/>
                <w:noProof/>
              </w:rPr>
              <w:t>3.5</w:t>
            </w:r>
            <w:r>
              <w:rPr>
                <w:rFonts w:cstheme="minorBidi"/>
                <w:b w:val="0"/>
                <w:bCs w:val="0"/>
                <w:noProof/>
                <w:color w:val="auto"/>
                <w:kern w:val="2"/>
                <w:sz w:val="24"/>
                <w:szCs w:val="24"/>
                <w:lang w:val="en-GB" w:eastAsia="en-GB"/>
                <w14:ligatures w14:val="standardContextual"/>
              </w:rPr>
              <w:tab/>
            </w:r>
            <w:r w:rsidRPr="00DC4A89">
              <w:rPr>
                <w:rStyle w:val="Hyperlink"/>
                <w:noProof/>
              </w:rPr>
              <w:t>Potensial i adleoli</w:t>
            </w:r>
            <w:r>
              <w:rPr>
                <w:noProof/>
                <w:webHidden/>
              </w:rPr>
              <w:tab/>
            </w:r>
            <w:r>
              <w:rPr>
                <w:noProof/>
                <w:webHidden/>
              </w:rPr>
              <w:fldChar w:fldCharType="begin"/>
            </w:r>
            <w:r>
              <w:rPr>
                <w:noProof/>
                <w:webHidden/>
              </w:rPr>
              <w:instrText xml:space="preserve"> PAGEREF _Toc223419252 \h </w:instrText>
            </w:r>
            <w:r>
              <w:rPr>
                <w:noProof/>
                <w:webHidden/>
              </w:rPr>
            </w:r>
            <w:r>
              <w:rPr>
                <w:noProof/>
                <w:webHidden/>
              </w:rPr>
              <w:fldChar w:fldCharType="separate"/>
            </w:r>
            <w:r>
              <w:rPr>
                <w:noProof/>
                <w:webHidden/>
              </w:rPr>
              <w:t>40</w:t>
            </w:r>
            <w:r>
              <w:rPr>
                <w:noProof/>
                <w:webHidden/>
              </w:rPr>
              <w:fldChar w:fldCharType="end"/>
            </w:r>
          </w:hyperlink>
        </w:p>
        <w:p w14:paraId="487654E0" w14:textId="4D56F0B6"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53" w:history="1">
            <w:r w:rsidRPr="00DC4A89">
              <w:rPr>
                <w:rStyle w:val="Hyperlink"/>
                <w:rFonts w:ascii="Helvetica Neue LT Std 65 Medium" w:hAnsi="Helvetica Neue LT Std 65 Medium"/>
                <w:noProof/>
              </w:rPr>
              <w:t>4.</w:t>
            </w:r>
            <w:r>
              <w:rPr>
                <w:rFonts w:asciiTheme="minorHAnsi" w:hAnsiTheme="minorHAnsi" w:cstheme="minorBidi"/>
                <w:b w:val="0"/>
                <w:bCs w:val="0"/>
                <w:noProof/>
                <w:color w:val="auto"/>
                <w:kern w:val="2"/>
                <w:lang w:val="en-GB" w:eastAsia="en-GB"/>
                <w14:ligatures w14:val="standardContextual"/>
              </w:rPr>
              <w:tab/>
            </w:r>
            <w:r w:rsidRPr="00DC4A89">
              <w:rPr>
                <w:rStyle w:val="Hyperlink"/>
                <w:rFonts w:ascii="Helvetica Neue LT Std 65 Medium" w:hAnsi="Helvetica Neue LT Std 65 Medium"/>
                <w:noProof/>
              </w:rPr>
              <w:t>Bylchau yn y gweithlu o dan senarios gwahanol</w:t>
            </w:r>
            <w:r>
              <w:rPr>
                <w:noProof/>
                <w:webHidden/>
              </w:rPr>
              <w:tab/>
            </w:r>
            <w:r>
              <w:rPr>
                <w:noProof/>
                <w:webHidden/>
              </w:rPr>
              <w:fldChar w:fldCharType="begin"/>
            </w:r>
            <w:r>
              <w:rPr>
                <w:noProof/>
                <w:webHidden/>
              </w:rPr>
              <w:instrText xml:space="preserve"> PAGEREF _Toc223419253 \h </w:instrText>
            </w:r>
            <w:r>
              <w:rPr>
                <w:noProof/>
                <w:webHidden/>
              </w:rPr>
            </w:r>
            <w:r>
              <w:rPr>
                <w:noProof/>
                <w:webHidden/>
              </w:rPr>
              <w:fldChar w:fldCharType="separate"/>
            </w:r>
            <w:r>
              <w:rPr>
                <w:noProof/>
                <w:webHidden/>
              </w:rPr>
              <w:t>43</w:t>
            </w:r>
            <w:r>
              <w:rPr>
                <w:noProof/>
                <w:webHidden/>
              </w:rPr>
              <w:fldChar w:fldCharType="end"/>
            </w:r>
          </w:hyperlink>
        </w:p>
        <w:p w14:paraId="7EA2F7D4" w14:textId="6832A042" w:rsidR="00F6008F" w:rsidRDefault="00F6008F">
          <w:pPr>
            <w:pStyle w:val="TOC2"/>
            <w:rPr>
              <w:rFonts w:cstheme="minorBidi"/>
              <w:b w:val="0"/>
              <w:bCs w:val="0"/>
              <w:noProof/>
              <w:color w:val="auto"/>
              <w:kern w:val="2"/>
              <w:sz w:val="24"/>
              <w:szCs w:val="24"/>
              <w:lang w:val="en-GB" w:eastAsia="en-GB"/>
              <w14:ligatures w14:val="standardContextual"/>
            </w:rPr>
          </w:pPr>
          <w:hyperlink w:anchor="_Toc223419254" w:history="1">
            <w:r w:rsidRPr="00DC4A89">
              <w:rPr>
                <w:rStyle w:val="Hyperlink"/>
                <w:noProof/>
              </w:rPr>
              <w:t>4.1</w:t>
            </w:r>
            <w:r>
              <w:rPr>
                <w:rFonts w:cstheme="minorBidi"/>
                <w:b w:val="0"/>
                <w:bCs w:val="0"/>
                <w:noProof/>
                <w:color w:val="auto"/>
                <w:kern w:val="2"/>
                <w:sz w:val="24"/>
                <w:szCs w:val="24"/>
                <w:lang w:val="en-GB" w:eastAsia="en-GB"/>
                <w14:ligatures w14:val="standardContextual"/>
              </w:rPr>
              <w:tab/>
            </w:r>
            <w:r w:rsidRPr="00DC4A89">
              <w:rPr>
                <w:rStyle w:val="Hyperlink"/>
                <w:noProof/>
              </w:rPr>
              <w:t>Senario galw sylfaenol am lafur</w:t>
            </w:r>
            <w:r>
              <w:rPr>
                <w:noProof/>
                <w:webHidden/>
              </w:rPr>
              <w:tab/>
            </w:r>
            <w:r>
              <w:rPr>
                <w:noProof/>
                <w:webHidden/>
              </w:rPr>
              <w:fldChar w:fldCharType="begin"/>
            </w:r>
            <w:r>
              <w:rPr>
                <w:noProof/>
                <w:webHidden/>
              </w:rPr>
              <w:instrText xml:space="preserve"> PAGEREF _Toc223419254 \h </w:instrText>
            </w:r>
            <w:r>
              <w:rPr>
                <w:noProof/>
                <w:webHidden/>
              </w:rPr>
            </w:r>
            <w:r>
              <w:rPr>
                <w:noProof/>
                <w:webHidden/>
              </w:rPr>
              <w:fldChar w:fldCharType="separate"/>
            </w:r>
            <w:r>
              <w:rPr>
                <w:noProof/>
                <w:webHidden/>
              </w:rPr>
              <w:t>43</w:t>
            </w:r>
            <w:r>
              <w:rPr>
                <w:noProof/>
                <w:webHidden/>
              </w:rPr>
              <w:fldChar w:fldCharType="end"/>
            </w:r>
          </w:hyperlink>
        </w:p>
        <w:p w14:paraId="4D0A73C8" w14:textId="63989E5F" w:rsidR="00F6008F" w:rsidRDefault="00F6008F">
          <w:pPr>
            <w:pStyle w:val="TOC2"/>
            <w:rPr>
              <w:rFonts w:cstheme="minorBidi"/>
              <w:b w:val="0"/>
              <w:bCs w:val="0"/>
              <w:noProof/>
              <w:color w:val="auto"/>
              <w:kern w:val="2"/>
              <w:sz w:val="24"/>
              <w:szCs w:val="24"/>
              <w:lang w:val="en-GB" w:eastAsia="en-GB"/>
              <w14:ligatures w14:val="standardContextual"/>
            </w:rPr>
          </w:pPr>
          <w:hyperlink w:anchor="_Toc223419255" w:history="1">
            <w:r w:rsidRPr="00DC4A89">
              <w:rPr>
                <w:rStyle w:val="Hyperlink"/>
                <w:noProof/>
              </w:rPr>
              <w:t>4.2</w:t>
            </w:r>
            <w:r>
              <w:rPr>
                <w:rFonts w:cstheme="minorBidi"/>
                <w:b w:val="0"/>
                <w:bCs w:val="0"/>
                <w:noProof/>
                <w:color w:val="auto"/>
                <w:kern w:val="2"/>
                <w:sz w:val="24"/>
                <w:szCs w:val="24"/>
                <w:lang w:val="en-GB" w:eastAsia="en-GB"/>
                <w14:ligatures w14:val="standardContextual"/>
              </w:rPr>
              <w:tab/>
            </w:r>
            <w:r w:rsidRPr="00DC4A89">
              <w:rPr>
                <w:rStyle w:val="Hyperlink"/>
                <w:noProof/>
              </w:rPr>
              <w:t>Senario galw mawr</w:t>
            </w:r>
            <w:r>
              <w:rPr>
                <w:noProof/>
                <w:webHidden/>
              </w:rPr>
              <w:tab/>
            </w:r>
            <w:r>
              <w:rPr>
                <w:noProof/>
                <w:webHidden/>
              </w:rPr>
              <w:fldChar w:fldCharType="begin"/>
            </w:r>
            <w:r>
              <w:rPr>
                <w:noProof/>
                <w:webHidden/>
              </w:rPr>
              <w:instrText xml:space="preserve"> PAGEREF _Toc223419255 \h </w:instrText>
            </w:r>
            <w:r>
              <w:rPr>
                <w:noProof/>
                <w:webHidden/>
              </w:rPr>
            </w:r>
            <w:r>
              <w:rPr>
                <w:noProof/>
                <w:webHidden/>
              </w:rPr>
              <w:fldChar w:fldCharType="separate"/>
            </w:r>
            <w:r>
              <w:rPr>
                <w:noProof/>
                <w:webHidden/>
              </w:rPr>
              <w:t>44</w:t>
            </w:r>
            <w:r>
              <w:rPr>
                <w:noProof/>
                <w:webHidden/>
              </w:rPr>
              <w:fldChar w:fldCharType="end"/>
            </w:r>
          </w:hyperlink>
        </w:p>
        <w:p w14:paraId="25088B90" w14:textId="3BAC4EFD" w:rsidR="00F6008F" w:rsidRDefault="00F6008F">
          <w:pPr>
            <w:pStyle w:val="TOC2"/>
            <w:rPr>
              <w:rFonts w:cstheme="minorBidi"/>
              <w:b w:val="0"/>
              <w:bCs w:val="0"/>
              <w:noProof/>
              <w:color w:val="auto"/>
              <w:kern w:val="2"/>
              <w:sz w:val="24"/>
              <w:szCs w:val="24"/>
              <w:lang w:val="en-GB" w:eastAsia="en-GB"/>
              <w14:ligatures w14:val="standardContextual"/>
            </w:rPr>
          </w:pPr>
          <w:hyperlink w:anchor="_Toc223419256" w:history="1">
            <w:r w:rsidRPr="00DC4A89">
              <w:rPr>
                <w:rStyle w:val="Hyperlink"/>
                <w:noProof/>
              </w:rPr>
              <w:t>4.3</w:t>
            </w:r>
            <w:r>
              <w:rPr>
                <w:rFonts w:cstheme="minorBidi"/>
                <w:b w:val="0"/>
                <w:bCs w:val="0"/>
                <w:noProof/>
                <w:color w:val="auto"/>
                <w:kern w:val="2"/>
                <w:sz w:val="24"/>
                <w:szCs w:val="24"/>
                <w:lang w:val="en-GB" w:eastAsia="en-GB"/>
                <w14:ligatures w14:val="standardContextual"/>
              </w:rPr>
              <w:tab/>
            </w:r>
            <w:r w:rsidRPr="00DC4A89">
              <w:rPr>
                <w:rStyle w:val="Hyperlink"/>
                <w:noProof/>
              </w:rPr>
              <w:t>Senario galw isel</w:t>
            </w:r>
            <w:r>
              <w:rPr>
                <w:noProof/>
                <w:webHidden/>
              </w:rPr>
              <w:tab/>
            </w:r>
            <w:r>
              <w:rPr>
                <w:noProof/>
                <w:webHidden/>
              </w:rPr>
              <w:fldChar w:fldCharType="begin"/>
            </w:r>
            <w:r>
              <w:rPr>
                <w:noProof/>
                <w:webHidden/>
              </w:rPr>
              <w:instrText xml:space="preserve"> PAGEREF _Toc223419256 \h </w:instrText>
            </w:r>
            <w:r>
              <w:rPr>
                <w:noProof/>
                <w:webHidden/>
              </w:rPr>
            </w:r>
            <w:r>
              <w:rPr>
                <w:noProof/>
                <w:webHidden/>
              </w:rPr>
              <w:fldChar w:fldCharType="separate"/>
            </w:r>
            <w:r>
              <w:rPr>
                <w:noProof/>
                <w:webHidden/>
              </w:rPr>
              <w:t>45</w:t>
            </w:r>
            <w:r>
              <w:rPr>
                <w:noProof/>
                <w:webHidden/>
              </w:rPr>
              <w:fldChar w:fldCharType="end"/>
            </w:r>
          </w:hyperlink>
        </w:p>
        <w:p w14:paraId="53DEC6DD" w14:textId="44C54AF1"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57" w:history="1">
            <w:r w:rsidRPr="00DC4A89">
              <w:rPr>
                <w:rStyle w:val="Hyperlink"/>
                <w:rFonts w:ascii="Helvetica Neue LT Std 65 Medium" w:hAnsi="Helvetica Neue LT Std 65 Medium"/>
                <w:noProof/>
              </w:rPr>
              <w:t>Casgliad</w:t>
            </w:r>
            <w:r>
              <w:rPr>
                <w:noProof/>
                <w:webHidden/>
              </w:rPr>
              <w:tab/>
            </w:r>
            <w:r>
              <w:rPr>
                <w:noProof/>
                <w:webHidden/>
              </w:rPr>
              <w:fldChar w:fldCharType="begin"/>
            </w:r>
            <w:r>
              <w:rPr>
                <w:noProof/>
                <w:webHidden/>
              </w:rPr>
              <w:instrText xml:space="preserve"> PAGEREF _Toc223419257 \h </w:instrText>
            </w:r>
            <w:r>
              <w:rPr>
                <w:noProof/>
                <w:webHidden/>
              </w:rPr>
            </w:r>
            <w:r>
              <w:rPr>
                <w:noProof/>
                <w:webHidden/>
              </w:rPr>
              <w:fldChar w:fldCharType="separate"/>
            </w:r>
            <w:r>
              <w:rPr>
                <w:noProof/>
                <w:webHidden/>
              </w:rPr>
              <w:t>47</w:t>
            </w:r>
            <w:r>
              <w:rPr>
                <w:noProof/>
                <w:webHidden/>
              </w:rPr>
              <w:fldChar w:fldCharType="end"/>
            </w:r>
          </w:hyperlink>
        </w:p>
        <w:p w14:paraId="247FE4ED" w14:textId="1F0CCC80" w:rsidR="00F6008F" w:rsidRDefault="00F6008F">
          <w:pPr>
            <w:pStyle w:val="TOC1"/>
            <w:rPr>
              <w:rFonts w:asciiTheme="minorHAnsi" w:hAnsiTheme="minorHAnsi" w:cstheme="minorBidi"/>
              <w:b w:val="0"/>
              <w:bCs w:val="0"/>
              <w:noProof/>
              <w:color w:val="auto"/>
              <w:kern w:val="2"/>
              <w:lang w:val="en-GB" w:eastAsia="en-GB"/>
              <w14:ligatures w14:val="standardContextual"/>
            </w:rPr>
          </w:pPr>
          <w:hyperlink w:anchor="_Toc223419258" w:history="1">
            <w:r w:rsidRPr="00DC4A89">
              <w:rPr>
                <w:rStyle w:val="Hyperlink"/>
                <w:rFonts w:ascii="Helvetica Neue LT Std 65 Medium" w:hAnsi="Helvetica Neue LT Std 65 Medium"/>
                <w:noProof/>
              </w:rPr>
              <w:t>Atodiadau</w:t>
            </w:r>
            <w:r>
              <w:rPr>
                <w:noProof/>
                <w:webHidden/>
              </w:rPr>
              <w:tab/>
            </w:r>
            <w:r>
              <w:rPr>
                <w:noProof/>
                <w:webHidden/>
              </w:rPr>
              <w:fldChar w:fldCharType="begin"/>
            </w:r>
            <w:r>
              <w:rPr>
                <w:noProof/>
                <w:webHidden/>
              </w:rPr>
              <w:instrText xml:space="preserve"> PAGEREF _Toc223419258 \h </w:instrText>
            </w:r>
            <w:r>
              <w:rPr>
                <w:noProof/>
                <w:webHidden/>
              </w:rPr>
            </w:r>
            <w:r>
              <w:rPr>
                <w:noProof/>
                <w:webHidden/>
              </w:rPr>
              <w:fldChar w:fldCharType="separate"/>
            </w:r>
            <w:r>
              <w:rPr>
                <w:noProof/>
                <w:webHidden/>
              </w:rPr>
              <w:t>48</w:t>
            </w:r>
            <w:r>
              <w:rPr>
                <w:noProof/>
                <w:webHidden/>
              </w:rPr>
              <w:fldChar w:fldCharType="end"/>
            </w:r>
          </w:hyperlink>
        </w:p>
        <w:p w14:paraId="597E2D5D" w14:textId="3A8A1DD6" w:rsidR="00F6008F" w:rsidRDefault="00F6008F">
          <w:pPr>
            <w:pStyle w:val="TOC2"/>
            <w:rPr>
              <w:rFonts w:cstheme="minorBidi"/>
              <w:b w:val="0"/>
              <w:bCs w:val="0"/>
              <w:noProof/>
              <w:color w:val="auto"/>
              <w:kern w:val="2"/>
              <w:sz w:val="24"/>
              <w:szCs w:val="24"/>
              <w:lang w:val="en-GB" w:eastAsia="en-GB"/>
              <w14:ligatures w14:val="standardContextual"/>
            </w:rPr>
          </w:pPr>
          <w:hyperlink w:anchor="_Toc223419259" w:history="1">
            <w:r w:rsidRPr="00DC4A89">
              <w:rPr>
                <w:rStyle w:val="Hyperlink"/>
                <w:noProof/>
              </w:rPr>
              <w:t>Atodiad A - dadansoddiad manwl o’r amcangyfrifon craidd</w:t>
            </w:r>
            <w:r>
              <w:rPr>
                <w:noProof/>
                <w:webHidden/>
              </w:rPr>
              <w:tab/>
            </w:r>
            <w:r>
              <w:rPr>
                <w:noProof/>
                <w:webHidden/>
              </w:rPr>
              <w:fldChar w:fldCharType="begin"/>
            </w:r>
            <w:r>
              <w:rPr>
                <w:noProof/>
                <w:webHidden/>
              </w:rPr>
              <w:instrText xml:space="preserve"> PAGEREF _Toc223419259 \h </w:instrText>
            </w:r>
            <w:r>
              <w:rPr>
                <w:noProof/>
                <w:webHidden/>
              </w:rPr>
            </w:r>
            <w:r>
              <w:rPr>
                <w:noProof/>
                <w:webHidden/>
              </w:rPr>
              <w:fldChar w:fldCharType="separate"/>
            </w:r>
            <w:r>
              <w:rPr>
                <w:noProof/>
                <w:webHidden/>
              </w:rPr>
              <w:t>48</w:t>
            </w:r>
            <w:r>
              <w:rPr>
                <w:noProof/>
                <w:webHidden/>
              </w:rPr>
              <w:fldChar w:fldCharType="end"/>
            </w:r>
          </w:hyperlink>
        </w:p>
        <w:p w14:paraId="589F3DBF" w14:textId="343C204E" w:rsidR="00F6008F" w:rsidRDefault="00F6008F">
          <w:pPr>
            <w:pStyle w:val="TOC2"/>
            <w:rPr>
              <w:rFonts w:cstheme="minorBidi"/>
              <w:b w:val="0"/>
              <w:bCs w:val="0"/>
              <w:noProof/>
              <w:color w:val="auto"/>
              <w:kern w:val="2"/>
              <w:sz w:val="24"/>
              <w:szCs w:val="24"/>
              <w:lang w:val="en-GB" w:eastAsia="en-GB"/>
              <w14:ligatures w14:val="standardContextual"/>
            </w:rPr>
          </w:pPr>
          <w:hyperlink w:anchor="_Toc223419260" w:history="1">
            <w:r w:rsidRPr="00DC4A89">
              <w:rPr>
                <w:rStyle w:val="Hyperlink"/>
                <w:noProof/>
              </w:rPr>
              <w:t>Atodiad B - dadansoddiad manwl o’r amcangyfrifon cyfagos</w:t>
            </w:r>
            <w:r>
              <w:rPr>
                <w:noProof/>
                <w:webHidden/>
              </w:rPr>
              <w:tab/>
            </w:r>
            <w:r>
              <w:rPr>
                <w:noProof/>
                <w:webHidden/>
              </w:rPr>
              <w:fldChar w:fldCharType="begin"/>
            </w:r>
            <w:r>
              <w:rPr>
                <w:noProof/>
                <w:webHidden/>
              </w:rPr>
              <w:instrText xml:space="preserve"> PAGEREF _Toc223419260 \h </w:instrText>
            </w:r>
            <w:r>
              <w:rPr>
                <w:noProof/>
                <w:webHidden/>
              </w:rPr>
            </w:r>
            <w:r>
              <w:rPr>
                <w:noProof/>
                <w:webHidden/>
              </w:rPr>
              <w:fldChar w:fldCharType="separate"/>
            </w:r>
            <w:r>
              <w:rPr>
                <w:noProof/>
                <w:webHidden/>
              </w:rPr>
              <w:t>51</w:t>
            </w:r>
            <w:r>
              <w:rPr>
                <w:noProof/>
                <w:webHidden/>
              </w:rPr>
              <w:fldChar w:fldCharType="end"/>
            </w:r>
          </w:hyperlink>
        </w:p>
        <w:p w14:paraId="7010B6FA" w14:textId="5C77673A" w:rsidR="00F6008F" w:rsidRDefault="00F6008F">
          <w:pPr>
            <w:pStyle w:val="TOC2"/>
            <w:rPr>
              <w:rFonts w:cstheme="minorBidi"/>
              <w:b w:val="0"/>
              <w:bCs w:val="0"/>
              <w:noProof/>
              <w:color w:val="auto"/>
              <w:kern w:val="2"/>
              <w:sz w:val="24"/>
              <w:szCs w:val="24"/>
              <w:lang w:val="en-GB" w:eastAsia="en-GB"/>
              <w14:ligatures w14:val="standardContextual"/>
            </w:rPr>
          </w:pPr>
          <w:hyperlink w:anchor="_Toc223419261" w:history="1">
            <w:r w:rsidRPr="00DC4A89">
              <w:rPr>
                <w:rStyle w:val="Hyperlink"/>
                <w:noProof/>
              </w:rPr>
              <w:t>Atodiad C - Canlyniadau atgwymp allgymudo</w:t>
            </w:r>
            <w:r>
              <w:rPr>
                <w:noProof/>
                <w:webHidden/>
              </w:rPr>
              <w:tab/>
            </w:r>
            <w:r>
              <w:rPr>
                <w:noProof/>
                <w:webHidden/>
              </w:rPr>
              <w:fldChar w:fldCharType="begin"/>
            </w:r>
            <w:r>
              <w:rPr>
                <w:noProof/>
                <w:webHidden/>
              </w:rPr>
              <w:instrText xml:space="preserve"> PAGEREF _Toc223419261 \h </w:instrText>
            </w:r>
            <w:r>
              <w:rPr>
                <w:noProof/>
                <w:webHidden/>
              </w:rPr>
            </w:r>
            <w:r>
              <w:rPr>
                <w:noProof/>
                <w:webHidden/>
              </w:rPr>
              <w:fldChar w:fldCharType="separate"/>
            </w:r>
            <w:r>
              <w:rPr>
                <w:noProof/>
                <w:webHidden/>
              </w:rPr>
              <w:t>55</w:t>
            </w:r>
            <w:r>
              <w:rPr>
                <w:noProof/>
                <w:webHidden/>
              </w:rPr>
              <w:fldChar w:fldCharType="end"/>
            </w:r>
          </w:hyperlink>
        </w:p>
        <w:p w14:paraId="4C4898EB" w14:textId="41C4EC3B" w:rsidR="00F6008F" w:rsidRDefault="00F6008F">
          <w:pPr>
            <w:pStyle w:val="TOC2"/>
            <w:rPr>
              <w:rFonts w:cstheme="minorBidi"/>
              <w:b w:val="0"/>
              <w:bCs w:val="0"/>
              <w:noProof/>
              <w:color w:val="auto"/>
              <w:kern w:val="2"/>
              <w:sz w:val="24"/>
              <w:szCs w:val="24"/>
              <w:lang w:val="en-GB" w:eastAsia="en-GB"/>
              <w14:ligatures w14:val="standardContextual"/>
            </w:rPr>
          </w:pPr>
          <w:hyperlink w:anchor="_Toc223419262" w:history="1">
            <w:r w:rsidRPr="00DC4A89">
              <w:rPr>
                <w:rStyle w:val="Hyperlink"/>
                <w:noProof/>
              </w:rPr>
              <w:t>Atodiad D - Canlyniadau prentisiaethau gyda llai na 2% y flwyddyn o gynnydd mewn cyllid gwirioneddol</w:t>
            </w:r>
            <w:r>
              <w:rPr>
                <w:noProof/>
                <w:webHidden/>
              </w:rPr>
              <w:tab/>
            </w:r>
            <w:r>
              <w:rPr>
                <w:noProof/>
                <w:webHidden/>
              </w:rPr>
              <w:fldChar w:fldCharType="begin"/>
            </w:r>
            <w:r>
              <w:rPr>
                <w:noProof/>
                <w:webHidden/>
              </w:rPr>
              <w:instrText xml:space="preserve"> PAGEREF _Toc223419262 \h </w:instrText>
            </w:r>
            <w:r>
              <w:rPr>
                <w:noProof/>
                <w:webHidden/>
              </w:rPr>
            </w:r>
            <w:r>
              <w:rPr>
                <w:noProof/>
                <w:webHidden/>
              </w:rPr>
              <w:fldChar w:fldCharType="separate"/>
            </w:r>
            <w:r>
              <w:rPr>
                <w:noProof/>
                <w:webHidden/>
              </w:rPr>
              <w:t>57</w:t>
            </w:r>
            <w:r>
              <w:rPr>
                <w:noProof/>
                <w:webHidden/>
              </w:rPr>
              <w:fldChar w:fldCharType="end"/>
            </w:r>
          </w:hyperlink>
        </w:p>
        <w:p w14:paraId="72C3E237" w14:textId="181F5234" w:rsidR="00827330" w:rsidRPr="00015203" w:rsidRDefault="00A208F6" w:rsidP="00934AB2">
          <w:pPr>
            <w:rPr>
              <w:rStyle w:val="FootnoteReference"/>
              <w:color w:val="40403E"/>
              <w:sz w:val="22"/>
            </w:rPr>
            <w:sectPr w:rsidR="00827330" w:rsidRPr="00015203" w:rsidSect="00827330">
              <w:headerReference w:type="even" r:id="rId12"/>
              <w:headerReference w:type="default" r:id="rId13"/>
              <w:footerReference w:type="default" r:id="rId14"/>
              <w:headerReference w:type="first" r:id="rId15"/>
              <w:type w:val="continuous"/>
              <w:pgSz w:w="11906" w:h="16838"/>
              <w:pgMar w:top="1440" w:right="1440" w:bottom="1440" w:left="1440" w:header="709" w:footer="709" w:gutter="0"/>
              <w:cols w:space="708"/>
              <w:docGrid w:linePitch="360"/>
            </w:sectPr>
          </w:pPr>
          <w:r w:rsidRPr="00015203">
            <w:rPr>
              <w:color w:val="404040" w:themeColor="text1" w:themeTint="BF"/>
            </w:rPr>
            <w:fldChar w:fldCharType="end"/>
          </w:r>
        </w:p>
      </w:sdtContent>
    </w:sdt>
    <w:bookmarkEnd w:id="6" w:displacedByCustomXml="prev"/>
    <w:p w14:paraId="6C840469" w14:textId="5C1E6B9D" w:rsidR="00934AB2" w:rsidRPr="00015203" w:rsidRDefault="00934AB2">
      <w:pPr>
        <w:spacing w:after="0"/>
      </w:pPr>
      <w:bookmarkStart w:id="9" w:name="_Toc22219565"/>
      <w:bookmarkStart w:id="10" w:name="_Ref525560638"/>
      <w:bookmarkStart w:id="11" w:name="_Toc18942623"/>
      <w:bookmarkStart w:id="12" w:name="_Hlk85533333"/>
    </w:p>
    <w:p w14:paraId="1A6B2FB9" w14:textId="6B66D857" w:rsidR="00E343A8" w:rsidRDefault="0A3293F1" w:rsidP="00B553D0">
      <w:pPr>
        <w:pStyle w:val="Heading1"/>
        <w:spacing w:after="120" w:line="278" w:lineRule="auto"/>
        <w:rPr>
          <w:rFonts w:ascii="Helvetica Neue LT Std 65 Medium" w:hAnsi="Helvetica Neue LT Std 65 Medium"/>
        </w:rPr>
      </w:pPr>
      <w:bookmarkStart w:id="13" w:name="_Toc223419237"/>
      <w:r>
        <w:rPr>
          <w:rFonts w:ascii="Helvetica Neue LT Std 65 Medium" w:hAnsi="Helvetica Neue LT Std 65 Medium"/>
        </w:rPr>
        <w:lastRenderedPageBreak/>
        <w:t>Crynodeb gweithredol</w:t>
      </w:r>
      <w:bookmarkEnd w:id="13"/>
    </w:p>
    <w:p w14:paraId="7086A53C" w14:textId="0904E2A3" w:rsidR="001E04EC" w:rsidRDefault="008C7C68" w:rsidP="00B553D0">
      <w:pPr>
        <w:spacing w:after="120" w:line="278" w:lineRule="auto"/>
        <w:jc w:val="both"/>
      </w:pPr>
      <w:r>
        <w:t xml:space="preserve">Mae Cebr yn falch o gyflwyno’r adroddiad canlynol i Lywodraeth Cymru, adroddiad sy’n asesu gallu gweithlu Cymru i gyflawni’r rhaglen ôl-osod mewn cartrefi yn unol â thargedau Sero Net ehangach. Mae gwaith ôl-osod mewn cartrefi yn weithgaredd hanfodol i leihau dibyniaeth cartrefi ar ffynonellau ynni carbon uchel, yn enwedig ar gyfer y dasg drwm ar ynni ac aneffeithlon yn aml o wresogi’r cartref. Mae’r adroddiad hwn yn cyfuno asesiadau o’r gweithlu ôl-osod presennol, o ddwysedd llafur y mesurau ôl-osod sy’n angenrheidiol, a rhagolwg o’r cyflenwad llafur tebygol er mwyn i Lywodraeth Cymru gyrraedd ei thargedau datgarboneiddio, ar gyfer bwrw amcan o’r bwlch a fydd yn datblygu rhwng y cyflenwad a’r galw, dros y degawd nesaf. </w:t>
      </w:r>
    </w:p>
    <w:p w14:paraId="42E56E39" w14:textId="7A01584A" w:rsidR="008C7C68" w:rsidRPr="00DE4E28" w:rsidRDefault="005B2948" w:rsidP="00B553D0">
      <w:pPr>
        <w:spacing w:after="120" w:line="278" w:lineRule="auto"/>
        <w:jc w:val="both"/>
      </w:pPr>
      <w:r>
        <w:t>Mae’n dangos y ceir prinder gweithwyr cymwysedig perthnasol ar hyn o bryd, ac os yw Llywodraeth Cymru am gyrraedd ei thargedau Sero Net, y bydd angen i’r gweithlu sy’n ymwneud â chyflawni mesurau ôl-osod yn uniongyrchol dyfu’n sylweddol dros y degawd nesaf. Canfyddiad eilaidd hollbwysig yw y rhagwelir y bydd y cyflenwad llafur craidd sy’n berthnasol i ôl-osod yn lleihau dros gyfnod y rhagolwg ni waeth beth yw’r tybiaethau am y galw, oni chyflwynir ymyriadau ychwanegol. Mae’r crebachu hwn yn golygu y bydd hi’n dod yn anos hyd yn oed cynnal y lefelau cyflawni presennol dros amser, tra bydd cynyddu’r ddarpariaeth yn ychwanegu ymhellach at y pwysau sydd ar y gweithlu.</w:t>
      </w:r>
    </w:p>
    <w:p w14:paraId="76C25E97" w14:textId="58330433" w:rsidR="008C7C68" w:rsidRPr="000232A3" w:rsidRDefault="00B553D0" w:rsidP="00B553D0">
      <w:pPr>
        <w:spacing w:after="120" w:line="278" w:lineRule="auto"/>
        <w:rPr>
          <w:b/>
          <w:bCs/>
          <w:color w:val="008C9B" w:themeColor="text2"/>
          <w:sz w:val="32"/>
          <w:szCs w:val="32"/>
        </w:rPr>
      </w:pPr>
      <w:r>
        <w:rPr>
          <w:b/>
          <w:color w:val="008C9B" w:themeColor="text2"/>
          <w:sz w:val="32"/>
        </w:rPr>
        <w:t>Crynodeb o’r dull gweithredu</w:t>
      </w:r>
    </w:p>
    <w:p w14:paraId="19B3B78D" w14:textId="1A602525" w:rsidR="008C7C68" w:rsidRDefault="008C7C68" w:rsidP="00B553D0">
      <w:pPr>
        <w:spacing w:after="120" w:line="278" w:lineRule="auto"/>
        <w:jc w:val="both"/>
      </w:pPr>
      <w:r>
        <w:t>Mae maint y gweithlu presennol yn cael ei amcangyfrif drwy baru’r codau galwedigaethol a diwydiant perthnasol mewn matricsau SIC-SOC sy’n deillio o’r Arolwg Blynyddol o’r Boblogaeth. Mae capasiti’r gweithlu yn cael ei ddadansoddi ar draws tri chategori swyddogaethol, sy’n cyd-fynd â fframwaith PAS 2035:</w:t>
      </w:r>
    </w:p>
    <w:p w14:paraId="1E9556E5" w14:textId="0C74A0F4" w:rsidR="008C7C68" w:rsidRDefault="008C7C68" w:rsidP="00B553D0">
      <w:pPr>
        <w:pStyle w:val="ListParagraph"/>
        <w:numPr>
          <w:ilvl w:val="0"/>
          <w:numId w:val="42"/>
        </w:numPr>
        <w:spacing w:after="120" w:line="278" w:lineRule="auto"/>
        <w:jc w:val="both"/>
      </w:pPr>
      <w:r>
        <w:t xml:space="preserve">Rolau </w:t>
      </w:r>
      <w:r>
        <w:rPr>
          <w:b/>
          <w:bCs/>
        </w:rPr>
        <w:t>uniongyrchol</w:t>
      </w:r>
      <w:r>
        <w:t>, yn gyfrifol am y gwaith gosod offer;</w:t>
      </w:r>
    </w:p>
    <w:p w14:paraId="62334B48" w14:textId="18649DAD" w:rsidR="008C7C68" w:rsidRDefault="008C7C68" w:rsidP="00B553D0">
      <w:pPr>
        <w:pStyle w:val="ListParagraph"/>
        <w:numPr>
          <w:ilvl w:val="0"/>
          <w:numId w:val="42"/>
        </w:numPr>
        <w:spacing w:after="120" w:line="278" w:lineRule="auto"/>
        <w:jc w:val="both"/>
      </w:pPr>
      <w:r>
        <w:t xml:space="preserve">Rolau </w:t>
      </w:r>
      <w:r>
        <w:rPr>
          <w:b/>
          <w:bCs/>
        </w:rPr>
        <w:t>cefnogi</w:t>
      </w:r>
      <w:r>
        <w:t>, sydd eu hangen i gwblhau gwaith ôl-osod; a</w:t>
      </w:r>
    </w:p>
    <w:p w14:paraId="64DBFCEB" w14:textId="77777777" w:rsidR="008C7C68" w:rsidRDefault="008C7C68" w:rsidP="00B553D0">
      <w:pPr>
        <w:pStyle w:val="ListParagraph"/>
        <w:numPr>
          <w:ilvl w:val="0"/>
          <w:numId w:val="42"/>
        </w:numPr>
        <w:spacing w:after="120" w:line="278" w:lineRule="auto"/>
        <w:jc w:val="both"/>
      </w:pPr>
      <w:r>
        <w:t xml:space="preserve">Rolau </w:t>
      </w:r>
      <w:r>
        <w:rPr>
          <w:b/>
          <w:bCs/>
        </w:rPr>
        <w:t>goruchwylio</w:t>
      </w:r>
      <w:r>
        <w:t>, sy’n cynllunio, yn rheoli ac yn sicrhau ansawdd y gwaith.</w:t>
      </w:r>
    </w:p>
    <w:p w14:paraId="6682B58F" w14:textId="2009435A" w:rsidR="008C7C68" w:rsidRDefault="008C7C68" w:rsidP="00B553D0">
      <w:pPr>
        <w:spacing w:after="120" w:line="278" w:lineRule="auto"/>
        <w:jc w:val="both"/>
      </w:pPr>
      <w:r>
        <w:t>Mae'r dadansoddiad hefyd yn gwahaniaethu rhwng y</w:t>
      </w:r>
      <w:r>
        <w:rPr>
          <w:b/>
        </w:rPr>
        <w:t xml:space="preserve"> </w:t>
      </w:r>
      <w:r w:rsidRPr="00430C1F">
        <w:rPr>
          <w:rStyle w:val="Strong"/>
          <w:bCs/>
        </w:rPr>
        <w:t>gweithlu</w:t>
      </w:r>
      <w:r>
        <w:rPr>
          <w:rStyle w:val="Strong"/>
        </w:rPr>
        <w:t xml:space="preserve"> ôl-osod </w:t>
      </w:r>
      <w:r>
        <w:rPr>
          <w:rStyle w:val="Strong"/>
          <w:b/>
          <w:bCs/>
        </w:rPr>
        <w:t>craidd</w:t>
      </w:r>
      <w:r>
        <w:t xml:space="preserve">, sydd eisoes yn gweithio mewn rolau sy’n berthnasol i ôl-osod a </w:t>
      </w:r>
      <w:r w:rsidRPr="00430C1F">
        <w:rPr>
          <w:rStyle w:val="Strong"/>
          <w:bCs/>
        </w:rPr>
        <w:t>gweithlu</w:t>
      </w:r>
      <w:r>
        <w:rPr>
          <w:rStyle w:val="Strong"/>
          <w:b/>
        </w:rPr>
        <w:t xml:space="preserve"> cyfagos</w:t>
      </w:r>
      <w:r>
        <w:t xml:space="preserve"> sydd â sgiliau trosglwyddadwy y gellid, mewn egwyddor, eu hadleoli. </w:t>
      </w:r>
    </w:p>
    <w:p w14:paraId="3F7C2842" w14:textId="551CEB9A" w:rsidR="008C7C68" w:rsidRDefault="008C7C68" w:rsidP="00B553D0">
      <w:pPr>
        <w:spacing w:after="120" w:line="278" w:lineRule="auto"/>
        <w:jc w:val="both"/>
      </w:pPr>
      <w:r>
        <w:t>Crëir rhagolwg byrdymor o’r holl ofynion ôl-osod gan ddefnyddio data o’r Arolwg o Gyflwr Tai yng Nghymru 2017/18, yn ogystal â’r data sydd eisoes ar gael am y gosodiadau presennol lle bo hynny’n bosibl. Yn ei dro, mae’r galw am lafur yn cael ei ragfynegi yn ôl tair senario cyflawni ôl-osod (sylfaen, galw mawr, galw isel), wedi’u cysoni â gwahanol lefelau o uchelgais polisi a chyflymder cyflawni, i gyd wedi’u cydweddu â meincnodau dwysedd llafur i amcangyfrif y gofyn am rolau cyfwerth ag amser llawn.</w:t>
      </w:r>
    </w:p>
    <w:p w14:paraId="7BDAA6AA" w14:textId="7B59E930" w:rsidR="004A6CB5" w:rsidRPr="001E04EC" w:rsidRDefault="008C7C68" w:rsidP="001E04EC">
      <w:pPr>
        <w:spacing w:after="120" w:line="278" w:lineRule="auto"/>
        <w:jc w:val="both"/>
      </w:pPr>
      <w:r>
        <w:t>Amcangyfrifir deinameg y cyflenwad llafur drwy gyfuno amcangyfrif o’r galw am weithwyr newydd, faint sy’n cwblhau prentisiaethau, nifer y gweithwyr sy’n allgymudo o Gymru dros y ffin i Loegr, a’r posibilrwydd o adleoli’r gweithlu cyfagos. Y bwlch canlyniadol yn y gweithlu yw nifer y gweithwyr sydd eu hangen i gyflawni gweithgareddau ôl-osod a nifer y gweithwyr sydd ar gael. Mae bwlch cadarnhaol yn y gweithlu yn dangos diffyg llafur, ac mae gwerth negyddol yn dangos gormodedd.</w:t>
      </w:r>
    </w:p>
    <w:p w14:paraId="3CA63612" w14:textId="38112188" w:rsidR="00B553D0" w:rsidRPr="00B553D0" w:rsidRDefault="00C47FEB" w:rsidP="00B553D0">
      <w:pPr>
        <w:spacing w:after="120" w:line="278" w:lineRule="auto"/>
        <w:rPr>
          <w:b/>
          <w:bCs/>
          <w:color w:val="008C9B" w:themeColor="text2"/>
        </w:rPr>
      </w:pPr>
      <w:r>
        <w:rPr>
          <w:noProof/>
          <w:sz w:val="32"/>
        </w:rPr>
        <w:lastRenderedPageBreak/>
        <mc:AlternateContent>
          <mc:Choice Requires="wps">
            <w:drawing>
              <wp:anchor distT="45720" distB="45720" distL="114300" distR="114300" simplePos="0" relativeHeight="251658263" behindDoc="1" locked="0" layoutInCell="1" allowOverlap="1" wp14:anchorId="4F107C65" wp14:editId="6767352C">
                <wp:simplePos x="0" y="0"/>
                <wp:positionH relativeFrom="column">
                  <wp:posOffset>2466340</wp:posOffset>
                </wp:positionH>
                <wp:positionV relativeFrom="paragraph">
                  <wp:posOffset>0</wp:posOffset>
                </wp:positionV>
                <wp:extent cx="3152140" cy="438785"/>
                <wp:effectExtent l="0" t="0" r="0" b="0"/>
                <wp:wrapTight wrapText="bothSides">
                  <wp:wrapPolygon edited="0">
                    <wp:start x="392" y="0"/>
                    <wp:lineTo x="392" y="20631"/>
                    <wp:lineTo x="21147" y="20631"/>
                    <wp:lineTo x="21147" y="0"/>
                    <wp:lineTo x="392" y="0"/>
                  </wp:wrapPolygon>
                </wp:wrapTight>
                <wp:docPr id="5275178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140" cy="438785"/>
                        </a:xfrm>
                        <a:prstGeom prst="rect">
                          <a:avLst/>
                        </a:prstGeom>
                        <a:noFill/>
                        <a:ln w="9525">
                          <a:noFill/>
                          <a:miter lim="800000"/>
                          <a:headEnd/>
                          <a:tailEnd/>
                        </a:ln>
                      </wps:spPr>
                      <wps:txbx>
                        <w:txbxContent>
                          <w:p w14:paraId="338EFFD5" w14:textId="08D3BA1C" w:rsidR="00B3229B" w:rsidRPr="00B3229B" w:rsidRDefault="00B3229B" w:rsidP="00B3229B">
                            <w:pPr>
                              <w:jc w:val="center"/>
                              <w:rPr>
                                <w:i/>
                                <w:iCs/>
                                <w:sz w:val="16"/>
                                <w:szCs w:val="14"/>
                              </w:rPr>
                            </w:pPr>
                            <w:r>
                              <w:rPr>
                                <w:i/>
                                <w:sz w:val="16"/>
                              </w:rPr>
                              <w:t>Amcangyfrifon o’r gweithlu presennol sy’n berthnasol i waith ôl-osod, ar gyfer galwedigaethau craidd (cylch mewnol) a chyfagos (cylch allanol)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07C65" id="_x0000_t202" coordsize="21600,21600" o:spt="202" path="m,l,21600r21600,l21600,xe">
                <v:stroke joinstyle="miter"/>
                <v:path gradientshapeok="t" o:connecttype="rect"/>
              </v:shapetype>
              <v:shape id="Text Box 2" o:spid="_x0000_s1026" type="#_x0000_t202" style="position:absolute;margin-left:194.2pt;margin-top:0;width:248.2pt;height:34.55pt;z-index:-25165821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" filled="f" stroked="f">
                <v:textbox>
                  <w:txbxContent>
                    <w:p w14:paraId="338EFFD5" w14:textId="08D3BA1C" w:rsidR="00B3229B" w:rsidRPr="00B3229B" w:rsidRDefault="00B3229B" w:rsidP="00B3229B">
                      <w:pPr>
                        <w:jc w:val="center"/>
                        <w:rPr>
                          <w:i/>
                          <w:iCs/>
                          <w:sz w:val="16"/>
                          <w:szCs w:val="14"/>
                        </w:rPr>
                      </w:pPr>
                      <w:r>
                        <w:rPr>
                          <w:i/>
                          <w:sz w:val="16"/>
                        </w:rPr>
                        <w:t>Amcangyfrifon o’r gweithlu presennol sy’n berthnasol i waith ôl-osod, ar gyfer galwedigaethau craidd (cylch mewnol) a chyfagos (cylch allanol)</w:t>
                      </w:r>
                    </w:p>
                  </w:txbxContent>
                </v:textbox>
                <w10:wrap type="tight"/>
              </v:shape>
            </w:pict>
          </mc:Fallback>
        </mc:AlternateContent>
      </w:r>
      <w:r>
        <w:rPr>
          <w:b/>
          <w:noProof/>
        </w:rPr>
        <w:drawing>
          <wp:anchor distT="0" distB="0" distL="114300" distR="114300" simplePos="0" relativeHeight="251658255" behindDoc="1" locked="0" layoutInCell="1" allowOverlap="1" wp14:anchorId="03E4F984" wp14:editId="136008CF">
            <wp:simplePos x="0" y="0"/>
            <wp:positionH relativeFrom="column">
              <wp:posOffset>2481580</wp:posOffset>
            </wp:positionH>
            <wp:positionV relativeFrom="paragraph">
              <wp:posOffset>247650</wp:posOffset>
            </wp:positionV>
            <wp:extent cx="3219450" cy="1866900"/>
            <wp:effectExtent l="0" t="0" r="0" b="0"/>
            <wp:wrapThrough wrapText="bothSides">
              <wp:wrapPolygon edited="0">
                <wp:start x="0" y="0"/>
                <wp:lineTo x="0" y="21380"/>
                <wp:lineTo x="21472" y="21380"/>
                <wp:lineTo x="21472" y="0"/>
                <wp:lineTo x="0" y="0"/>
              </wp:wrapPolygon>
            </wp:wrapThrough>
            <wp:docPr id="297365291" name="Chart 1" descr="Siart toesen yn dangos maint a chyfansoddiad amcangyfrifiedig y gweithlu ôl-osod yng Nghymru. Mae’r cylch mewnol yn dangos tua 24,900 o weithwyr mewn rolau ôl-osod craidd, wedi’u rhannu ar draws galwedigaethau uniongyrchol, cefnogi a goruchwylio.  Mae’r cylch allanol yn dangos 116,000 o weithwyr yn ychwanegol mewn galwedigaethau cyfagos gyda’r potensial i adleoli, hefyd wedi’u dadansoddi yn ôl math o rôl.">
              <a:extLst xmlns:a="http://schemas.openxmlformats.org/drawingml/2006/main">
                <a:ext uri="{FF2B5EF4-FFF2-40B4-BE49-F238E27FC236}">
                  <a16:creationId xmlns:a16="http://schemas.microsoft.com/office/drawing/2014/main" id="{C90F6E63-E32E-1132-5D3D-2A15DDB641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r w:rsidR="004A6CB5">
        <w:rPr>
          <w:b/>
          <w:color w:val="008C9B" w:themeColor="text2"/>
          <w:sz w:val="32"/>
        </w:rPr>
        <w:t>Y prif ganfyddiadau</w:t>
      </w:r>
    </w:p>
    <w:p w14:paraId="2CF04F8E" w14:textId="5AE0C44A" w:rsidR="008C7C68" w:rsidRPr="00B553D0" w:rsidRDefault="00B553D0" w:rsidP="00B553D0">
      <w:pPr>
        <w:spacing w:after="120" w:line="278" w:lineRule="auto"/>
        <w:rPr>
          <w:b/>
          <w:bCs/>
        </w:rPr>
      </w:pPr>
      <w:r>
        <w:rPr>
          <w:b/>
        </w:rPr>
        <w:t>Maint y gweithlu ar hyn o bryd</w:t>
      </w:r>
    </w:p>
    <w:p w14:paraId="1E429D95" w14:textId="4D895574" w:rsidR="001F1671" w:rsidRDefault="008C7C68" w:rsidP="00B553D0">
      <w:pPr>
        <w:spacing w:after="120" w:line="278" w:lineRule="auto"/>
        <w:jc w:val="both"/>
        <w:rPr>
          <w:b/>
          <w:bCs/>
        </w:rPr>
      </w:pPr>
      <w:r>
        <w:rPr>
          <w:b/>
          <w:color w:val="008C9B" w:themeColor="text2"/>
        </w:rPr>
        <w:t>Amcangyfrifir ar hyn o bryd bod tua 24,900 o weithwyr yn ymwneud â rolau craidd mewn gwaith ôl-osod mewn cartrefi yng Nghymru, gyda 116,000 ychwanegol yn gweithio mewn rolau cyfagos sydd â’r potensial i gael eu hadleoli.</w:t>
      </w:r>
    </w:p>
    <w:p w14:paraId="44B634B8" w14:textId="2A86F4BE" w:rsidR="00B61701" w:rsidRDefault="00B61701" w:rsidP="00B553D0">
      <w:pPr>
        <w:spacing w:after="120" w:line="278" w:lineRule="auto"/>
        <w:rPr>
          <w:b/>
          <w:bCs/>
        </w:rPr>
      </w:pPr>
    </w:p>
    <w:p w14:paraId="1D1144D9" w14:textId="2B32709C" w:rsidR="008C7C68" w:rsidRPr="00B553D0" w:rsidRDefault="008C7C68" w:rsidP="00B553D0">
      <w:pPr>
        <w:spacing w:after="120" w:line="278" w:lineRule="auto"/>
        <w:rPr>
          <w:b/>
          <w:bCs/>
        </w:rPr>
      </w:pPr>
      <w:r>
        <w:rPr>
          <w:b/>
        </w:rPr>
        <w:t>Y bwlch sylfaenol yn y gweithlu</w:t>
      </w:r>
    </w:p>
    <w:p w14:paraId="3A8AEFAE" w14:textId="6794C610" w:rsidR="008C7C68" w:rsidRPr="008C0A8D" w:rsidRDefault="00430C1F" w:rsidP="00B553D0">
      <w:pPr>
        <w:spacing w:after="120" w:line="278" w:lineRule="auto"/>
        <w:rPr>
          <w:b/>
          <w:bCs/>
          <w:color w:val="008C9B" w:themeColor="text2"/>
        </w:rPr>
      </w:pPr>
      <w:r>
        <w:rPr>
          <w:noProof/>
        </w:rPr>
        <mc:AlternateContent>
          <mc:Choice Requires="wps">
            <w:drawing>
              <wp:anchor distT="45720" distB="45720" distL="114300" distR="114300" simplePos="0" relativeHeight="251658262" behindDoc="1" locked="0" layoutInCell="1" allowOverlap="1" wp14:anchorId="13500BCD" wp14:editId="17029B1F">
                <wp:simplePos x="0" y="0"/>
                <wp:positionH relativeFrom="column">
                  <wp:posOffset>738505</wp:posOffset>
                </wp:positionH>
                <wp:positionV relativeFrom="paragraph">
                  <wp:posOffset>580390</wp:posOffset>
                </wp:positionV>
                <wp:extent cx="1023620" cy="446405"/>
                <wp:effectExtent l="0" t="0" r="0" b="0"/>
                <wp:wrapTight wrapText="bothSides">
                  <wp:wrapPolygon edited="0">
                    <wp:start x="1206" y="0"/>
                    <wp:lineTo x="1206" y="20279"/>
                    <wp:lineTo x="20099" y="20279"/>
                    <wp:lineTo x="20099" y="0"/>
                    <wp:lineTo x="1206" y="0"/>
                  </wp:wrapPolygon>
                </wp:wrapTight>
                <wp:docPr id="19167564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620" cy="446405"/>
                        </a:xfrm>
                        <a:prstGeom prst="rect">
                          <a:avLst/>
                        </a:prstGeom>
                        <a:noFill/>
                        <a:ln w="9525">
                          <a:noFill/>
                          <a:miter lim="800000"/>
                          <a:headEnd/>
                          <a:tailEnd/>
                        </a:ln>
                      </wps:spPr>
                      <wps:txbx>
                        <w:txbxContent>
                          <w:p w14:paraId="22FD506F" w14:textId="31D0F98B" w:rsidR="00B3229B" w:rsidRPr="00B3229B" w:rsidRDefault="00B3229B" w:rsidP="00B3229B">
                            <w:pPr>
                              <w:jc w:val="center"/>
                              <w:rPr>
                                <w:i/>
                                <w:iCs/>
                                <w:sz w:val="16"/>
                                <w:szCs w:val="14"/>
                              </w:rPr>
                            </w:pPr>
                            <w:r>
                              <w:rPr>
                                <w:i/>
                                <w:sz w:val="16"/>
                              </w:rPr>
                              <w:t xml:space="preserve">Bylchau yn y gweithlu o dan y senario </w:t>
                            </w:r>
                            <w:r>
                              <w:rPr>
                                <w:b/>
                                <w:bCs/>
                                <w:i/>
                                <w:sz w:val="16"/>
                                <w:u w:val="single"/>
                              </w:rPr>
                              <w:t>sylfaen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500BCD" id="_x0000_s1027" type="#_x0000_t202" style="position:absolute;margin-left:58.15pt;margin-top:45.7pt;width:80.6pt;height:35.15pt;z-index:-25165821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" filled="f" stroked="f">
                <v:textbox>
                  <w:txbxContent>
                    <w:p w14:paraId="22FD506F" w14:textId="31D0F98B" w:rsidR="00B3229B" w:rsidRPr="00B3229B" w:rsidRDefault="00B3229B" w:rsidP="00B3229B">
                      <w:pPr>
                        <w:jc w:val="center"/>
                        <w:rPr>
                          <w:i/>
                          <w:iCs/>
                          <w:sz w:val="16"/>
                          <w:szCs w:val="14"/>
                        </w:rPr>
                      </w:pPr>
                      <w:r>
                        <w:rPr>
                          <w:i/>
                          <w:sz w:val="16"/>
                        </w:rPr>
                        <w:t xml:space="preserve">Bylchau yn y gweithlu o dan y senario </w:t>
                      </w:r>
                      <w:r>
                        <w:rPr>
                          <w:b/>
                          <w:bCs/>
                          <w:i/>
                          <w:sz w:val="16"/>
                          <w:u w:val="single"/>
                        </w:rPr>
                        <w:t>sylfaen</w:t>
                      </w:r>
                    </w:p>
                  </w:txbxContent>
                </v:textbox>
                <w10:wrap type="tight"/>
              </v:shape>
            </w:pict>
          </mc:Fallback>
        </mc:AlternateContent>
      </w:r>
      <w:r>
        <w:rPr>
          <w:noProof/>
        </w:rPr>
        <mc:AlternateContent>
          <mc:Choice Requires="wps">
            <w:drawing>
              <wp:anchor distT="45720" distB="45720" distL="114300" distR="114300" simplePos="0" relativeHeight="251658261" behindDoc="1" locked="0" layoutInCell="1" allowOverlap="1" wp14:anchorId="55305ACB" wp14:editId="6D569BB3">
                <wp:simplePos x="0" y="0"/>
                <wp:positionH relativeFrom="column">
                  <wp:posOffset>3115945</wp:posOffset>
                </wp:positionH>
                <wp:positionV relativeFrom="paragraph">
                  <wp:posOffset>609600</wp:posOffset>
                </wp:positionV>
                <wp:extent cx="2508250" cy="352425"/>
                <wp:effectExtent l="0" t="0" r="0" b="0"/>
                <wp:wrapTight wrapText="bothSides">
                  <wp:wrapPolygon edited="0">
                    <wp:start x="492" y="0"/>
                    <wp:lineTo x="492" y="19849"/>
                    <wp:lineTo x="20998" y="19849"/>
                    <wp:lineTo x="20998" y="0"/>
                    <wp:lineTo x="492" y="0"/>
                  </wp:wrapPolygon>
                </wp:wrapTight>
                <wp:docPr id="15993120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0" cy="352425"/>
                        </a:xfrm>
                        <a:prstGeom prst="rect">
                          <a:avLst/>
                        </a:prstGeom>
                        <a:noFill/>
                        <a:ln w="9525">
                          <a:noFill/>
                          <a:miter lim="800000"/>
                          <a:headEnd/>
                          <a:tailEnd/>
                        </a:ln>
                      </wps:spPr>
                      <wps:txbx>
                        <w:txbxContent>
                          <w:p w14:paraId="3858CEF3" w14:textId="39B79B7E" w:rsidR="00B3229B" w:rsidRPr="00B3229B" w:rsidRDefault="00B3229B" w:rsidP="00B3229B">
                            <w:pPr>
                              <w:jc w:val="center"/>
                              <w:rPr>
                                <w:i/>
                                <w:iCs/>
                                <w:sz w:val="16"/>
                                <w:szCs w:val="14"/>
                              </w:rPr>
                            </w:pPr>
                            <w:r>
                              <w:rPr>
                                <w:i/>
                                <w:sz w:val="16"/>
                              </w:rPr>
                              <w:t xml:space="preserve">Cyfran y galw am lafur a fodlonir gan y cyflenwad llafur rhagweledig, ar gyfer y senario </w:t>
                            </w:r>
                            <w:r>
                              <w:rPr>
                                <w:b/>
                                <w:bCs/>
                                <w:i/>
                                <w:sz w:val="16"/>
                                <w:u w:val="single"/>
                              </w:rPr>
                              <w:t>sylfaen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305ACB" id="_x0000_s1028" type="#_x0000_t202" style="position:absolute;margin-left:245.35pt;margin-top:48pt;width:197.5pt;height:27.75pt;z-index:-25165821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" filled="f" stroked="f">
                <v:textbox>
                  <w:txbxContent>
                    <w:p w14:paraId="3858CEF3" w14:textId="39B79B7E" w:rsidR="00B3229B" w:rsidRPr="00B3229B" w:rsidRDefault="00B3229B" w:rsidP="00B3229B">
                      <w:pPr>
                        <w:jc w:val="center"/>
                        <w:rPr>
                          <w:i/>
                          <w:iCs/>
                          <w:sz w:val="16"/>
                          <w:szCs w:val="14"/>
                        </w:rPr>
                      </w:pPr>
                      <w:r>
                        <w:rPr>
                          <w:i/>
                          <w:sz w:val="16"/>
                        </w:rPr>
                        <w:t xml:space="preserve">Cyfran y galw am lafur a fodlonir gan y cyflenwad llafur rhagweledig, ar gyfer y senario </w:t>
                      </w:r>
                      <w:r>
                        <w:rPr>
                          <w:b/>
                          <w:bCs/>
                          <w:i/>
                          <w:sz w:val="16"/>
                          <w:u w:val="single"/>
                        </w:rPr>
                        <w:t>sylfaen</w:t>
                      </w:r>
                    </w:p>
                  </w:txbxContent>
                </v:textbox>
                <w10:wrap type="tight"/>
              </v:shape>
            </w:pict>
          </mc:Fallback>
        </mc:AlternateContent>
      </w:r>
      <w:r w:rsidR="00EF63F2">
        <w:rPr>
          <w:noProof/>
        </w:rPr>
        <w:drawing>
          <wp:anchor distT="0" distB="0" distL="114300" distR="114300" simplePos="0" relativeHeight="251658256" behindDoc="1" locked="0" layoutInCell="1" allowOverlap="1" wp14:anchorId="21EFC9C2" wp14:editId="5BA794EC">
            <wp:simplePos x="0" y="0"/>
            <wp:positionH relativeFrom="column">
              <wp:posOffset>9525</wp:posOffset>
            </wp:positionH>
            <wp:positionV relativeFrom="paragraph">
              <wp:posOffset>538480</wp:posOffset>
            </wp:positionV>
            <wp:extent cx="2894330" cy="1885950"/>
            <wp:effectExtent l="0" t="0" r="1270" b="0"/>
            <wp:wrapThrough wrapText="bothSides">
              <wp:wrapPolygon edited="0">
                <wp:start x="0" y="0"/>
                <wp:lineTo x="0" y="21382"/>
                <wp:lineTo x="21467" y="21382"/>
                <wp:lineTo x="21467" y="0"/>
                <wp:lineTo x="0" y="0"/>
              </wp:wrapPolygon>
            </wp:wrapThrough>
            <wp:docPr id="2060819267" name="Chart 1" descr="Siart bar yn dangos bylchau rhagweledig yn y gweithlu ar gyfer cyflawni gwaith ôl-osod yng Nghymru rhwng 2025/26 a 2034/35 dan y senario sylfaen. Mae’r galw am lafur yn cynyddu’n gyflym dros amser tra bo’r cyflenwad llafur yn lleihau, gan achosi i’r bwlch yn y gweithlu ehangu’n gyflym.">
              <a:extLst xmlns:a="http://schemas.openxmlformats.org/drawingml/2006/main">
                <a:ext uri="{FF2B5EF4-FFF2-40B4-BE49-F238E27FC236}">
                  <a16:creationId xmlns:a16="http://schemas.microsoft.com/office/drawing/2014/main" id="{00188A63-DCE1-91B4-59D2-22D5DECD652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r w:rsidR="00EF63F2">
        <w:rPr>
          <w:noProof/>
        </w:rPr>
        <w:drawing>
          <wp:anchor distT="0" distB="0" distL="114300" distR="114300" simplePos="0" relativeHeight="251658257" behindDoc="0" locked="0" layoutInCell="1" allowOverlap="1" wp14:anchorId="399DCC44" wp14:editId="39BBDDA3">
            <wp:simplePos x="0" y="0"/>
            <wp:positionH relativeFrom="column">
              <wp:posOffset>2819400</wp:posOffset>
            </wp:positionH>
            <wp:positionV relativeFrom="paragraph">
              <wp:posOffset>541020</wp:posOffset>
            </wp:positionV>
            <wp:extent cx="2895600" cy="1885950"/>
            <wp:effectExtent l="0" t="0" r="0" b="0"/>
            <wp:wrapThrough wrapText="bothSides">
              <wp:wrapPolygon edited="0">
                <wp:start x="0" y="0"/>
                <wp:lineTo x="0" y="21382"/>
                <wp:lineTo x="21458" y="21382"/>
                <wp:lineTo x="21458" y="0"/>
                <wp:lineTo x="0" y="0"/>
              </wp:wrapPolygon>
            </wp:wrapThrough>
            <wp:docPr id="1704438111" name="Chart 1" descr="Siart llinell yn dangos y gyfran o’r galw am lafur i wneud gwaith ôl-osod a fodlonir gan y cyflenwad llafur rhagweledig dan y senario sylfaen. Mae’r cyflenwad yn dirywio dros amser yn y senario sylfaen.">
              <a:extLst xmlns:a="http://schemas.openxmlformats.org/drawingml/2006/main">
                <a:ext uri="{FF2B5EF4-FFF2-40B4-BE49-F238E27FC236}">
                  <a16:creationId xmlns:a16="http://schemas.microsoft.com/office/drawing/2014/main" id="{E9191A3D-E310-FFD0-9362-FF439194FFA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sidR="00EF63F2">
        <w:rPr>
          <w:b/>
          <w:color w:val="008C9B" w:themeColor="text2"/>
        </w:rPr>
        <w:t xml:space="preserve">Nid yw’r cyflenwad llafur presennol yn ddigon i gyrraedd targedau datgarboneiddio preswyl Llywodraeth Cymru a’r Pwyllgor Newid Hinsawdd, a rhagwelir y bydd y prinder yn y gweithlu yn ehangu i 57,500 o weithwyr craidd. </w:t>
      </w:r>
    </w:p>
    <w:p w14:paraId="7F19BE8C" w14:textId="2C4B80B1" w:rsidR="008C7C68" w:rsidRPr="00167C62" w:rsidRDefault="00EF63F2" w:rsidP="00B553D0">
      <w:pPr>
        <w:pStyle w:val="ListParagraph"/>
        <w:numPr>
          <w:ilvl w:val="0"/>
          <w:numId w:val="38"/>
        </w:numPr>
        <w:spacing w:after="120" w:line="278" w:lineRule="auto"/>
        <w:jc w:val="both"/>
      </w:pPr>
      <w:r>
        <w:t>O dan y senario sylfaen, sy’n tybio bod y galw’n symud yn unol â nodau ôl-osod y Pwyllgor Newid Hinsawdd dan y Llwybr Cytbwys, gan gyflymu’n sylweddol o’i sefyllfa bresennol, fe fyddai angen tua 3,400 o weithwyr ychwanegol yn 2025/26 ar draws y rolau ôl-osod craidd er mwyn i’r cyflenwad llafur ddal i fyny â’r cyflawni yn ôl targedau'r Pwyllgor Newid Hinsawdd.</w:t>
      </w:r>
    </w:p>
    <w:p w14:paraId="29D3E248" w14:textId="2BD66B99" w:rsidR="00EF63F2" w:rsidRPr="00167C62" w:rsidRDefault="00EF63F2" w:rsidP="00B553D0">
      <w:pPr>
        <w:pStyle w:val="ListParagraph"/>
        <w:numPr>
          <w:ilvl w:val="0"/>
          <w:numId w:val="38"/>
        </w:numPr>
        <w:spacing w:after="120" w:line="278" w:lineRule="auto"/>
        <w:jc w:val="both"/>
      </w:pPr>
      <w:r>
        <w:t xml:space="preserve">Rhagwelir y bydd y diffyg hwn yn cynyddu’n raddol, gan gyrraedd </w:t>
      </w:r>
      <w:r>
        <w:rPr>
          <w:rStyle w:val="Strong"/>
        </w:rPr>
        <w:t>tua 57,500 o weithwyr erbyn 2034/35</w:t>
      </w:r>
      <w:r>
        <w:t>.</w:t>
      </w:r>
    </w:p>
    <w:p w14:paraId="12533E70" w14:textId="2EDEC82D" w:rsidR="00EF63F2" w:rsidRPr="00167C62" w:rsidRDefault="00EF63F2" w:rsidP="00B553D0">
      <w:pPr>
        <w:pStyle w:val="ListParagraph"/>
        <w:numPr>
          <w:ilvl w:val="0"/>
          <w:numId w:val="38"/>
        </w:numPr>
        <w:spacing w:after="120" w:line="278" w:lineRule="auto"/>
        <w:jc w:val="both"/>
      </w:pPr>
      <w:r>
        <w:t>Yn gyfrannol, mae’r cyflenwad llafur ar hyn o bryd yn bodloni tua 87% o’r galw ôl-osod, er bod hwn yn gostwng yn sylweddol, i tua 25% erbyn diwedd y cyfnod deng mlynedd wrth i’r gwaith cyflawni fynd rhagddo’n gynt.</w:t>
      </w:r>
    </w:p>
    <w:p w14:paraId="390E8891" w14:textId="77777777" w:rsidR="00B12E3B" w:rsidRDefault="008C7C68" w:rsidP="00B553D0">
      <w:pPr>
        <w:pStyle w:val="ListParagraph"/>
        <w:numPr>
          <w:ilvl w:val="0"/>
          <w:numId w:val="38"/>
        </w:numPr>
        <w:spacing w:after="120" w:line="278" w:lineRule="auto"/>
        <w:jc w:val="both"/>
      </w:pPr>
      <w:r>
        <w:t xml:space="preserve">Mae’r bwlch yn y gweithlu yn cael ei sbarduno’n bennaf gan dargedau gosod pympiau gwres. O dan Lwybr Cytbwys y Pwyllgor Newid Hinsawdd, mae angen i nifer y pympiau gwres a osodir bob blwyddyn gynyddu bron 15 gwaith dros gyfnod y rhagolwg. </w:t>
      </w:r>
    </w:p>
    <w:p w14:paraId="7B51510E" w14:textId="72C11243" w:rsidR="00B507C7" w:rsidRPr="00B12E3B" w:rsidRDefault="00B12E3B" w:rsidP="00B553D0">
      <w:pPr>
        <w:pStyle w:val="ListParagraph"/>
        <w:numPr>
          <w:ilvl w:val="0"/>
          <w:numId w:val="38"/>
        </w:numPr>
        <w:spacing w:after="120" w:line="278" w:lineRule="auto"/>
        <w:jc w:val="both"/>
      </w:pPr>
      <w:r>
        <w:t>Mae’r senario sylfaen yn tybio bod ôl-osod yn dod yn rhatach ac yn tarfu llai ar aelwydydd, gan ei gwneud yn haws bodloni awydd cynyddol y cyhoedd i ddatgarboneiddio eu cartrefi. Fodd bynnag, heb ehangu’r gweithlu ar yr un pryd, ni fyddai’r trywydd hwn yn cael ei gyflawni.</w:t>
      </w:r>
    </w:p>
    <w:p w14:paraId="33AC802B" w14:textId="77777777" w:rsidR="000C3BF7" w:rsidRDefault="000C3BF7" w:rsidP="00B553D0">
      <w:pPr>
        <w:spacing w:after="120" w:line="278" w:lineRule="auto"/>
        <w:rPr>
          <w:b/>
          <w:bCs/>
          <w:color w:val="008C9B" w:themeColor="text2"/>
        </w:rPr>
      </w:pPr>
    </w:p>
    <w:p w14:paraId="78F261EA" w14:textId="7D4F9A31" w:rsidR="00B507C7" w:rsidRPr="00B507C7" w:rsidRDefault="00B507C7" w:rsidP="00B553D0">
      <w:pPr>
        <w:spacing w:after="120" w:line="278" w:lineRule="auto"/>
      </w:pPr>
      <w:r>
        <w:rPr>
          <w:b/>
        </w:rPr>
        <w:lastRenderedPageBreak/>
        <w:t>Rhagfynegiadau’r senarios</w:t>
      </w:r>
    </w:p>
    <w:p w14:paraId="7FFB335C" w14:textId="615496AB" w:rsidR="008C7C68" w:rsidRPr="008C0A8D" w:rsidRDefault="00430C1F" w:rsidP="00430C1F">
      <w:pPr>
        <w:spacing w:after="120" w:line="278" w:lineRule="auto"/>
        <w:rPr>
          <w:b/>
          <w:bCs/>
          <w:color w:val="008C9B" w:themeColor="text2"/>
        </w:rPr>
      </w:pPr>
      <w:r>
        <w:rPr>
          <w:noProof/>
        </w:rPr>
        <mc:AlternateContent>
          <mc:Choice Requires="wps">
            <w:drawing>
              <wp:anchor distT="45720" distB="45720" distL="114300" distR="114300" simplePos="0" relativeHeight="251658260" behindDoc="1" locked="0" layoutInCell="1" allowOverlap="1" wp14:anchorId="7D2A8E3E" wp14:editId="212B5E99">
                <wp:simplePos x="0" y="0"/>
                <wp:positionH relativeFrom="column">
                  <wp:posOffset>3145155</wp:posOffset>
                </wp:positionH>
                <wp:positionV relativeFrom="paragraph">
                  <wp:posOffset>628650</wp:posOffset>
                </wp:positionV>
                <wp:extent cx="2415540" cy="350520"/>
                <wp:effectExtent l="0" t="0" r="0" b="0"/>
                <wp:wrapTight wrapText="bothSides">
                  <wp:wrapPolygon edited="0">
                    <wp:start x="511" y="0"/>
                    <wp:lineTo x="511" y="19957"/>
                    <wp:lineTo x="20953" y="19957"/>
                    <wp:lineTo x="20953" y="0"/>
                    <wp:lineTo x="511" y="0"/>
                  </wp:wrapPolygon>
                </wp:wrapTight>
                <wp:docPr id="1314499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5540" cy="350520"/>
                        </a:xfrm>
                        <a:prstGeom prst="rect">
                          <a:avLst/>
                        </a:prstGeom>
                        <a:noFill/>
                        <a:ln w="9525">
                          <a:noFill/>
                          <a:miter lim="800000"/>
                          <a:headEnd/>
                          <a:tailEnd/>
                        </a:ln>
                      </wps:spPr>
                      <wps:txbx>
                        <w:txbxContent>
                          <w:p w14:paraId="0EAC8A3A" w14:textId="5AF2E6E0" w:rsidR="00B3229B" w:rsidRPr="00B3229B" w:rsidRDefault="00B3229B" w:rsidP="00B3229B">
                            <w:pPr>
                              <w:jc w:val="center"/>
                              <w:rPr>
                                <w:i/>
                                <w:iCs/>
                                <w:sz w:val="16"/>
                                <w:szCs w:val="14"/>
                              </w:rPr>
                            </w:pPr>
                            <w:r>
                              <w:rPr>
                                <w:i/>
                                <w:sz w:val="16"/>
                              </w:rPr>
                              <w:t xml:space="preserve">Cyfran y galw am lafur a fodlonir gan y cyflenwad llafur rhagweledig, ar gyfer y senario </w:t>
                            </w:r>
                            <w:r>
                              <w:rPr>
                                <w:b/>
                                <w:bCs/>
                                <w:i/>
                                <w:sz w:val="16"/>
                                <w:u w:val="single"/>
                              </w:rPr>
                              <w:t>galw isel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2A8E3E" id="_x0000_s1029" type="#_x0000_t202" style="position:absolute;margin-left:247.65pt;margin-top:49.5pt;width:190.2pt;height:27.6pt;z-index:-2516582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" filled="f" stroked="f">
                <v:textbox>
                  <w:txbxContent>
                    <w:p w14:paraId="0EAC8A3A" w14:textId="5AF2E6E0" w:rsidR="00B3229B" w:rsidRPr="00B3229B" w:rsidRDefault="00B3229B" w:rsidP="00B3229B">
                      <w:pPr>
                        <w:jc w:val="center"/>
                        <w:rPr>
                          <w:i/>
                          <w:iCs/>
                          <w:sz w:val="16"/>
                          <w:szCs w:val="14"/>
                        </w:rPr>
                      </w:pPr>
                      <w:r>
                        <w:rPr>
                          <w:i/>
                          <w:sz w:val="16"/>
                        </w:rPr>
                        <w:t xml:space="preserve">Cyfran y galw am lafur a fodlonir gan y cyflenwad llafur rhagweledig, ar gyfer y senario </w:t>
                      </w:r>
                      <w:r>
                        <w:rPr>
                          <w:b/>
                          <w:bCs/>
                          <w:i/>
                          <w:sz w:val="16"/>
                          <w:u w:val="single"/>
                        </w:rPr>
                        <w:t>galw isel</w:t>
                      </w:r>
                    </w:p>
                  </w:txbxContent>
                </v:textbox>
                <w10:wrap type="tight"/>
              </v:shape>
            </w:pict>
          </mc:Fallback>
        </mc:AlternateContent>
      </w:r>
      <w:r>
        <w:rPr>
          <w:noProof/>
        </w:rPr>
        <mc:AlternateContent>
          <mc:Choice Requires="wps">
            <w:drawing>
              <wp:anchor distT="45720" distB="45720" distL="114300" distR="114300" simplePos="0" relativeHeight="251658266" behindDoc="1" locked="0" layoutInCell="1" allowOverlap="1" wp14:anchorId="7D782270" wp14:editId="08AC32D4">
                <wp:simplePos x="0" y="0"/>
                <wp:positionH relativeFrom="column">
                  <wp:posOffset>277495</wp:posOffset>
                </wp:positionH>
                <wp:positionV relativeFrom="paragraph">
                  <wp:posOffset>632333</wp:posOffset>
                </wp:positionV>
                <wp:extent cx="2279650" cy="238125"/>
                <wp:effectExtent l="0" t="0" r="0" b="0"/>
                <wp:wrapTight wrapText="bothSides">
                  <wp:wrapPolygon edited="0">
                    <wp:start x="542" y="0"/>
                    <wp:lineTo x="542" y="19008"/>
                    <wp:lineTo x="20938" y="19008"/>
                    <wp:lineTo x="20938" y="0"/>
                    <wp:lineTo x="542" y="0"/>
                  </wp:wrapPolygon>
                </wp:wrapTight>
                <wp:docPr id="18767307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650" cy="238125"/>
                        </a:xfrm>
                        <a:prstGeom prst="rect">
                          <a:avLst/>
                        </a:prstGeom>
                        <a:noFill/>
                        <a:ln w="9525">
                          <a:noFill/>
                          <a:miter lim="800000"/>
                          <a:headEnd/>
                          <a:tailEnd/>
                        </a:ln>
                      </wps:spPr>
                      <wps:txbx>
                        <w:txbxContent>
                          <w:p w14:paraId="1989DFE6" w14:textId="4F3C78CE" w:rsidR="00E66B98" w:rsidRPr="00B3229B" w:rsidRDefault="00E66B98" w:rsidP="00E66B98">
                            <w:pPr>
                              <w:jc w:val="center"/>
                              <w:rPr>
                                <w:i/>
                                <w:iCs/>
                                <w:sz w:val="16"/>
                                <w:szCs w:val="14"/>
                              </w:rPr>
                            </w:pPr>
                            <w:r>
                              <w:rPr>
                                <w:i/>
                                <w:sz w:val="16"/>
                              </w:rPr>
                              <w:t xml:space="preserve">Bylchau yn y gweithlu o dan senario </w:t>
                            </w:r>
                            <w:r>
                              <w:rPr>
                                <w:b/>
                                <w:bCs/>
                                <w:i/>
                                <w:sz w:val="16"/>
                                <w:u w:val="single"/>
                              </w:rPr>
                              <w:t>galw isel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782270" id="_x0000_s1030" type="#_x0000_t202" style="position:absolute;margin-left:21.85pt;margin-top:49.8pt;width:179.5pt;height:18.75pt;z-index:-25165821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" filled="f" stroked="f">
                <v:textbox>
                  <w:txbxContent>
                    <w:p w14:paraId="1989DFE6" w14:textId="4F3C78CE" w:rsidR="00E66B98" w:rsidRPr="00B3229B" w:rsidRDefault="00E66B98" w:rsidP="00E66B98">
                      <w:pPr>
                        <w:jc w:val="center"/>
                        <w:rPr>
                          <w:i/>
                          <w:iCs/>
                          <w:sz w:val="16"/>
                          <w:szCs w:val="14"/>
                        </w:rPr>
                      </w:pPr>
                      <w:r>
                        <w:rPr>
                          <w:i/>
                          <w:sz w:val="16"/>
                        </w:rPr>
                        <w:t xml:space="preserve">Bylchau yn y gweithlu o dan senario </w:t>
                      </w:r>
                      <w:r>
                        <w:rPr>
                          <w:b/>
                          <w:bCs/>
                          <w:i/>
                          <w:sz w:val="16"/>
                          <w:u w:val="single"/>
                        </w:rPr>
                        <w:t>galw isel</w:t>
                      </w:r>
                    </w:p>
                  </w:txbxContent>
                </v:textbox>
                <w10:wrap type="tight"/>
              </v:shape>
            </w:pict>
          </mc:Fallback>
        </mc:AlternateContent>
      </w:r>
      <w:r w:rsidR="003D5466">
        <w:rPr>
          <w:noProof/>
        </w:rPr>
        <mc:AlternateContent>
          <mc:Choice Requires="wps">
            <w:drawing>
              <wp:anchor distT="45720" distB="45720" distL="114300" distR="114300" simplePos="0" relativeHeight="251658264" behindDoc="1" locked="0" layoutInCell="1" allowOverlap="1" wp14:anchorId="233C4B44" wp14:editId="285A639A">
                <wp:simplePos x="0" y="0"/>
                <wp:positionH relativeFrom="column">
                  <wp:posOffset>5389880</wp:posOffset>
                </wp:positionH>
                <wp:positionV relativeFrom="paragraph">
                  <wp:posOffset>871855</wp:posOffset>
                </wp:positionV>
                <wp:extent cx="504825" cy="342900"/>
                <wp:effectExtent l="0" t="0" r="0" b="0"/>
                <wp:wrapTight wrapText="bothSides">
                  <wp:wrapPolygon edited="0">
                    <wp:start x="2445" y="0"/>
                    <wp:lineTo x="2445" y="20400"/>
                    <wp:lineTo x="18747" y="20400"/>
                    <wp:lineTo x="18747" y="0"/>
                    <wp:lineTo x="2445" y="0"/>
                  </wp:wrapPolygon>
                </wp:wrapTight>
                <wp:docPr id="600579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42900"/>
                        </a:xfrm>
                        <a:prstGeom prst="rect">
                          <a:avLst/>
                        </a:prstGeom>
                        <a:noFill/>
                        <a:ln w="9525">
                          <a:noFill/>
                          <a:miter lim="800000"/>
                          <a:headEnd/>
                          <a:tailEnd/>
                        </a:ln>
                      </wps:spPr>
                      <wps:txbx>
                        <w:txbxContent>
                          <w:p w14:paraId="3FA4D5B7" w14:textId="180D106A" w:rsidR="00DE6D7C" w:rsidRPr="00E66B98" w:rsidRDefault="00DE6D7C" w:rsidP="00DE6D7C">
                            <w:pPr>
                              <w:jc w:val="center"/>
                              <w:rPr>
                                <w:sz w:val="16"/>
                                <w:szCs w:val="14"/>
                              </w:rPr>
                            </w:pPr>
                            <w:r>
                              <w:rPr>
                                <w:sz w:val="16"/>
                              </w:rPr>
                              <w:t>Llinell 100%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3C4B44" id="_x0000_s1031" type="#_x0000_t202" style="position:absolute;margin-left:424.4pt;margin-top:68.65pt;width:39.75pt;height:27pt;z-index:-251658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" filled="f" stroked="f">
                <v:textbox>
                  <w:txbxContent>
                    <w:p w14:paraId="3FA4D5B7" w14:textId="180D106A" w:rsidR="00DE6D7C" w:rsidRPr="00E66B98" w:rsidRDefault="00DE6D7C" w:rsidP="00DE6D7C">
                      <w:pPr>
                        <w:jc w:val="center"/>
                        <w:rPr>
                          <w:sz w:val="16"/>
                          <w:szCs w:val="14"/>
                        </w:rPr>
                      </w:pPr>
                      <w:r>
                        <w:rPr>
                          <w:sz w:val="16"/>
                        </w:rPr>
                        <w:t>Llinell 100%</w:t>
                      </w:r>
                    </w:p>
                  </w:txbxContent>
                </v:textbox>
                <w10:wrap type="tight"/>
              </v:shape>
            </w:pict>
          </mc:Fallback>
        </mc:AlternateContent>
      </w:r>
      <w:r w:rsidR="003D5466">
        <w:rPr>
          <w:noProof/>
        </w:rPr>
        <mc:AlternateContent>
          <mc:Choice Requires="wps">
            <w:drawing>
              <wp:anchor distT="0" distB="0" distL="114300" distR="114300" simplePos="0" relativeHeight="251659293" behindDoc="0" locked="0" layoutInCell="1" allowOverlap="1" wp14:anchorId="0B840465" wp14:editId="79BBB817">
                <wp:simplePos x="0" y="0"/>
                <wp:positionH relativeFrom="column">
                  <wp:posOffset>3209290</wp:posOffset>
                </wp:positionH>
                <wp:positionV relativeFrom="paragraph">
                  <wp:posOffset>1024255</wp:posOffset>
                </wp:positionV>
                <wp:extent cx="2295525" cy="0"/>
                <wp:effectExtent l="0" t="0" r="0" b="0"/>
                <wp:wrapNone/>
                <wp:docPr id="1375861588" name="Straight Connector 24"/>
                <wp:cNvGraphicFramePr/>
                <a:graphic xmlns:a="http://schemas.openxmlformats.org/drawingml/2006/main">
                  <a:graphicData uri="http://schemas.microsoft.com/office/word/2010/wordprocessingShape">
                    <wps:wsp>
                      <wps:cNvCnPr/>
                      <wps:spPr>
                        <a:xfrm>
                          <a:off x="0" y="0"/>
                          <a:ext cx="2295525"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3A02C0" id="Straight Connector 24" o:spid="_x0000_s1026" style="position:absolute;z-index:251659293;visibility:visible;mso-wrap-style:square;mso-wrap-distance-left:9pt;mso-wrap-distance-top:0;mso-wrap-distance-right:9pt;mso-wrap-distance-bottom:0;mso-position-horizontal:absolute;mso-position-horizontal-relative:text;mso-position-vertical:absolute;mso-position-vertical-relative:text" from="252.7pt,80.65pt" to="433.45pt,8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" strokecolor="black [3213]" strokeweight=".5pt"/>
            </w:pict>
          </mc:Fallback>
        </mc:AlternateContent>
      </w:r>
      <w:r w:rsidR="003D5466">
        <w:rPr>
          <w:noProof/>
        </w:rPr>
        <w:drawing>
          <wp:anchor distT="0" distB="0" distL="114300" distR="114300" simplePos="0" relativeHeight="251658240" behindDoc="0" locked="0" layoutInCell="1" allowOverlap="1" wp14:anchorId="6125DEC1" wp14:editId="271579FF">
            <wp:simplePos x="0" y="0"/>
            <wp:positionH relativeFrom="column">
              <wp:posOffset>2835275</wp:posOffset>
            </wp:positionH>
            <wp:positionV relativeFrom="paragraph">
              <wp:posOffset>565785</wp:posOffset>
            </wp:positionV>
            <wp:extent cx="2894330" cy="1885950"/>
            <wp:effectExtent l="0" t="0" r="1270" b="0"/>
            <wp:wrapThrough wrapText="bothSides">
              <wp:wrapPolygon edited="0">
                <wp:start x="0" y="0"/>
                <wp:lineTo x="0" y="21382"/>
                <wp:lineTo x="21467" y="21382"/>
                <wp:lineTo x="21467" y="0"/>
                <wp:lineTo x="0" y="0"/>
              </wp:wrapPolygon>
            </wp:wrapThrough>
            <wp:docPr id="1400353277" name="Chart 1" descr="Siart llinell yn dangos y gyfran o’r galw am lafur i wneud gwaith ôl-osod a fodlonir gan y cyflenwad llafur rhagweledig dan y senario galw isel. Mae’r cyflenwad yn syrthio i ddechrau cyn gwella’n rhannol tua diwedd cyfnod y rhagolwg.">
              <a:extLst xmlns:a="http://schemas.openxmlformats.org/drawingml/2006/main">
                <a:ext uri="{FF2B5EF4-FFF2-40B4-BE49-F238E27FC236}">
                  <a16:creationId xmlns:a16="http://schemas.microsoft.com/office/drawing/2014/main" id="{89A267EF-DD8C-4DF8-9CBF-E26DFDF41D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sidR="003D5466">
        <w:rPr>
          <w:noProof/>
        </w:rPr>
        <w:drawing>
          <wp:anchor distT="0" distB="0" distL="114300" distR="114300" simplePos="0" relativeHeight="251658265" behindDoc="0" locked="0" layoutInCell="1" allowOverlap="1" wp14:anchorId="4BC555AC" wp14:editId="5C425C0C">
            <wp:simplePos x="0" y="0"/>
            <wp:positionH relativeFrom="column">
              <wp:posOffset>-9525</wp:posOffset>
            </wp:positionH>
            <wp:positionV relativeFrom="paragraph">
              <wp:posOffset>571500</wp:posOffset>
            </wp:positionV>
            <wp:extent cx="2894330" cy="1885950"/>
            <wp:effectExtent l="0" t="0" r="1270" b="0"/>
            <wp:wrapThrough wrapText="bothSides">
              <wp:wrapPolygon edited="0">
                <wp:start x="0" y="0"/>
                <wp:lineTo x="0" y="21382"/>
                <wp:lineTo x="21467" y="21382"/>
                <wp:lineTo x="21467" y="0"/>
                <wp:lineTo x="0" y="0"/>
              </wp:wrapPolygon>
            </wp:wrapThrough>
            <wp:docPr id="1704916664" name="Chart 1" descr="Siart bar yn dangos y bylchau rhagweledig yn y gweithlu dan y senario galw isel. Mae’r galw am lafur yn cynyddu yn y tymor agos cyn sefydlogi a gwella’n ddiweddarach yn y cyfnod, tra bo’r cyflenwad llafur yn dirywio’n raddol, gan arwain at fylchau yn y gweithlu sy’n ehangu i ddechrau cyn lleihau tuag at ddiwedd cyfnod y rhagolwg.">
              <a:extLst xmlns:a="http://schemas.openxmlformats.org/drawingml/2006/main">
                <a:ext uri="{FF2B5EF4-FFF2-40B4-BE49-F238E27FC236}">
                  <a16:creationId xmlns:a16="http://schemas.microsoft.com/office/drawing/2014/main" id="{0E3EF229-AAC2-DAA5-C36B-5B7795B0FB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anchor>
        </w:drawing>
      </w:r>
      <w:r w:rsidR="003D5466">
        <w:rPr>
          <w:b/>
          <w:color w:val="008C9B" w:themeColor="text2"/>
        </w:rPr>
        <w:t>Hyd yn oed mewn sefyllfa lle mae’r galw’n isel, ceir bylchau yn y gweithlu o’r cychwyn cyntaf (prinder o 500 o weithwyr craidd) a disgwylir i’r bylchau gynyddu i ddechrau cyn gwella’n</w:t>
      </w:r>
      <w:r>
        <w:rPr>
          <w:b/>
          <w:color w:val="008C9B" w:themeColor="text2"/>
        </w:rPr>
        <w:t xml:space="preserve"> </w:t>
      </w:r>
      <w:r w:rsidR="003D5466">
        <w:rPr>
          <w:b/>
          <w:color w:val="008C9B" w:themeColor="text2"/>
        </w:rPr>
        <w:t>ddiweddarach yn ystod cyfnod y rhagolwg.</w:t>
      </w:r>
      <w:r w:rsidR="003D5466">
        <w:t xml:space="preserve"> </w:t>
      </w:r>
    </w:p>
    <w:p w14:paraId="72AD574C" w14:textId="77777777" w:rsidR="00452D98" w:rsidRPr="00452D98" w:rsidRDefault="00D75338" w:rsidP="0020405C">
      <w:pPr>
        <w:pStyle w:val="ListParagraph"/>
        <w:numPr>
          <w:ilvl w:val="0"/>
          <w:numId w:val="39"/>
        </w:numPr>
        <w:spacing w:after="120" w:line="278" w:lineRule="auto"/>
        <w:jc w:val="both"/>
        <w:rPr>
          <w:b/>
          <w:bCs/>
        </w:rPr>
      </w:pPr>
      <w:r>
        <w:t>Mae’r senario hwn yn tybio rhyw gymaint o gynnydd yn y dyfodol agos mewn gwaith ôl-osod, gan gynnwys gosod pympiau gwres, ond dim cynnydd parhaus sy’n gydnaws â llwybrau’r Pwyllgor Newid Hinsawdd. Mae’r gweithgarwch yn sefydlogi ac wedyn yn arafu’n ddiweddarach yn ystod cyfnod y rhagolwg. O ganlyniad, mae’r galw am lafur yn codi yn ail hanner y 2020au ond mae’n sefydlogi ac yn gostwng o 2031/32 ymlaen. Mae hefyd yn tybio’r un ddeinameg lafur â’r senarios eraill, sy’n golygu gostyngiad bach yn y cyflenwad llafur sydd ar gael.</w:t>
      </w:r>
    </w:p>
    <w:p w14:paraId="6C7F3B04" w14:textId="20B6BAB9" w:rsidR="009405FF" w:rsidRPr="0020405C" w:rsidRDefault="00452D98" w:rsidP="0020405C">
      <w:pPr>
        <w:pStyle w:val="ListParagraph"/>
        <w:numPr>
          <w:ilvl w:val="0"/>
          <w:numId w:val="39"/>
        </w:numPr>
        <w:spacing w:after="120" w:line="278" w:lineRule="auto"/>
        <w:jc w:val="both"/>
        <w:rPr>
          <w:b/>
          <w:bCs/>
        </w:rPr>
      </w:pPr>
      <w:r>
        <w:t>Mae’r senario hwn yn rhoi inni ragolwg byrdymor o lefelau’r galw ar hyn o bryd, gan ganiatáu inni fwrw amcan o’r bwlch yn y gweithlu ôl-osod yng Nghymru adeg ysgrifennu’r adroddiad hwn. Amcangyfrifir bod y galw craidd am lafur tua 500 o weithwyr yn fwy na’r cyflenwad craidd ym mlwyddyn ariannol 2025/26.</w:t>
      </w:r>
    </w:p>
    <w:p w14:paraId="15943799" w14:textId="2A87A091" w:rsidR="00D43CEB" w:rsidRPr="00167C62" w:rsidRDefault="00D43CEB" w:rsidP="0063412E">
      <w:pPr>
        <w:pStyle w:val="ListParagraph"/>
        <w:numPr>
          <w:ilvl w:val="0"/>
          <w:numId w:val="39"/>
        </w:numPr>
        <w:spacing w:after="120" w:line="278" w:lineRule="auto"/>
        <w:jc w:val="both"/>
        <w:rPr>
          <w:b/>
          <w:bCs/>
        </w:rPr>
      </w:pPr>
      <w:r>
        <w:t>O ganlyniad, mae’r prinder yn cynyddu drwy ddiwedd y 2020au ac yn cyrraedd uchafbwynt ar ddechrau’r 2030au, cyn gwella ar ôl hynny.</w:t>
      </w:r>
    </w:p>
    <w:p w14:paraId="68E5FAE8" w14:textId="5B9D3AD3" w:rsidR="008C7C68" w:rsidRPr="00167C62" w:rsidRDefault="00D75338" w:rsidP="0063412E">
      <w:pPr>
        <w:pStyle w:val="ListParagraph"/>
        <w:numPr>
          <w:ilvl w:val="0"/>
          <w:numId w:val="39"/>
        </w:numPr>
        <w:spacing w:after="120" w:line="278" w:lineRule="auto"/>
        <w:jc w:val="both"/>
        <w:rPr>
          <w:b/>
          <w:bCs/>
        </w:rPr>
      </w:pPr>
      <w:r>
        <w:t>Mae’r proffil siâp U hwn yn tynnu sylw at y ffaith, er bod llai o uchelgais yn lleihau graddfa’r prinder yn y gweithlu dros amser, nad yw’n ei ddileu’n llwyr. Yn hytrach, mae'r gwelliant ym mhrinder y gweithlu yn digwydd oherwydd llai o alw yn hytrach na bo’r cyflenwad llafur yn cynyddu.</w:t>
      </w:r>
    </w:p>
    <w:p w14:paraId="59D7949C" w14:textId="68E9E5B4" w:rsidR="008C7C68" w:rsidRPr="00430C1F" w:rsidRDefault="00430C1F" w:rsidP="00B3229B">
      <w:pPr>
        <w:spacing w:after="120" w:line="278" w:lineRule="auto"/>
        <w:jc w:val="both"/>
        <w:rPr>
          <w:b/>
          <w:bCs/>
          <w:color w:val="008C9B" w:themeColor="text2"/>
          <w:sz w:val="21"/>
          <w:szCs w:val="21"/>
        </w:rPr>
      </w:pPr>
      <w:r w:rsidRPr="00430C1F">
        <w:rPr>
          <w:noProof/>
          <w:sz w:val="21"/>
          <w:szCs w:val="21"/>
        </w:rPr>
        <mc:AlternateContent>
          <mc:Choice Requires="wps">
            <w:drawing>
              <wp:anchor distT="45720" distB="45720" distL="114300" distR="114300" simplePos="0" relativeHeight="251658259" behindDoc="1" locked="0" layoutInCell="1" allowOverlap="1" wp14:anchorId="6CA27D14" wp14:editId="32485AA7">
                <wp:simplePos x="0" y="0"/>
                <wp:positionH relativeFrom="column">
                  <wp:posOffset>3306445</wp:posOffset>
                </wp:positionH>
                <wp:positionV relativeFrom="paragraph">
                  <wp:posOffset>735330</wp:posOffset>
                </wp:positionV>
                <wp:extent cx="2425700" cy="352425"/>
                <wp:effectExtent l="0" t="0" r="0" b="0"/>
                <wp:wrapThrough wrapText="bothSides">
                  <wp:wrapPolygon edited="0">
                    <wp:start x="509" y="0"/>
                    <wp:lineTo x="509" y="19849"/>
                    <wp:lineTo x="21035" y="19849"/>
                    <wp:lineTo x="21035" y="0"/>
                    <wp:lineTo x="509"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700" cy="352425"/>
                        </a:xfrm>
                        <a:prstGeom prst="rect">
                          <a:avLst/>
                        </a:prstGeom>
                        <a:noFill/>
                        <a:ln w="9525">
                          <a:noFill/>
                          <a:miter lim="800000"/>
                          <a:headEnd/>
                          <a:tailEnd/>
                        </a:ln>
                      </wps:spPr>
                      <wps:txbx>
                        <w:txbxContent>
                          <w:p w14:paraId="4ECD35F4" w14:textId="10AFA04C" w:rsidR="00B3229B" w:rsidRPr="00B3229B" w:rsidRDefault="00B3229B" w:rsidP="00B3229B">
                            <w:pPr>
                              <w:jc w:val="center"/>
                              <w:rPr>
                                <w:i/>
                                <w:iCs/>
                                <w:sz w:val="16"/>
                                <w:szCs w:val="14"/>
                              </w:rPr>
                            </w:pPr>
                            <w:r>
                              <w:rPr>
                                <w:i/>
                                <w:sz w:val="16"/>
                              </w:rPr>
                              <w:t xml:space="preserve">Cyfran y galw am lafur a fodlonir gan y cyflenwad llafur rhagweledig, ar gyfer senario </w:t>
                            </w:r>
                            <w:r>
                              <w:rPr>
                                <w:b/>
                                <w:bCs/>
                                <w:i/>
                                <w:sz w:val="16"/>
                                <w:u w:val="single"/>
                              </w:rPr>
                              <w:t>galw mawr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27D14" id="_x0000_s1032" type="#_x0000_t202" style="position:absolute;left:0;text-align:left;margin-left:260.35pt;margin-top:57.9pt;width:191pt;height:27.75pt;z-index:-25165822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" filled="f" stroked="f">
                <v:textbox>
                  <w:txbxContent>
                    <w:p w14:paraId="4ECD35F4" w14:textId="10AFA04C" w:rsidR="00B3229B" w:rsidRPr="00B3229B" w:rsidRDefault="00B3229B" w:rsidP="00B3229B">
                      <w:pPr>
                        <w:jc w:val="center"/>
                        <w:rPr>
                          <w:i/>
                          <w:iCs/>
                          <w:sz w:val="16"/>
                          <w:szCs w:val="14"/>
                        </w:rPr>
                      </w:pPr>
                      <w:r>
                        <w:rPr>
                          <w:i/>
                          <w:sz w:val="16"/>
                        </w:rPr>
                        <w:t xml:space="preserve">Cyfran y galw am lafur a fodlonir gan y cyflenwad llafur rhagweledig, ar gyfer senario </w:t>
                      </w:r>
                      <w:r>
                        <w:rPr>
                          <w:b/>
                          <w:bCs/>
                          <w:i/>
                          <w:sz w:val="16"/>
                          <w:u w:val="single"/>
                        </w:rPr>
                        <w:t>galw mawr</w:t>
                      </w:r>
                    </w:p>
                  </w:txbxContent>
                </v:textbox>
                <w10:wrap type="through"/>
              </v:shape>
            </w:pict>
          </mc:Fallback>
        </mc:AlternateContent>
      </w:r>
      <w:r w:rsidRPr="00430C1F">
        <w:rPr>
          <w:noProof/>
          <w:sz w:val="21"/>
          <w:szCs w:val="21"/>
        </w:rPr>
        <w:drawing>
          <wp:anchor distT="0" distB="0" distL="114300" distR="114300" simplePos="0" relativeHeight="251658267" behindDoc="0" locked="0" layoutInCell="1" allowOverlap="1" wp14:anchorId="67484D76" wp14:editId="24ABD7A9">
            <wp:simplePos x="0" y="0"/>
            <wp:positionH relativeFrom="column">
              <wp:posOffset>-7620</wp:posOffset>
            </wp:positionH>
            <wp:positionV relativeFrom="paragraph">
              <wp:posOffset>735330</wp:posOffset>
            </wp:positionV>
            <wp:extent cx="2894330" cy="1738630"/>
            <wp:effectExtent l="0" t="0" r="1270" b="0"/>
            <wp:wrapTopAndBottom/>
            <wp:docPr id="1464313535" name="Chart 1" descr="Siart bar yn dangos bylchau rhagweledig yn y gweithlu dan y llwybr ôl-osod galw mawr. Mae’r galw am lafur yn cynyddu’n gyflymach nag yn y senario sylfaen, tra bo’r cyflenwad llafur yn dilyn yr un tuedd gostyngol, gan arwain at fylchau mwy a chynharach yn y gweithlu.">
              <a:extLst xmlns:a="http://schemas.openxmlformats.org/drawingml/2006/main">
                <a:ext uri="{FF2B5EF4-FFF2-40B4-BE49-F238E27FC236}">
                  <a16:creationId xmlns:a16="http://schemas.microsoft.com/office/drawing/2014/main" id="{180B0B17-E6BA-48E0-9BFB-1D40BB6F47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sidR="00854CD8" w:rsidRPr="00430C1F">
        <w:rPr>
          <w:noProof/>
          <w:sz w:val="21"/>
          <w:szCs w:val="21"/>
        </w:rPr>
        <mc:AlternateContent>
          <mc:Choice Requires="wps">
            <w:drawing>
              <wp:anchor distT="45720" distB="45720" distL="114300" distR="114300" simplePos="0" relativeHeight="251658268" behindDoc="1" locked="0" layoutInCell="1" allowOverlap="1" wp14:anchorId="355D4662" wp14:editId="7EBF8C13">
                <wp:simplePos x="0" y="0"/>
                <wp:positionH relativeFrom="column">
                  <wp:posOffset>419100</wp:posOffset>
                </wp:positionH>
                <wp:positionV relativeFrom="paragraph">
                  <wp:posOffset>737362</wp:posOffset>
                </wp:positionV>
                <wp:extent cx="1447800" cy="466725"/>
                <wp:effectExtent l="0" t="0" r="0" b="0"/>
                <wp:wrapTight wrapText="bothSides">
                  <wp:wrapPolygon edited="0">
                    <wp:start x="853" y="0"/>
                    <wp:lineTo x="853" y="20278"/>
                    <wp:lineTo x="20463" y="20278"/>
                    <wp:lineTo x="20463" y="0"/>
                    <wp:lineTo x="853" y="0"/>
                  </wp:wrapPolygon>
                </wp:wrapTight>
                <wp:docPr id="17030547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466725"/>
                        </a:xfrm>
                        <a:prstGeom prst="rect">
                          <a:avLst/>
                        </a:prstGeom>
                        <a:noFill/>
                        <a:ln w="9525">
                          <a:noFill/>
                          <a:miter lim="800000"/>
                          <a:headEnd/>
                          <a:tailEnd/>
                        </a:ln>
                      </wps:spPr>
                      <wps:txbx>
                        <w:txbxContent>
                          <w:p w14:paraId="6AACAC9C" w14:textId="4261200B" w:rsidR="00854CD8" w:rsidRPr="00B3229B" w:rsidRDefault="00854CD8" w:rsidP="00854CD8">
                            <w:pPr>
                              <w:jc w:val="center"/>
                              <w:rPr>
                                <w:i/>
                                <w:iCs/>
                                <w:sz w:val="16"/>
                                <w:szCs w:val="14"/>
                              </w:rPr>
                            </w:pPr>
                            <w:r>
                              <w:rPr>
                                <w:i/>
                                <w:sz w:val="16"/>
                              </w:rPr>
                              <w:t xml:space="preserve">Bylchau yn y gweithlu o dan senario </w:t>
                            </w:r>
                            <w:r>
                              <w:rPr>
                                <w:b/>
                                <w:bCs/>
                                <w:i/>
                                <w:sz w:val="16"/>
                                <w:u w:val="single"/>
                              </w:rPr>
                              <w:t>galw mawr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D4662" id="_x0000_s1033" type="#_x0000_t202" style="position:absolute;left:0;text-align:left;margin-left:33pt;margin-top:58.05pt;width:114pt;height:36.75pt;z-index:-2516582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" filled="f" stroked="f">
                <v:textbox>
                  <w:txbxContent>
                    <w:p w14:paraId="6AACAC9C" w14:textId="4261200B" w:rsidR="00854CD8" w:rsidRPr="00B3229B" w:rsidRDefault="00854CD8" w:rsidP="00854CD8">
                      <w:pPr>
                        <w:jc w:val="center"/>
                        <w:rPr>
                          <w:i/>
                          <w:iCs/>
                          <w:sz w:val="16"/>
                          <w:szCs w:val="14"/>
                        </w:rPr>
                      </w:pPr>
                      <w:r>
                        <w:rPr>
                          <w:i/>
                          <w:sz w:val="16"/>
                        </w:rPr>
                        <w:t xml:space="preserve">Bylchau yn y gweithlu o dan senario </w:t>
                      </w:r>
                      <w:r>
                        <w:rPr>
                          <w:b/>
                          <w:bCs/>
                          <w:i/>
                          <w:sz w:val="16"/>
                          <w:u w:val="single"/>
                        </w:rPr>
                        <w:t>galw mawr</w:t>
                      </w:r>
                    </w:p>
                  </w:txbxContent>
                </v:textbox>
                <w10:wrap type="tight"/>
              </v:shape>
            </w:pict>
          </mc:Fallback>
        </mc:AlternateContent>
      </w:r>
      <w:r w:rsidR="00854CD8" w:rsidRPr="00430C1F">
        <w:rPr>
          <w:noProof/>
          <w:sz w:val="21"/>
          <w:szCs w:val="21"/>
        </w:rPr>
        <w:drawing>
          <wp:anchor distT="0" distB="0" distL="114300" distR="114300" simplePos="0" relativeHeight="251658258" behindDoc="0" locked="0" layoutInCell="1" allowOverlap="1" wp14:anchorId="04A6522E" wp14:editId="0F73C5FC">
            <wp:simplePos x="0" y="0"/>
            <wp:positionH relativeFrom="column">
              <wp:posOffset>2847975</wp:posOffset>
            </wp:positionH>
            <wp:positionV relativeFrom="paragraph">
              <wp:posOffset>588010</wp:posOffset>
            </wp:positionV>
            <wp:extent cx="2894330" cy="1885950"/>
            <wp:effectExtent l="0" t="0" r="1270" b="0"/>
            <wp:wrapTopAndBottom/>
            <wp:docPr id="64733618" name="Chart 1" descr="Siart llinell yn dangos y gyfran o’r galw am lafur i wneud gwaith ôl-osod a fodlonir gan y cyflenwad llafur rhagweledig dan y senario galw mawr. Mae’r gostyngiad yn y cyflenwad yma yn dangos bod y gostyngiad yn y cyflenwad yn digwydd ynghynt nag yn y senario sylfaen.">
              <a:extLst xmlns:a="http://schemas.openxmlformats.org/drawingml/2006/main">
                <a:ext uri="{FF2B5EF4-FFF2-40B4-BE49-F238E27FC236}">
                  <a16:creationId xmlns:a16="http://schemas.microsoft.com/office/drawing/2014/main" id="{E96DBBA7-B217-468E-B21A-C75B5C8F23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r w:rsidR="00854CD8" w:rsidRPr="00430C1F">
        <w:rPr>
          <w:b/>
          <w:color w:val="008C9B" w:themeColor="text2"/>
          <w:sz w:val="21"/>
          <w:szCs w:val="21"/>
        </w:rPr>
        <w:t>Mewn senario galw mawr, fe allai newidiadau mawr yn y tirlun technolegol a gostyngiadau yng nghostau gwaith ôl-osod mewn cartrefi gynyddu’r galw, gan gynyddu’r bwlch yn y gweithlu i dros 74,400 o weithwyr craidd (80% o’r gweithlu gofynnol) erbyn 2034/35.</w:t>
      </w:r>
    </w:p>
    <w:p w14:paraId="162376A7" w14:textId="2800A2BD" w:rsidR="00854CD8" w:rsidRPr="008C0A8D" w:rsidRDefault="00854CD8" w:rsidP="00B3229B">
      <w:pPr>
        <w:spacing w:after="120" w:line="278" w:lineRule="auto"/>
        <w:jc w:val="both"/>
        <w:rPr>
          <w:b/>
          <w:bCs/>
          <w:color w:val="008C9B" w:themeColor="text2"/>
        </w:rPr>
      </w:pPr>
    </w:p>
    <w:p w14:paraId="3E6D07F4" w14:textId="2A89434E" w:rsidR="008C7C68" w:rsidRDefault="008C7C68" w:rsidP="00B3229B">
      <w:pPr>
        <w:pStyle w:val="ListParagraph"/>
        <w:numPr>
          <w:ilvl w:val="0"/>
          <w:numId w:val="40"/>
        </w:numPr>
        <w:spacing w:after="120" w:line="278" w:lineRule="auto"/>
        <w:jc w:val="both"/>
      </w:pPr>
      <w:r>
        <w:lastRenderedPageBreak/>
        <w:t>Fel y senario sylfaen, mae ein senario galw mawr yn ystyried y potensial am ysgytwadau cadarnhaol sylweddol i’r galw am waith ôl-osod mewn cartrefi. Mae'r senario hwn yn ystyried dadl fwy optimistaidd dros gynnydd technolegol a fforddiadwyedd cyffredinol yng Nghymru, gan wneud gwaith ôl-osod mewn cartrefi yn fwy hygyrch i bob aelwyd.</w:t>
      </w:r>
    </w:p>
    <w:p w14:paraId="59D4AA1C" w14:textId="5A607D6F" w:rsidR="00854CD8" w:rsidRPr="00D75338" w:rsidRDefault="008C7C68" w:rsidP="00B3229B">
      <w:pPr>
        <w:pStyle w:val="ListParagraph"/>
        <w:numPr>
          <w:ilvl w:val="0"/>
          <w:numId w:val="40"/>
        </w:numPr>
        <w:spacing w:after="120" w:line="278" w:lineRule="auto"/>
        <w:jc w:val="both"/>
      </w:pPr>
      <w:r>
        <w:t xml:space="preserve">Disgwylir y bydd y galw ychwanegol hwn yn golygu y bydd angen 45,000 yn ychwanegol o weithwyr </w:t>
      </w:r>
      <w:r>
        <w:rPr>
          <w:i/>
          <w:iCs/>
        </w:rPr>
        <w:t xml:space="preserve">uniongyrchol </w:t>
      </w:r>
      <w:r>
        <w:t>i gynorthwyo â'r gwaith gosod yn unig.</w:t>
      </w:r>
    </w:p>
    <w:p w14:paraId="24E07827" w14:textId="13018ACC" w:rsidR="00B3229B" w:rsidRPr="0063412E" w:rsidRDefault="00B3229B" w:rsidP="00B3229B">
      <w:pPr>
        <w:spacing w:after="120" w:line="278" w:lineRule="auto"/>
      </w:pPr>
      <w:r>
        <w:rPr>
          <w:b/>
        </w:rPr>
        <w:t>Goblygiadau</w:t>
      </w:r>
    </w:p>
    <w:p w14:paraId="3EAD05C8" w14:textId="6F452833" w:rsidR="008C7C68" w:rsidRPr="00430C1F" w:rsidRDefault="008C7C68" w:rsidP="00B3229B">
      <w:pPr>
        <w:spacing w:after="120" w:line="278" w:lineRule="auto"/>
        <w:jc w:val="both"/>
        <w:rPr>
          <w:b/>
          <w:bCs/>
          <w:color w:val="008C9B" w:themeColor="text2"/>
          <w:sz w:val="20"/>
        </w:rPr>
      </w:pPr>
      <w:r w:rsidRPr="00430C1F">
        <w:rPr>
          <w:b/>
          <w:color w:val="008C9B" w:themeColor="text2"/>
          <w:sz w:val="20"/>
        </w:rPr>
        <w:t xml:space="preserve">Mae'r adroddiad yn amlygu heriau strwythurol wrth geisio cyrraedd targedau rhaglen ôl-osod Llywodraeth Cymru, heriau a wynebir oherwydd galw sy’n cynyddu a chyflenwad sy’n lleihau </w:t>
      </w:r>
    </w:p>
    <w:p w14:paraId="4530FB20" w14:textId="4D90B188" w:rsidR="004C15F2" w:rsidRPr="00430C1F" w:rsidRDefault="004C15F2" w:rsidP="00B3229B">
      <w:pPr>
        <w:pStyle w:val="ListParagraph"/>
        <w:numPr>
          <w:ilvl w:val="0"/>
          <w:numId w:val="41"/>
        </w:numPr>
        <w:spacing w:after="120" w:line="278" w:lineRule="auto"/>
        <w:jc w:val="both"/>
        <w:rPr>
          <w:sz w:val="21"/>
          <w:szCs w:val="21"/>
        </w:rPr>
      </w:pPr>
      <w:r w:rsidRPr="00430C1F">
        <w:rPr>
          <w:sz w:val="21"/>
          <w:szCs w:val="21"/>
        </w:rPr>
        <w:t>Hyd yn oed yn absenoldeb cynnydd pellach yn y galw am waith ôl-osod mewn cartrefi, rhagwelir y bydd y cyflenwad llafur craidd yn lleihau dros y degawd nesaf, sy’n awgrymu nad yw dynameg y farchnad lafur yn debygol o ddarparu inni’r gweithlu sy’n ofynnol i fodloni amcanion ôl-osod a datgarboneiddio Cymru ar raddfa fawr.</w:t>
      </w:r>
    </w:p>
    <w:p w14:paraId="0EC3AD04" w14:textId="64EEC4A4" w:rsidR="008C7C68" w:rsidRPr="00430C1F" w:rsidRDefault="004C15F2" w:rsidP="00B3229B">
      <w:pPr>
        <w:pStyle w:val="ListParagraph"/>
        <w:numPr>
          <w:ilvl w:val="0"/>
          <w:numId w:val="41"/>
        </w:numPr>
        <w:spacing w:after="120" w:line="278" w:lineRule="auto"/>
        <w:jc w:val="both"/>
        <w:rPr>
          <w:sz w:val="21"/>
          <w:szCs w:val="21"/>
        </w:rPr>
      </w:pPr>
      <w:r w:rsidRPr="00430C1F">
        <w:rPr>
          <w:sz w:val="21"/>
          <w:szCs w:val="21"/>
        </w:rPr>
        <w:t>O ganlyniad, ceir prinder eisoes yn y gweithlu craidd sy’n berthnasol i ôl-osod, a rhagwelir y bydd y prinder hwn yn dwysau dros amser dan lwybrau sy’n gydnaws ag uchelgeisiau Llywodraeth Cymru a’r Pwyllgor Newid Hinsawdd.</w:t>
      </w:r>
    </w:p>
    <w:p w14:paraId="0069E654" w14:textId="62693531" w:rsidR="004C15F2" w:rsidRPr="00430C1F" w:rsidRDefault="004C15F2" w:rsidP="00B3229B">
      <w:pPr>
        <w:pStyle w:val="ListParagraph"/>
        <w:numPr>
          <w:ilvl w:val="0"/>
          <w:numId w:val="41"/>
        </w:numPr>
        <w:spacing w:after="120" w:line="278" w:lineRule="auto"/>
        <w:jc w:val="both"/>
        <w:rPr>
          <w:sz w:val="21"/>
          <w:szCs w:val="21"/>
        </w:rPr>
      </w:pPr>
      <w:r w:rsidRPr="00430C1F">
        <w:rPr>
          <w:sz w:val="21"/>
          <w:szCs w:val="21"/>
        </w:rPr>
        <w:t>Hyd yn oed dan ein senario galw isel ‘arafu’, mae prinder i’w gael o hyd yn y gweithlu ar draws cyfnod y rhagolwg, sy’n dangos pa mor sensitif ydy cydbwysedd y gweithlu i’r llwybrau cyflawni.</w:t>
      </w:r>
    </w:p>
    <w:p w14:paraId="06115D27" w14:textId="71ADE4A2" w:rsidR="004C15F2" w:rsidRPr="00430C1F" w:rsidRDefault="004C15F2" w:rsidP="00B3229B">
      <w:pPr>
        <w:pStyle w:val="ListParagraph"/>
        <w:numPr>
          <w:ilvl w:val="0"/>
          <w:numId w:val="41"/>
        </w:numPr>
        <w:spacing w:after="120" w:line="278" w:lineRule="auto"/>
        <w:jc w:val="both"/>
        <w:rPr>
          <w:sz w:val="21"/>
          <w:szCs w:val="21"/>
        </w:rPr>
      </w:pPr>
      <w:r w:rsidRPr="00430C1F">
        <w:rPr>
          <w:sz w:val="21"/>
          <w:szCs w:val="21"/>
        </w:rPr>
        <w:t>Rhaid i unrhyw bolisi felly weithredu mewn ffordd sy’n ystyried strategaeth y gweithlu a'r gwaith ôl-osod ar y cyd. Mae mesurau graddol fel mwy o gyllid ar gyfer prentisiaethau, llai o weithwyr yn allgymudo, neu adleoli cynnil o alwedigaethau cyfagos yn gallu ysgafnu’r baich ar y cyrion, ond nid oes dim un ohonynt yn ddigonol ar ei ben ei hun, nac ar ei ffurf bresennol, i gau’r bylchau rhagweledig yn y gweithlu.</w:t>
      </w:r>
    </w:p>
    <w:p w14:paraId="281F71AA" w14:textId="3BFE71A8" w:rsidR="00E668E5" w:rsidRPr="00FC31B3" w:rsidRDefault="00446137" w:rsidP="00FC31B3">
      <w:pPr>
        <w:pStyle w:val="ListParagraph"/>
        <w:numPr>
          <w:ilvl w:val="0"/>
          <w:numId w:val="41"/>
        </w:numPr>
        <w:spacing w:after="120" w:line="278" w:lineRule="auto"/>
        <w:jc w:val="both"/>
      </w:pPr>
      <w:r w:rsidRPr="00430C1F">
        <w:rPr>
          <w:sz w:val="21"/>
          <w:szCs w:val="21"/>
        </w:rPr>
        <w:t>Ymysg yr ysgogiadau a ystyriwyd ar ochr yn cyflenwad, adleoli o alwedigaethau cyfagos sy’n cynnig y potensial gorau, hyd yn oed o dan dybiaethau ceidwadol. Felly, byddai paratoi’r gweithlu cyfagos, sy’n cynnwys 115,000 o weithwyr, drwy gyfrwng rhaglenni adleoli wedi’u targedu yn rhan bwysig o unrhyw bolisi i ateb y broblem</w:t>
      </w:r>
      <w:r>
        <w:t>.</w:t>
      </w:r>
    </w:p>
    <w:p w14:paraId="726EF338" w14:textId="4BEE2BEE" w:rsidR="00BB4060" w:rsidRPr="008879A5" w:rsidRDefault="008879A5" w:rsidP="008879A5">
      <w:pPr>
        <w:pStyle w:val="Caption"/>
        <w:rPr>
          <w:color w:val="6D6E71" w:themeColor="accent3"/>
          <w:sz w:val="18"/>
          <w:szCs w:val="18"/>
        </w:rPr>
      </w:pPr>
      <w:r>
        <w:rPr>
          <w:color w:val="6D6E71" w:themeColor="accent3"/>
          <w:sz w:val="18"/>
        </w:rPr>
        <w:t xml:space="preserve">Tabl </w:t>
      </w:r>
      <w:r w:rsidRPr="008879A5">
        <w:rPr>
          <w:color w:val="6D6E71" w:themeColor="accent3"/>
          <w:sz w:val="18"/>
        </w:rPr>
        <w:fldChar w:fldCharType="begin"/>
      </w:r>
      <w:r w:rsidRPr="008879A5">
        <w:rPr>
          <w:color w:val="6D6E71" w:themeColor="accent3"/>
          <w:sz w:val="18"/>
        </w:rPr>
        <w:instrText xml:space="preserve"> SEQ Table \* ARABIC </w:instrText>
      </w:r>
      <w:r w:rsidRPr="008879A5">
        <w:rPr>
          <w:color w:val="6D6E71" w:themeColor="accent3"/>
          <w:sz w:val="18"/>
        </w:rPr>
        <w:fldChar w:fldCharType="separate"/>
      </w:r>
      <w:r w:rsidR="00430C1F">
        <w:rPr>
          <w:noProof/>
          <w:color w:val="6D6E71" w:themeColor="accent3"/>
          <w:sz w:val="18"/>
        </w:rPr>
        <w:t>1</w:t>
      </w:r>
      <w:r w:rsidRPr="008879A5">
        <w:rPr>
          <w:color w:val="6D6E71" w:themeColor="accent3"/>
          <w:sz w:val="18"/>
        </w:rPr>
        <w:fldChar w:fldCharType="end"/>
      </w:r>
      <w:r>
        <w:rPr>
          <w:color w:val="6D6E71" w:themeColor="accent3"/>
          <w:sz w:val="18"/>
        </w:rPr>
        <w:t>: Rhagfynegiadau galw a chyflenwad llafur dan senarios amgen ar gyfer cyflawni’r rhaglen ôl-osod</w:t>
      </w:r>
    </w:p>
    <w:tbl>
      <w:tblPr>
        <w:tblW w:w="0" w:type="auto"/>
        <w:jc w:val="center"/>
        <w:tblLayout w:type="fixed"/>
        <w:tblLook w:val="04A0" w:firstRow="1" w:lastRow="0" w:firstColumn="1" w:lastColumn="0" w:noHBand="0" w:noVBand="1"/>
        <w:tblCaption w:val="Table 1: Labour demand and supply projections under alternative retrofit delivery scenarios"/>
        <w:tblDescription w:val="Table showing projected labour demand and labour supply for retrofit delivery in Wales under base, high-demand, and low-demand scenarios from 2025/26 to 2034/35."/>
      </w:tblPr>
      <w:tblGrid>
        <w:gridCol w:w="947"/>
        <w:gridCol w:w="1201"/>
        <w:gridCol w:w="1202"/>
        <w:gridCol w:w="1201"/>
        <w:gridCol w:w="1202"/>
        <w:gridCol w:w="1201"/>
        <w:gridCol w:w="1202"/>
      </w:tblGrid>
      <w:tr w:rsidR="005B5899" w:rsidRPr="008879A5" w14:paraId="635A428D" w14:textId="77777777" w:rsidTr="00FC31B3">
        <w:trPr>
          <w:trHeight w:val="267"/>
          <w:jc w:val="center"/>
        </w:trPr>
        <w:tc>
          <w:tcPr>
            <w:tcW w:w="947" w:type="dxa"/>
            <w:tcBorders>
              <w:top w:val="nil"/>
              <w:left w:val="nil"/>
              <w:bottom w:val="nil"/>
              <w:right w:val="nil"/>
            </w:tcBorders>
            <w:noWrap/>
            <w:vAlign w:val="bottom"/>
            <w:hideMark/>
          </w:tcPr>
          <w:p w14:paraId="08A56519" w14:textId="77777777" w:rsidR="00BB4060" w:rsidRPr="008879A5" w:rsidRDefault="00BB4060" w:rsidP="00BB4060">
            <w:pPr>
              <w:spacing w:after="0"/>
              <w:rPr>
                <w:rFonts w:eastAsia="Times New Roman"/>
                <w:color w:val="auto"/>
                <w:sz w:val="20"/>
                <w:lang w:eastAsia="en-GB"/>
              </w:rPr>
            </w:pPr>
          </w:p>
        </w:tc>
        <w:tc>
          <w:tcPr>
            <w:tcW w:w="2403" w:type="dxa"/>
            <w:gridSpan w:val="2"/>
            <w:tcBorders>
              <w:top w:val="single" w:sz="8" w:space="0" w:color="auto"/>
              <w:left w:val="single" w:sz="8" w:space="0" w:color="auto"/>
              <w:bottom w:val="single" w:sz="8" w:space="0" w:color="auto"/>
              <w:right w:val="single" w:sz="8" w:space="0" w:color="000000"/>
            </w:tcBorders>
            <w:shd w:val="clear" w:color="auto" w:fill="008C9B" w:themeFill="accent1"/>
            <w:vAlign w:val="center"/>
            <w:hideMark/>
          </w:tcPr>
          <w:p w14:paraId="4C242282" w14:textId="75021146" w:rsidR="00BB4060" w:rsidRPr="008879A5" w:rsidRDefault="00BB4060" w:rsidP="00BB4060">
            <w:pPr>
              <w:spacing w:after="0"/>
              <w:jc w:val="center"/>
              <w:rPr>
                <w:rFonts w:eastAsia="Times New Roman" w:cs="Arial"/>
                <w:b/>
                <w:bCs/>
                <w:color w:val="FFFFFF"/>
                <w:sz w:val="20"/>
              </w:rPr>
            </w:pPr>
            <w:r>
              <w:rPr>
                <w:b/>
                <w:color w:val="FFFFFF"/>
                <w:sz w:val="20"/>
              </w:rPr>
              <w:t>Sylfaen</w:t>
            </w:r>
          </w:p>
        </w:tc>
        <w:tc>
          <w:tcPr>
            <w:tcW w:w="2403" w:type="dxa"/>
            <w:gridSpan w:val="2"/>
            <w:tcBorders>
              <w:top w:val="single" w:sz="8" w:space="0" w:color="auto"/>
              <w:left w:val="nil"/>
              <w:bottom w:val="single" w:sz="8" w:space="0" w:color="auto"/>
              <w:right w:val="single" w:sz="8" w:space="0" w:color="000000"/>
            </w:tcBorders>
            <w:shd w:val="clear" w:color="auto" w:fill="008C9B" w:themeFill="accent1"/>
            <w:vAlign w:val="center"/>
            <w:hideMark/>
          </w:tcPr>
          <w:p w14:paraId="214CB86F" w14:textId="7E7033B4" w:rsidR="00BB4060" w:rsidRPr="008879A5" w:rsidRDefault="00BB4060" w:rsidP="00BB4060">
            <w:pPr>
              <w:spacing w:after="0"/>
              <w:jc w:val="center"/>
              <w:rPr>
                <w:rFonts w:eastAsia="Times New Roman" w:cs="Arial"/>
                <w:b/>
                <w:bCs/>
                <w:color w:val="FFFFFF"/>
                <w:sz w:val="20"/>
              </w:rPr>
            </w:pPr>
            <w:r>
              <w:rPr>
                <w:b/>
                <w:color w:val="FFFFFF"/>
                <w:sz w:val="20"/>
              </w:rPr>
              <w:t>Galw mawr</w:t>
            </w:r>
          </w:p>
        </w:tc>
        <w:tc>
          <w:tcPr>
            <w:tcW w:w="2403" w:type="dxa"/>
            <w:gridSpan w:val="2"/>
            <w:tcBorders>
              <w:top w:val="single" w:sz="8" w:space="0" w:color="auto"/>
              <w:left w:val="nil"/>
              <w:bottom w:val="single" w:sz="8" w:space="0" w:color="auto"/>
              <w:right w:val="single" w:sz="8" w:space="0" w:color="000000"/>
            </w:tcBorders>
            <w:shd w:val="clear" w:color="auto" w:fill="008C9B" w:themeFill="accent1"/>
            <w:vAlign w:val="center"/>
            <w:hideMark/>
          </w:tcPr>
          <w:p w14:paraId="174C40AF" w14:textId="6C3912FF" w:rsidR="00BB4060" w:rsidRPr="008879A5" w:rsidRDefault="00BB4060" w:rsidP="00BB4060">
            <w:pPr>
              <w:spacing w:after="0"/>
              <w:jc w:val="center"/>
              <w:rPr>
                <w:rFonts w:eastAsia="Times New Roman" w:cs="Arial"/>
                <w:b/>
                <w:bCs/>
                <w:color w:val="FFFFFF"/>
                <w:sz w:val="20"/>
              </w:rPr>
            </w:pPr>
            <w:r>
              <w:rPr>
                <w:b/>
                <w:color w:val="FFFFFF"/>
                <w:sz w:val="20"/>
              </w:rPr>
              <w:t>Galw isel</w:t>
            </w:r>
          </w:p>
        </w:tc>
      </w:tr>
      <w:tr w:rsidR="005B5899" w:rsidRPr="008879A5" w14:paraId="0C6EB195" w14:textId="77777777" w:rsidTr="00FC31B3">
        <w:trPr>
          <w:trHeight w:val="446"/>
          <w:jc w:val="center"/>
        </w:trPr>
        <w:tc>
          <w:tcPr>
            <w:tcW w:w="947" w:type="dxa"/>
            <w:tcBorders>
              <w:top w:val="nil"/>
              <w:left w:val="nil"/>
              <w:bottom w:val="nil"/>
              <w:right w:val="nil"/>
            </w:tcBorders>
            <w:noWrap/>
            <w:vAlign w:val="bottom"/>
            <w:hideMark/>
          </w:tcPr>
          <w:p w14:paraId="18B81848" w14:textId="77777777" w:rsidR="00BB4060" w:rsidRPr="008879A5" w:rsidRDefault="00BB4060" w:rsidP="00BB4060">
            <w:pPr>
              <w:spacing w:after="0"/>
              <w:jc w:val="center"/>
              <w:rPr>
                <w:rFonts w:eastAsia="Times New Roman" w:cs="Arial"/>
                <w:b/>
                <w:bCs/>
                <w:color w:val="FFFFFF"/>
                <w:sz w:val="20"/>
                <w:lang w:eastAsia="en-GB"/>
              </w:rPr>
            </w:pPr>
          </w:p>
        </w:tc>
        <w:tc>
          <w:tcPr>
            <w:tcW w:w="1201" w:type="dxa"/>
            <w:tcBorders>
              <w:top w:val="nil"/>
              <w:left w:val="single" w:sz="8" w:space="0" w:color="auto"/>
              <w:bottom w:val="single" w:sz="8" w:space="0" w:color="auto"/>
              <w:right w:val="single" w:sz="8" w:space="0" w:color="auto"/>
            </w:tcBorders>
            <w:shd w:val="clear" w:color="000000" w:fill="00464D"/>
            <w:vAlign w:val="center"/>
            <w:hideMark/>
          </w:tcPr>
          <w:p w14:paraId="69883BB3" w14:textId="77777777" w:rsidR="00BB4060" w:rsidRPr="008879A5" w:rsidRDefault="00BB4060" w:rsidP="00BB4060">
            <w:pPr>
              <w:spacing w:after="0"/>
              <w:jc w:val="center"/>
              <w:rPr>
                <w:rFonts w:eastAsia="Times New Roman" w:cs="Arial"/>
                <w:b/>
                <w:bCs/>
                <w:color w:val="FFFFFF"/>
                <w:sz w:val="20"/>
              </w:rPr>
            </w:pPr>
            <w:r>
              <w:rPr>
                <w:b/>
                <w:color w:val="FFFFFF"/>
                <w:sz w:val="20"/>
              </w:rPr>
              <w:t>Galw am Lafur</w:t>
            </w:r>
          </w:p>
        </w:tc>
        <w:tc>
          <w:tcPr>
            <w:tcW w:w="1202" w:type="dxa"/>
            <w:tcBorders>
              <w:top w:val="nil"/>
              <w:left w:val="nil"/>
              <w:bottom w:val="single" w:sz="8" w:space="0" w:color="auto"/>
              <w:right w:val="single" w:sz="8" w:space="0" w:color="auto"/>
            </w:tcBorders>
            <w:shd w:val="clear" w:color="000000" w:fill="00464D"/>
            <w:vAlign w:val="center"/>
            <w:hideMark/>
          </w:tcPr>
          <w:p w14:paraId="2A672F0D" w14:textId="77777777" w:rsidR="00BB4060" w:rsidRPr="00430C1F" w:rsidRDefault="00BB4060" w:rsidP="00BB4060">
            <w:pPr>
              <w:spacing w:after="0"/>
              <w:jc w:val="center"/>
              <w:rPr>
                <w:rFonts w:eastAsia="Times New Roman" w:cs="Arial"/>
                <w:b/>
                <w:bCs/>
                <w:color w:val="FFFFFF"/>
                <w:sz w:val="19"/>
                <w:szCs w:val="19"/>
              </w:rPr>
            </w:pPr>
            <w:r w:rsidRPr="00430C1F">
              <w:rPr>
                <w:b/>
                <w:color w:val="FFFFFF"/>
                <w:sz w:val="19"/>
                <w:szCs w:val="19"/>
              </w:rPr>
              <w:t>Cyflenwad Llafur</w:t>
            </w:r>
          </w:p>
        </w:tc>
        <w:tc>
          <w:tcPr>
            <w:tcW w:w="1201" w:type="dxa"/>
            <w:tcBorders>
              <w:top w:val="nil"/>
              <w:left w:val="nil"/>
              <w:bottom w:val="single" w:sz="8" w:space="0" w:color="auto"/>
              <w:right w:val="single" w:sz="8" w:space="0" w:color="auto"/>
            </w:tcBorders>
            <w:shd w:val="clear" w:color="000000" w:fill="00464D"/>
            <w:vAlign w:val="center"/>
            <w:hideMark/>
          </w:tcPr>
          <w:p w14:paraId="5384C436" w14:textId="77777777" w:rsidR="00BB4060" w:rsidRPr="008879A5" w:rsidRDefault="00BB4060" w:rsidP="00BB4060">
            <w:pPr>
              <w:spacing w:after="0"/>
              <w:jc w:val="center"/>
              <w:rPr>
                <w:rFonts w:eastAsia="Times New Roman" w:cs="Arial"/>
                <w:b/>
                <w:bCs/>
                <w:color w:val="FFFFFF"/>
                <w:sz w:val="20"/>
              </w:rPr>
            </w:pPr>
            <w:r>
              <w:rPr>
                <w:b/>
                <w:color w:val="FFFFFF"/>
                <w:sz w:val="20"/>
              </w:rPr>
              <w:t>Galw am Lafur</w:t>
            </w:r>
          </w:p>
        </w:tc>
        <w:tc>
          <w:tcPr>
            <w:tcW w:w="1202" w:type="dxa"/>
            <w:tcBorders>
              <w:top w:val="nil"/>
              <w:left w:val="nil"/>
              <w:bottom w:val="single" w:sz="8" w:space="0" w:color="auto"/>
              <w:right w:val="single" w:sz="8" w:space="0" w:color="auto"/>
            </w:tcBorders>
            <w:shd w:val="clear" w:color="000000" w:fill="00464D"/>
            <w:vAlign w:val="center"/>
            <w:hideMark/>
          </w:tcPr>
          <w:p w14:paraId="27683831" w14:textId="77777777" w:rsidR="00BB4060" w:rsidRPr="00430C1F" w:rsidRDefault="00BB4060" w:rsidP="00BB4060">
            <w:pPr>
              <w:spacing w:after="0"/>
              <w:jc w:val="center"/>
              <w:rPr>
                <w:rFonts w:eastAsia="Times New Roman" w:cs="Arial"/>
                <w:b/>
                <w:bCs/>
                <w:color w:val="FFFFFF"/>
                <w:sz w:val="19"/>
                <w:szCs w:val="19"/>
              </w:rPr>
            </w:pPr>
            <w:r w:rsidRPr="00430C1F">
              <w:rPr>
                <w:b/>
                <w:color w:val="FFFFFF"/>
                <w:sz w:val="19"/>
                <w:szCs w:val="19"/>
              </w:rPr>
              <w:t>Cyflenwad Llafur</w:t>
            </w:r>
          </w:p>
        </w:tc>
        <w:tc>
          <w:tcPr>
            <w:tcW w:w="1201" w:type="dxa"/>
            <w:tcBorders>
              <w:top w:val="nil"/>
              <w:left w:val="nil"/>
              <w:bottom w:val="single" w:sz="8" w:space="0" w:color="auto"/>
              <w:right w:val="single" w:sz="8" w:space="0" w:color="auto"/>
            </w:tcBorders>
            <w:shd w:val="clear" w:color="000000" w:fill="00464D"/>
            <w:vAlign w:val="center"/>
            <w:hideMark/>
          </w:tcPr>
          <w:p w14:paraId="64406AD8" w14:textId="77777777" w:rsidR="00BB4060" w:rsidRPr="008879A5" w:rsidRDefault="00BB4060" w:rsidP="00BB4060">
            <w:pPr>
              <w:spacing w:after="0"/>
              <w:jc w:val="center"/>
              <w:rPr>
                <w:rFonts w:eastAsia="Times New Roman" w:cs="Arial"/>
                <w:b/>
                <w:bCs/>
                <w:color w:val="FFFFFF"/>
                <w:sz w:val="20"/>
              </w:rPr>
            </w:pPr>
            <w:r>
              <w:rPr>
                <w:b/>
                <w:color w:val="FFFFFF"/>
                <w:sz w:val="20"/>
              </w:rPr>
              <w:t>Galw am Lafur</w:t>
            </w:r>
          </w:p>
        </w:tc>
        <w:tc>
          <w:tcPr>
            <w:tcW w:w="1202" w:type="dxa"/>
            <w:tcBorders>
              <w:top w:val="nil"/>
              <w:left w:val="nil"/>
              <w:bottom w:val="single" w:sz="8" w:space="0" w:color="auto"/>
              <w:right w:val="single" w:sz="8" w:space="0" w:color="auto"/>
            </w:tcBorders>
            <w:shd w:val="clear" w:color="000000" w:fill="00464D"/>
            <w:vAlign w:val="center"/>
            <w:hideMark/>
          </w:tcPr>
          <w:p w14:paraId="164FBF68" w14:textId="77777777" w:rsidR="00BB4060" w:rsidRPr="00430C1F" w:rsidRDefault="00BB4060" w:rsidP="00BB4060">
            <w:pPr>
              <w:spacing w:after="0"/>
              <w:jc w:val="center"/>
              <w:rPr>
                <w:rFonts w:eastAsia="Times New Roman" w:cs="Arial"/>
                <w:b/>
                <w:bCs/>
                <w:color w:val="FFFFFF"/>
                <w:sz w:val="19"/>
                <w:szCs w:val="19"/>
              </w:rPr>
            </w:pPr>
            <w:r w:rsidRPr="00430C1F">
              <w:rPr>
                <w:b/>
                <w:color w:val="FFFFFF"/>
                <w:sz w:val="19"/>
                <w:szCs w:val="19"/>
              </w:rPr>
              <w:t>Cyflenwad Llafur</w:t>
            </w:r>
          </w:p>
        </w:tc>
      </w:tr>
      <w:tr w:rsidR="00D75338" w:rsidRPr="008879A5" w14:paraId="31F8EF78" w14:textId="77777777" w:rsidTr="00FC31B3">
        <w:trPr>
          <w:trHeight w:val="267"/>
          <w:jc w:val="center"/>
        </w:trPr>
        <w:tc>
          <w:tcPr>
            <w:tcW w:w="947" w:type="dxa"/>
            <w:tcBorders>
              <w:top w:val="single" w:sz="8" w:space="0" w:color="auto"/>
              <w:left w:val="single" w:sz="8" w:space="0" w:color="auto"/>
              <w:bottom w:val="single" w:sz="8" w:space="0" w:color="auto"/>
              <w:right w:val="single" w:sz="8" w:space="0" w:color="auto"/>
            </w:tcBorders>
            <w:shd w:val="clear" w:color="000000" w:fill="00464D"/>
            <w:vAlign w:val="center"/>
            <w:hideMark/>
          </w:tcPr>
          <w:p w14:paraId="0D9F4878" w14:textId="77777777" w:rsidR="00D75338" w:rsidRPr="008879A5" w:rsidRDefault="00D75338" w:rsidP="00D75338">
            <w:pPr>
              <w:spacing w:after="0"/>
              <w:jc w:val="center"/>
              <w:rPr>
                <w:rFonts w:eastAsia="Times New Roman" w:cs="Arial"/>
                <w:b/>
                <w:bCs/>
                <w:color w:val="FFFFFF"/>
                <w:sz w:val="20"/>
              </w:rPr>
            </w:pPr>
            <w:r>
              <w:rPr>
                <w:b/>
                <w:color w:val="FFFFFF"/>
                <w:sz w:val="20"/>
              </w:rPr>
              <w:t>2025/26</w:t>
            </w:r>
          </w:p>
        </w:tc>
        <w:tc>
          <w:tcPr>
            <w:tcW w:w="1201" w:type="dxa"/>
            <w:tcBorders>
              <w:top w:val="nil"/>
              <w:left w:val="nil"/>
              <w:bottom w:val="single" w:sz="8" w:space="0" w:color="auto"/>
              <w:right w:val="single" w:sz="8" w:space="0" w:color="auto"/>
            </w:tcBorders>
            <w:shd w:val="clear" w:color="000000" w:fill="FFFFFF"/>
            <w:vAlign w:val="center"/>
            <w:hideMark/>
          </w:tcPr>
          <w:p w14:paraId="32ABE4EF" w14:textId="77777777" w:rsidR="00D75338" w:rsidRPr="008879A5" w:rsidRDefault="00D75338" w:rsidP="00D75338">
            <w:pPr>
              <w:spacing w:after="0"/>
              <w:jc w:val="center"/>
              <w:rPr>
                <w:rFonts w:eastAsia="Times New Roman" w:cs="Arial"/>
                <w:color w:val="000000"/>
                <w:sz w:val="20"/>
              </w:rPr>
            </w:pPr>
            <w:r>
              <w:rPr>
                <w:color w:val="000000"/>
                <w:sz w:val="20"/>
              </w:rPr>
              <w:t>27,400</w:t>
            </w:r>
          </w:p>
        </w:tc>
        <w:tc>
          <w:tcPr>
            <w:tcW w:w="1202" w:type="dxa"/>
            <w:tcBorders>
              <w:top w:val="nil"/>
              <w:left w:val="nil"/>
              <w:bottom w:val="single" w:sz="8" w:space="0" w:color="auto"/>
              <w:right w:val="single" w:sz="8" w:space="0" w:color="auto"/>
            </w:tcBorders>
            <w:shd w:val="clear" w:color="000000" w:fill="FFFFFF"/>
            <w:vAlign w:val="center"/>
            <w:hideMark/>
          </w:tcPr>
          <w:p w14:paraId="077A674A" w14:textId="77777777" w:rsidR="00D75338" w:rsidRPr="008879A5" w:rsidRDefault="00D75338" w:rsidP="00D75338">
            <w:pPr>
              <w:spacing w:after="0"/>
              <w:jc w:val="center"/>
              <w:rPr>
                <w:rFonts w:eastAsia="Times New Roman" w:cs="Arial"/>
                <w:color w:val="000000"/>
                <w:sz w:val="20"/>
              </w:rPr>
            </w:pPr>
            <w:r>
              <w:rPr>
                <w:color w:val="000000"/>
                <w:sz w:val="20"/>
              </w:rPr>
              <w:t>23,900</w:t>
            </w:r>
          </w:p>
        </w:tc>
        <w:tc>
          <w:tcPr>
            <w:tcW w:w="1201" w:type="dxa"/>
            <w:tcBorders>
              <w:top w:val="nil"/>
              <w:left w:val="nil"/>
              <w:bottom w:val="single" w:sz="8" w:space="0" w:color="auto"/>
              <w:right w:val="single" w:sz="8" w:space="0" w:color="auto"/>
            </w:tcBorders>
            <w:shd w:val="clear" w:color="000000" w:fill="FFFFFF"/>
            <w:vAlign w:val="center"/>
            <w:hideMark/>
          </w:tcPr>
          <w:p w14:paraId="7DD939C7" w14:textId="77777777" w:rsidR="00D75338" w:rsidRPr="008879A5" w:rsidRDefault="00D75338" w:rsidP="00D75338">
            <w:pPr>
              <w:spacing w:after="0"/>
              <w:jc w:val="center"/>
              <w:rPr>
                <w:rFonts w:eastAsia="Times New Roman" w:cs="Arial"/>
                <w:color w:val="000000"/>
                <w:sz w:val="20"/>
              </w:rPr>
            </w:pPr>
            <w:r>
              <w:rPr>
                <w:color w:val="000000"/>
                <w:sz w:val="20"/>
              </w:rPr>
              <w:t>29,900</w:t>
            </w:r>
          </w:p>
        </w:tc>
        <w:tc>
          <w:tcPr>
            <w:tcW w:w="1202" w:type="dxa"/>
            <w:tcBorders>
              <w:top w:val="nil"/>
              <w:left w:val="nil"/>
              <w:bottom w:val="single" w:sz="8" w:space="0" w:color="auto"/>
              <w:right w:val="single" w:sz="8" w:space="0" w:color="auto"/>
            </w:tcBorders>
            <w:shd w:val="clear" w:color="000000" w:fill="FFFFFF"/>
            <w:vAlign w:val="center"/>
            <w:hideMark/>
          </w:tcPr>
          <w:p w14:paraId="118A7477" w14:textId="77777777" w:rsidR="00D75338" w:rsidRPr="008879A5" w:rsidRDefault="00D75338" w:rsidP="00D75338">
            <w:pPr>
              <w:spacing w:after="0"/>
              <w:jc w:val="center"/>
              <w:rPr>
                <w:rFonts w:eastAsia="Times New Roman" w:cs="Arial"/>
                <w:color w:val="000000"/>
                <w:sz w:val="20"/>
              </w:rPr>
            </w:pPr>
            <w:r>
              <w:rPr>
                <w:color w:val="000000"/>
                <w:sz w:val="20"/>
              </w:rPr>
              <w:t>23,900</w:t>
            </w:r>
          </w:p>
        </w:tc>
        <w:tc>
          <w:tcPr>
            <w:tcW w:w="1201" w:type="dxa"/>
            <w:tcBorders>
              <w:top w:val="nil"/>
              <w:left w:val="nil"/>
              <w:bottom w:val="single" w:sz="8" w:space="0" w:color="auto"/>
              <w:right w:val="single" w:sz="8" w:space="0" w:color="auto"/>
            </w:tcBorders>
            <w:shd w:val="clear" w:color="000000" w:fill="FFFFFF"/>
            <w:vAlign w:val="center"/>
            <w:hideMark/>
          </w:tcPr>
          <w:p w14:paraId="07A2C5BC" w14:textId="5816D00A" w:rsidR="00D75338" w:rsidRPr="008879A5" w:rsidRDefault="00D75338" w:rsidP="00D75338">
            <w:pPr>
              <w:spacing w:after="0"/>
              <w:jc w:val="center"/>
              <w:rPr>
                <w:rFonts w:eastAsia="Times New Roman" w:cs="Arial"/>
                <w:color w:val="000000"/>
                <w:sz w:val="20"/>
              </w:rPr>
            </w:pPr>
            <w:r>
              <w:rPr>
                <w:rFonts w:ascii="Arial" w:hAnsi="Arial"/>
                <w:color w:val="000000"/>
                <w:sz w:val="20"/>
              </w:rPr>
              <w:t>24,500</w:t>
            </w:r>
          </w:p>
        </w:tc>
        <w:tc>
          <w:tcPr>
            <w:tcW w:w="1202" w:type="dxa"/>
            <w:tcBorders>
              <w:top w:val="nil"/>
              <w:left w:val="nil"/>
              <w:bottom w:val="single" w:sz="8" w:space="0" w:color="auto"/>
              <w:right w:val="single" w:sz="8" w:space="0" w:color="auto"/>
            </w:tcBorders>
            <w:shd w:val="clear" w:color="000000" w:fill="FFFFFF"/>
            <w:vAlign w:val="center"/>
            <w:hideMark/>
          </w:tcPr>
          <w:p w14:paraId="0A88823C" w14:textId="77777777" w:rsidR="00D75338" w:rsidRPr="008879A5" w:rsidRDefault="00D75338" w:rsidP="00D75338">
            <w:pPr>
              <w:spacing w:after="0"/>
              <w:jc w:val="center"/>
              <w:rPr>
                <w:rFonts w:eastAsia="Times New Roman" w:cs="Arial"/>
                <w:color w:val="000000"/>
                <w:sz w:val="20"/>
              </w:rPr>
            </w:pPr>
            <w:r>
              <w:rPr>
                <w:color w:val="000000"/>
                <w:sz w:val="20"/>
              </w:rPr>
              <w:t>23,900</w:t>
            </w:r>
          </w:p>
        </w:tc>
      </w:tr>
      <w:tr w:rsidR="00D75338" w:rsidRPr="008879A5" w14:paraId="7BC4EFFE"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3607A6DC" w14:textId="77777777" w:rsidR="00D75338" w:rsidRPr="008879A5" w:rsidRDefault="00D75338" w:rsidP="00D75338">
            <w:pPr>
              <w:spacing w:after="0"/>
              <w:jc w:val="center"/>
              <w:rPr>
                <w:rFonts w:eastAsia="Times New Roman" w:cs="Arial"/>
                <w:b/>
                <w:bCs/>
                <w:color w:val="FFFFFF"/>
                <w:sz w:val="20"/>
              </w:rPr>
            </w:pPr>
            <w:r>
              <w:rPr>
                <w:b/>
                <w:color w:val="FFFFFF"/>
                <w:sz w:val="20"/>
              </w:rPr>
              <w:t>2026/27</w:t>
            </w:r>
          </w:p>
        </w:tc>
        <w:tc>
          <w:tcPr>
            <w:tcW w:w="1201" w:type="dxa"/>
            <w:tcBorders>
              <w:top w:val="nil"/>
              <w:left w:val="nil"/>
              <w:bottom w:val="single" w:sz="8" w:space="0" w:color="auto"/>
              <w:right w:val="single" w:sz="8" w:space="0" w:color="auto"/>
            </w:tcBorders>
            <w:shd w:val="clear" w:color="000000" w:fill="FFFFFF"/>
            <w:vAlign w:val="center"/>
            <w:hideMark/>
          </w:tcPr>
          <w:p w14:paraId="5E991EB6" w14:textId="77777777" w:rsidR="00D75338" w:rsidRPr="008879A5" w:rsidRDefault="00D75338" w:rsidP="00D75338">
            <w:pPr>
              <w:spacing w:after="0"/>
              <w:jc w:val="center"/>
              <w:rPr>
                <w:rFonts w:eastAsia="Times New Roman" w:cs="Arial"/>
                <w:color w:val="000000"/>
                <w:sz w:val="20"/>
              </w:rPr>
            </w:pPr>
            <w:r>
              <w:rPr>
                <w:color w:val="000000"/>
                <w:sz w:val="20"/>
              </w:rPr>
              <w:t>31,200</w:t>
            </w:r>
          </w:p>
        </w:tc>
        <w:tc>
          <w:tcPr>
            <w:tcW w:w="1202" w:type="dxa"/>
            <w:tcBorders>
              <w:top w:val="nil"/>
              <w:left w:val="nil"/>
              <w:bottom w:val="single" w:sz="8" w:space="0" w:color="auto"/>
              <w:right w:val="single" w:sz="8" w:space="0" w:color="auto"/>
            </w:tcBorders>
            <w:shd w:val="clear" w:color="000000" w:fill="FFFFFF"/>
            <w:vAlign w:val="center"/>
            <w:hideMark/>
          </w:tcPr>
          <w:p w14:paraId="333C0F53" w14:textId="77777777" w:rsidR="00D75338" w:rsidRPr="008879A5" w:rsidRDefault="00D75338" w:rsidP="00D75338">
            <w:pPr>
              <w:spacing w:after="0"/>
              <w:jc w:val="center"/>
              <w:rPr>
                <w:rFonts w:eastAsia="Times New Roman" w:cs="Arial"/>
                <w:color w:val="000000"/>
                <w:sz w:val="20"/>
              </w:rPr>
            </w:pPr>
            <w:r>
              <w:rPr>
                <w:color w:val="000000"/>
                <w:sz w:val="20"/>
              </w:rPr>
              <w:t>23,200</w:t>
            </w:r>
          </w:p>
        </w:tc>
        <w:tc>
          <w:tcPr>
            <w:tcW w:w="1201" w:type="dxa"/>
            <w:tcBorders>
              <w:top w:val="nil"/>
              <w:left w:val="nil"/>
              <w:bottom w:val="single" w:sz="8" w:space="0" w:color="auto"/>
              <w:right w:val="single" w:sz="8" w:space="0" w:color="auto"/>
            </w:tcBorders>
            <w:shd w:val="clear" w:color="000000" w:fill="FFFFFF"/>
            <w:vAlign w:val="center"/>
            <w:hideMark/>
          </w:tcPr>
          <w:p w14:paraId="2224A983" w14:textId="77777777" w:rsidR="00D75338" w:rsidRPr="008879A5" w:rsidRDefault="00D75338" w:rsidP="00D75338">
            <w:pPr>
              <w:spacing w:after="0"/>
              <w:jc w:val="center"/>
              <w:rPr>
                <w:rFonts w:eastAsia="Times New Roman" w:cs="Arial"/>
                <w:color w:val="000000"/>
                <w:sz w:val="20"/>
              </w:rPr>
            </w:pPr>
            <w:r>
              <w:rPr>
                <w:color w:val="000000"/>
                <w:sz w:val="20"/>
              </w:rPr>
              <w:t>34,200</w:t>
            </w:r>
          </w:p>
        </w:tc>
        <w:tc>
          <w:tcPr>
            <w:tcW w:w="1202" w:type="dxa"/>
            <w:tcBorders>
              <w:top w:val="nil"/>
              <w:left w:val="nil"/>
              <w:bottom w:val="single" w:sz="8" w:space="0" w:color="auto"/>
              <w:right w:val="single" w:sz="8" w:space="0" w:color="auto"/>
            </w:tcBorders>
            <w:shd w:val="clear" w:color="000000" w:fill="FFFFFF"/>
            <w:vAlign w:val="center"/>
            <w:hideMark/>
          </w:tcPr>
          <w:p w14:paraId="7387CF91" w14:textId="77777777" w:rsidR="00D75338" w:rsidRPr="008879A5" w:rsidRDefault="00D75338" w:rsidP="00D75338">
            <w:pPr>
              <w:spacing w:after="0"/>
              <w:jc w:val="center"/>
              <w:rPr>
                <w:rFonts w:eastAsia="Times New Roman" w:cs="Arial"/>
                <w:color w:val="000000"/>
                <w:sz w:val="20"/>
              </w:rPr>
            </w:pPr>
            <w:r>
              <w:rPr>
                <w:color w:val="000000"/>
                <w:sz w:val="20"/>
              </w:rPr>
              <w:t>23,200</w:t>
            </w:r>
          </w:p>
        </w:tc>
        <w:tc>
          <w:tcPr>
            <w:tcW w:w="1201" w:type="dxa"/>
            <w:tcBorders>
              <w:top w:val="nil"/>
              <w:left w:val="nil"/>
              <w:bottom w:val="single" w:sz="8" w:space="0" w:color="auto"/>
              <w:right w:val="single" w:sz="8" w:space="0" w:color="auto"/>
            </w:tcBorders>
            <w:shd w:val="clear" w:color="000000" w:fill="FFFFFF"/>
            <w:vAlign w:val="center"/>
            <w:hideMark/>
          </w:tcPr>
          <w:p w14:paraId="3C32EABB" w14:textId="457CD0AB" w:rsidR="00D75338" w:rsidRPr="008879A5" w:rsidRDefault="00D75338" w:rsidP="00D75338">
            <w:pPr>
              <w:spacing w:after="0"/>
              <w:jc w:val="center"/>
              <w:rPr>
                <w:rFonts w:eastAsia="Times New Roman" w:cs="Arial"/>
                <w:color w:val="000000"/>
                <w:sz w:val="20"/>
              </w:rPr>
            </w:pPr>
            <w:r>
              <w:rPr>
                <w:rFonts w:ascii="Arial" w:hAnsi="Arial"/>
                <w:color w:val="000000"/>
                <w:sz w:val="20"/>
              </w:rPr>
              <w:t>24,200</w:t>
            </w:r>
          </w:p>
        </w:tc>
        <w:tc>
          <w:tcPr>
            <w:tcW w:w="1202" w:type="dxa"/>
            <w:tcBorders>
              <w:top w:val="nil"/>
              <w:left w:val="nil"/>
              <w:bottom w:val="single" w:sz="8" w:space="0" w:color="auto"/>
              <w:right w:val="single" w:sz="8" w:space="0" w:color="auto"/>
            </w:tcBorders>
            <w:shd w:val="clear" w:color="000000" w:fill="FFFFFF"/>
            <w:vAlign w:val="center"/>
            <w:hideMark/>
          </w:tcPr>
          <w:p w14:paraId="0863E7EC" w14:textId="77777777" w:rsidR="00D75338" w:rsidRPr="008879A5" w:rsidRDefault="00D75338" w:rsidP="00D75338">
            <w:pPr>
              <w:spacing w:after="0"/>
              <w:jc w:val="center"/>
              <w:rPr>
                <w:rFonts w:eastAsia="Times New Roman" w:cs="Arial"/>
                <w:color w:val="000000"/>
                <w:sz w:val="20"/>
              </w:rPr>
            </w:pPr>
            <w:r>
              <w:rPr>
                <w:color w:val="000000"/>
                <w:sz w:val="20"/>
              </w:rPr>
              <w:t>23,200</w:t>
            </w:r>
          </w:p>
        </w:tc>
      </w:tr>
      <w:tr w:rsidR="00D75338" w:rsidRPr="008879A5" w14:paraId="3AFD606F"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4D37EA5E" w14:textId="77777777" w:rsidR="00D75338" w:rsidRPr="008879A5" w:rsidRDefault="00D75338" w:rsidP="00D75338">
            <w:pPr>
              <w:spacing w:after="0"/>
              <w:jc w:val="center"/>
              <w:rPr>
                <w:rFonts w:eastAsia="Times New Roman" w:cs="Arial"/>
                <w:b/>
                <w:bCs/>
                <w:color w:val="FFFFFF"/>
                <w:sz w:val="20"/>
              </w:rPr>
            </w:pPr>
            <w:r>
              <w:rPr>
                <w:b/>
                <w:color w:val="FFFFFF"/>
                <w:sz w:val="20"/>
              </w:rPr>
              <w:t>2027/28</w:t>
            </w:r>
          </w:p>
        </w:tc>
        <w:tc>
          <w:tcPr>
            <w:tcW w:w="1201" w:type="dxa"/>
            <w:tcBorders>
              <w:top w:val="nil"/>
              <w:left w:val="nil"/>
              <w:bottom w:val="single" w:sz="8" w:space="0" w:color="auto"/>
              <w:right w:val="single" w:sz="8" w:space="0" w:color="auto"/>
            </w:tcBorders>
            <w:shd w:val="clear" w:color="000000" w:fill="FFFFFF"/>
            <w:vAlign w:val="center"/>
            <w:hideMark/>
          </w:tcPr>
          <w:p w14:paraId="7527052B" w14:textId="77777777" w:rsidR="00D75338" w:rsidRPr="008879A5" w:rsidRDefault="00D75338" w:rsidP="00D75338">
            <w:pPr>
              <w:spacing w:after="0"/>
              <w:jc w:val="center"/>
              <w:rPr>
                <w:rFonts w:eastAsia="Times New Roman" w:cs="Arial"/>
                <w:color w:val="000000"/>
                <w:sz w:val="20"/>
              </w:rPr>
            </w:pPr>
            <w:r>
              <w:rPr>
                <w:color w:val="000000"/>
                <w:sz w:val="20"/>
              </w:rPr>
              <w:t>35,800</w:t>
            </w:r>
          </w:p>
        </w:tc>
        <w:tc>
          <w:tcPr>
            <w:tcW w:w="1202" w:type="dxa"/>
            <w:tcBorders>
              <w:top w:val="nil"/>
              <w:left w:val="nil"/>
              <w:bottom w:val="single" w:sz="8" w:space="0" w:color="auto"/>
              <w:right w:val="single" w:sz="8" w:space="0" w:color="auto"/>
            </w:tcBorders>
            <w:shd w:val="clear" w:color="000000" w:fill="FFFFFF"/>
            <w:vAlign w:val="center"/>
            <w:hideMark/>
          </w:tcPr>
          <w:p w14:paraId="74FE2779" w14:textId="42261165" w:rsidR="00D75338" w:rsidRPr="008879A5" w:rsidRDefault="00D75338" w:rsidP="00D75338">
            <w:pPr>
              <w:spacing w:after="0"/>
              <w:jc w:val="center"/>
              <w:rPr>
                <w:rFonts w:eastAsia="Times New Roman" w:cs="Arial"/>
                <w:color w:val="000000"/>
                <w:sz w:val="20"/>
              </w:rPr>
            </w:pPr>
            <w:r>
              <w:rPr>
                <w:color w:val="000000"/>
                <w:sz w:val="20"/>
              </w:rPr>
              <w:t>22,500</w:t>
            </w:r>
          </w:p>
        </w:tc>
        <w:tc>
          <w:tcPr>
            <w:tcW w:w="1201" w:type="dxa"/>
            <w:tcBorders>
              <w:top w:val="nil"/>
              <w:left w:val="nil"/>
              <w:bottom w:val="single" w:sz="8" w:space="0" w:color="auto"/>
              <w:right w:val="single" w:sz="8" w:space="0" w:color="auto"/>
            </w:tcBorders>
            <w:shd w:val="clear" w:color="000000" w:fill="FFFFFF"/>
            <w:vAlign w:val="center"/>
            <w:hideMark/>
          </w:tcPr>
          <w:p w14:paraId="553D39AD" w14:textId="77777777" w:rsidR="00D75338" w:rsidRPr="008879A5" w:rsidRDefault="00D75338" w:rsidP="00D75338">
            <w:pPr>
              <w:spacing w:after="0"/>
              <w:jc w:val="center"/>
              <w:rPr>
                <w:rFonts w:eastAsia="Times New Roman" w:cs="Arial"/>
                <w:color w:val="000000"/>
                <w:sz w:val="20"/>
              </w:rPr>
            </w:pPr>
            <w:r>
              <w:rPr>
                <w:color w:val="000000"/>
                <w:sz w:val="20"/>
              </w:rPr>
              <w:t>40,000</w:t>
            </w:r>
          </w:p>
        </w:tc>
        <w:tc>
          <w:tcPr>
            <w:tcW w:w="1202" w:type="dxa"/>
            <w:tcBorders>
              <w:top w:val="nil"/>
              <w:left w:val="nil"/>
              <w:bottom w:val="single" w:sz="8" w:space="0" w:color="auto"/>
              <w:right w:val="single" w:sz="8" w:space="0" w:color="auto"/>
            </w:tcBorders>
            <w:shd w:val="clear" w:color="000000" w:fill="FFFFFF"/>
            <w:vAlign w:val="center"/>
            <w:hideMark/>
          </w:tcPr>
          <w:p w14:paraId="28DA9145" w14:textId="77777777" w:rsidR="00D75338" w:rsidRPr="008879A5" w:rsidRDefault="00D75338" w:rsidP="00D75338">
            <w:pPr>
              <w:spacing w:after="0"/>
              <w:jc w:val="center"/>
              <w:rPr>
                <w:rFonts w:eastAsia="Times New Roman" w:cs="Arial"/>
                <w:color w:val="000000"/>
                <w:sz w:val="20"/>
              </w:rPr>
            </w:pPr>
            <w:r>
              <w:rPr>
                <w:color w:val="000000"/>
                <w:sz w:val="20"/>
              </w:rPr>
              <w:t>22,500</w:t>
            </w:r>
          </w:p>
        </w:tc>
        <w:tc>
          <w:tcPr>
            <w:tcW w:w="1201" w:type="dxa"/>
            <w:tcBorders>
              <w:top w:val="nil"/>
              <w:left w:val="nil"/>
              <w:bottom w:val="single" w:sz="8" w:space="0" w:color="auto"/>
              <w:right w:val="single" w:sz="8" w:space="0" w:color="auto"/>
            </w:tcBorders>
            <w:shd w:val="clear" w:color="000000" w:fill="FFFFFF"/>
            <w:vAlign w:val="center"/>
            <w:hideMark/>
          </w:tcPr>
          <w:p w14:paraId="6403BB5D" w14:textId="1186017E" w:rsidR="00D75338" w:rsidRPr="008879A5" w:rsidRDefault="00D75338" w:rsidP="00D75338">
            <w:pPr>
              <w:spacing w:after="0"/>
              <w:jc w:val="center"/>
              <w:rPr>
                <w:rFonts w:eastAsia="Times New Roman" w:cs="Arial"/>
                <w:color w:val="000000"/>
                <w:sz w:val="20"/>
              </w:rPr>
            </w:pPr>
            <w:r>
              <w:rPr>
                <w:rFonts w:ascii="Arial" w:hAnsi="Arial"/>
                <w:color w:val="000000"/>
                <w:sz w:val="20"/>
              </w:rPr>
              <w:t>25,700</w:t>
            </w:r>
          </w:p>
        </w:tc>
        <w:tc>
          <w:tcPr>
            <w:tcW w:w="1202" w:type="dxa"/>
            <w:tcBorders>
              <w:top w:val="nil"/>
              <w:left w:val="nil"/>
              <w:bottom w:val="single" w:sz="8" w:space="0" w:color="auto"/>
              <w:right w:val="single" w:sz="8" w:space="0" w:color="auto"/>
            </w:tcBorders>
            <w:shd w:val="clear" w:color="000000" w:fill="FFFFFF"/>
            <w:vAlign w:val="center"/>
            <w:hideMark/>
          </w:tcPr>
          <w:p w14:paraId="7E37BA92" w14:textId="77777777" w:rsidR="00D75338" w:rsidRPr="008879A5" w:rsidRDefault="00D75338" w:rsidP="00D75338">
            <w:pPr>
              <w:spacing w:after="0"/>
              <w:jc w:val="center"/>
              <w:rPr>
                <w:rFonts w:eastAsia="Times New Roman" w:cs="Arial"/>
                <w:color w:val="000000"/>
                <w:sz w:val="20"/>
              </w:rPr>
            </w:pPr>
            <w:r>
              <w:rPr>
                <w:color w:val="000000"/>
                <w:sz w:val="20"/>
              </w:rPr>
              <w:t>22,500</w:t>
            </w:r>
          </w:p>
        </w:tc>
      </w:tr>
      <w:tr w:rsidR="00D75338" w:rsidRPr="008879A5" w14:paraId="10253F3D"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256963A8" w14:textId="77777777" w:rsidR="00D75338" w:rsidRPr="008879A5" w:rsidRDefault="00D75338" w:rsidP="00D75338">
            <w:pPr>
              <w:spacing w:after="0"/>
              <w:jc w:val="center"/>
              <w:rPr>
                <w:rFonts w:eastAsia="Times New Roman" w:cs="Arial"/>
                <w:b/>
                <w:bCs/>
                <w:color w:val="FFFFFF"/>
                <w:sz w:val="20"/>
              </w:rPr>
            </w:pPr>
            <w:r>
              <w:rPr>
                <w:b/>
                <w:color w:val="FFFFFF"/>
                <w:sz w:val="20"/>
              </w:rPr>
              <w:t>2028/29</w:t>
            </w:r>
          </w:p>
        </w:tc>
        <w:tc>
          <w:tcPr>
            <w:tcW w:w="1201" w:type="dxa"/>
            <w:tcBorders>
              <w:top w:val="nil"/>
              <w:left w:val="nil"/>
              <w:bottom w:val="single" w:sz="8" w:space="0" w:color="auto"/>
              <w:right w:val="single" w:sz="8" w:space="0" w:color="auto"/>
            </w:tcBorders>
            <w:shd w:val="clear" w:color="000000" w:fill="FFFFFF"/>
            <w:vAlign w:val="center"/>
            <w:hideMark/>
          </w:tcPr>
          <w:p w14:paraId="5720FBFF" w14:textId="77777777" w:rsidR="00D75338" w:rsidRPr="008879A5" w:rsidRDefault="00D75338" w:rsidP="00D75338">
            <w:pPr>
              <w:spacing w:after="0"/>
              <w:jc w:val="center"/>
              <w:rPr>
                <w:rFonts w:eastAsia="Times New Roman" w:cs="Arial"/>
                <w:color w:val="000000"/>
                <w:sz w:val="20"/>
              </w:rPr>
            </w:pPr>
            <w:r>
              <w:rPr>
                <w:color w:val="000000"/>
                <w:sz w:val="20"/>
              </w:rPr>
              <w:t>41,300</w:t>
            </w:r>
          </w:p>
        </w:tc>
        <w:tc>
          <w:tcPr>
            <w:tcW w:w="1202" w:type="dxa"/>
            <w:tcBorders>
              <w:top w:val="nil"/>
              <w:left w:val="nil"/>
              <w:bottom w:val="single" w:sz="8" w:space="0" w:color="auto"/>
              <w:right w:val="single" w:sz="8" w:space="0" w:color="auto"/>
            </w:tcBorders>
            <w:shd w:val="clear" w:color="000000" w:fill="FFFFFF"/>
            <w:vAlign w:val="center"/>
            <w:hideMark/>
          </w:tcPr>
          <w:p w14:paraId="277048EB" w14:textId="77777777" w:rsidR="00D75338" w:rsidRPr="008879A5" w:rsidRDefault="00D75338" w:rsidP="00D75338">
            <w:pPr>
              <w:spacing w:after="0"/>
              <w:jc w:val="center"/>
              <w:rPr>
                <w:rFonts w:eastAsia="Times New Roman" w:cs="Arial"/>
                <w:color w:val="000000"/>
                <w:sz w:val="20"/>
              </w:rPr>
            </w:pPr>
            <w:r>
              <w:rPr>
                <w:color w:val="000000"/>
                <w:sz w:val="20"/>
              </w:rPr>
              <w:t>22,000</w:t>
            </w:r>
          </w:p>
        </w:tc>
        <w:tc>
          <w:tcPr>
            <w:tcW w:w="1201" w:type="dxa"/>
            <w:tcBorders>
              <w:top w:val="nil"/>
              <w:left w:val="nil"/>
              <w:bottom w:val="single" w:sz="8" w:space="0" w:color="auto"/>
              <w:right w:val="single" w:sz="8" w:space="0" w:color="auto"/>
            </w:tcBorders>
            <w:shd w:val="clear" w:color="000000" w:fill="FFFFFF"/>
            <w:vAlign w:val="center"/>
            <w:hideMark/>
          </w:tcPr>
          <w:p w14:paraId="19AA2CB3" w14:textId="77777777" w:rsidR="00D75338" w:rsidRPr="008879A5" w:rsidRDefault="00D75338" w:rsidP="00D75338">
            <w:pPr>
              <w:spacing w:after="0"/>
              <w:jc w:val="center"/>
              <w:rPr>
                <w:rFonts w:eastAsia="Times New Roman" w:cs="Arial"/>
                <w:color w:val="000000"/>
                <w:sz w:val="20"/>
              </w:rPr>
            </w:pPr>
            <w:r>
              <w:rPr>
                <w:color w:val="000000"/>
                <w:sz w:val="20"/>
              </w:rPr>
              <w:t>47,500</w:t>
            </w:r>
          </w:p>
        </w:tc>
        <w:tc>
          <w:tcPr>
            <w:tcW w:w="1202" w:type="dxa"/>
            <w:tcBorders>
              <w:top w:val="nil"/>
              <w:left w:val="nil"/>
              <w:bottom w:val="single" w:sz="8" w:space="0" w:color="auto"/>
              <w:right w:val="single" w:sz="8" w:space="0" w:color="auto"/>
            </w:tcBorders>
            <w:shd w:val="clear" w:color="000000" w:fill="FFFFFF"/>
            <w:vAlign w:val="center"/>
            <w:hideMark/>
          </w:tcPr>
          <w:p w14:paraId="308193E3" w14:textId="77777777" w:rsidR="00D75338" w:rsidRPr="008879A5" w:rsidRDefault="00D75338" w:rsidP="00D75338">
            <w:pPr>
              <w:spacing w:after="0"/>
              <w:jc w:val="center"/>
              <w:rPr>
                <w:rFonts w:eastAsia="Times New Roman" w:cs="Arial"/>
                <w:color w:val="000000"/>
                <w:sz w:val="20"/>
              </w:rPr>
            </w:pPr>
            <w:r>
              <w:rPr>
                <w:color w:val="000000"/>
                <w:sz w:val="20"/>
              </w:rPr>
              <w:t>22,000</w:t>
            </w:r>
          </w:p>
        </w:tc>
        <w:tc>
          <w:tcPr>
            <w:tcW w:w="1201" w:type="dxa"/>
            <w:tcBorders>
              <w:top w:val="nil"/>
              <w:left w:val="nil"/>
              <w:bottom w:val="single" w:sz="8" w:space="0" w:color="auto"/>
              <w:right w:val="single" w:sz="8" w:space="0" w:color="auto"/>
            </w:tcBorders>
            <w:shd w:val="clear" w:color="000000" w:fill="FFFFFF"/>
            <w:vAlign w:val="center"/>
            <w:hideMark/>
          </w:tcPr>
          <w:p w14:paraId="76134287" w14:textId="168D0852" w:rsidR="00D75338" w:rsidRPr="008879A5" w:rsidRDefault="00D75338" w:rsidP="00D75338">
            <w:pPr>
              <w:spacing w:after="0"/>
              <w:jc w:val="center"/>
              <w:rPr>
                <w:rFonts w:eastAsia="Times New Roman" w:cs="Arial"/>
                <w:color w:val="000000"/>
                <w:sz w:val="20"/>
              </w:rPr>
            </w:pPr>
            <w:r>
              <w:rPr>
                <w:rFonts w:ascii="Arial" w:hAnsi="Arial"/>
                <w:color w:val="000000"/>
                <w:sz w:val="20"/>
              </w:rPr>
              <w:t>27,100</w:t>
            </w:r>
          </w:p>
        </w:tc>
        <w:tc>
          <w:tcPr>
            <w:tcW w:w="1202" w:type="dxa"/>
            <w:tcBorders>
              <w:top w:val="nil"/>
              <w:left w:val="nil"/>
              <w:bottom w:val="single" w:sz="8" w:space="0" w:color="auto"/>
              <w:right w:val="single" w:sz="8" w:space="0" w:color="auto"/>
            </w:tcBorders>
            <w:shd w:val="clear" w:color="000000" w:fill="FFFFFF"/>
            <w:vAlign w:val="center"/>
            <w:hideMark/>
          </w:tcPr>
          <w:p w14:paraId="5BEC37CB" w14:textId="77777777" w:rsidR="00D75338" w:rsidRPr="008879A5" w:rsidRDefault="00D75338" w:rsidP="00D75338">
            <w:pPr>
              <w:spacing w:after="0"/>
              <w:jc w:val="center"/>
              <w:rPr>
                <w:rFonts w:eastAsia="Times New Roman" w:cs="Arial"/>
                <w:color w:val="000000"/>
                <w:sz w:val="20"/>
              </w:rPr>
            </w:pPr>
            <w:r>
              <w:rPr>
                <w:color w:val="000000"/>
                <w:sz w:val="20"/>
              </w:rPr>
              <w:t>22,000</w:t>
            </w:r>
          </w:p>
        </w:tc>
      </w:tr>
      <w:tr w:rsidR="00D75338" w:rsidRPr="008879A5" w14:paraId="33FB0D62"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7FF7CE7D" w14:textId="77777777" w:rsidR="00D75338" w:rsidRPr="008879A5" w:rsidRDefault="00D75338" w:rsidP="00D75338">
            <w:pPr>
              <w:spacing w:after="0"/>
              <w:jc w:val="center"/>
              <w:rPr>
                <w:rFonts w:eastAsia="Times New Roman" w:cs="Arial"/>
                <w:b/>
                <w:bCs/>
                <w:color w:val="FFFFFF"/>
                <w:sz w:val="20"/>
              </w:rPr>
            </w:pPr>
            <w:r>
              <w:rPr>
                <w:b/>
                <w:color w:val="FFFFFF"/>
                <w:sz w:val="20"/>
              </w:rPr>
              <w:t>2029/30</w:t>
            </w:r>
          </w:p>
        </w:tc>
        <w:tc>
          <w:tcPr>
            <w:tcW w:w="1201" w:type="dxa"/>
            <w:tcBorders>
              <w:top w:val="nil"/>
              <w:left w:val="nil"/>
              <w:bottom w:val="single" w:sz="8" w:space="0" w:color="auto"/>
              <w:right w:val="single" w:sz="8" w:space="0" w:color="auto"/>
            </w:tcBorders>
            <w:shd w:val="clear" w:color="000000" w:fill="FFFFFF"/>
            <w:vAlign w:val="center"/>
            <w:hideMark/>
          </w:tcPr>
          <w:p w14:paraId="60B98E9D" w14:textId="77777777" w:rsidR="00D75338" w:rsidRPr="008879A5" w:rsidRDefault="00D75338" w:rsidP="00D75338">
            <w:pPr>
              <w:spacing w:after="0"/>
              <w:jc w:val="center"/>
              <w:rPr>
                <w:rFonts w:eastAsia="Times New Roman" w:cs="Arial"/>
                <w:color w:val="000000"/>
                <w:sz w:val="20"/>
              </w:rPr>
            </w:pPr>
            <w:r>
              <w:rPr>
                <w:color w:val="000000"/>
                <w:sz w:val="20"/>
              </w:rPr>
              <w:t>48,900</w:t>
            </w:r>
          </w:p>
        </w:tc>
        <w:tc>
          <w:tcPr>
            <w:tcW w:w="1202" w:type="dxa"/>
            <w:tcBorders>
              <w:top w:val="nil"/>
              <w:left w:val="nil"/>
              <w:bottom w:val="single" w:sz="8" w:space="0" w:color="auto"/>
              <w:right w:val="single" w:sz="8" w:space="0" w:color="auto"/>
            </w:tcBorders>
            <w:shd w:val="clear" w:color="000000" w:fill="FFFFFF"/>
            <w:vAlign w:val="center"/>
            <w:hideMark/>
          </w:tcPr>
          <w:p w14:paraId="49A10AF4" w14:textId="77777777" w:rsidR="00D75338" w:rsidRPr="008879A5" w:rsidRDefault="00D75338" w:rsidP="00D75338">
            <w:pPr>
              <w:spacing w:after="0"/>
              <w:jc w:val="center"/>
              <w:rPr>
                <w:rFonts w:eastAsia="Times New Roman" w:cs="Arial"/>
                <w:color w:val="000000"/>
                <w:sz w:val="20"/>
              </w:rPr>
            </w:pPr>
            <w:r>
              <w:rPr>
                <w:color w:val="000000"/>
                <w:sz w:val="20"/>
              </w:rPr>
              <w:t>21,500</w:t>
            </w:r>
          </w:p>
        </w:tc>
        <w:tc>
          <w:tcPr>
            <w:tcW w:w="1201" w:type="dxa"/>
            <w:tcBorders>
              <w:top w:val="nil"/>
              <w:left w:val="nil"/>
              <w:bottom w:val="single" w:sz="8" w:space="0" w:color="auto"/>
              <w:right w:val="single" w:sz="8" w:space="0" w:color="auto"/>
            </w:tcBorders>
            <w:shd w:val="clear" w:color="000000" w:fill="FFFFFF"/>
            <w:vAlign w:val="center"/>
            <w:hideMark/>
          </w:tcPr>
          <w:p w14:paraId="422E1E63" w14:textId="77777777" w:rsidR="00D75338" w:rsidRPr="008879A5" w:rsidRDefault="00D75338" w:rsidP="00D75338">
            <w:pPr>
              <w:spacing w:after="0"/>
              <w:jc w:val="center"/>
              <w:rPr>
                <w:rFonts w:eastAsia="Times New Roman" w:cs="Arial"/>
                <w:color w:val="000000"/>
                <w:sz w:val="20"/>
              </w:rPr>
            </w:pPr>
            <w:r>
              <w:rPr>
                <w:color w:val="000000"/>
                <w:sz w:val="20"/>
              </w:rPr>
              <w:t>56,900</w:t>
            </w:r>
          </w:p>
        </w:tc>
        <w:tc>
          <w:tcPr>
            <w:tcW w:w="1202" w:type="dxa"/>
            <w:tcBorders>
              <w:top w:val="nil"/>
              <w:left w:val="nil"/>
              <w:bottom w:val="single" w:sz="8" w:space="0" w:color="auto"/>
              <w:right w:val="single" w:sz="8" w:space="0" w:color="auto"/>
            </w:tcBorders>
            <w:shd w:val="clear" w:color="000000" w:fill="FFFFFF"/>
            <w:vAlign w:val="center"/>
            <w:hideMark/>
          </w:tcPr>
          <w:p w14:paraId="7E509D71" w14:textId="77777777" w:rsidR="00D75338" w:rsidRPr="008879A5" w:rsidRDefault="00D75338" w:rsidP="00D75338">
            <w:pPr>
              <w:spacing w:after="0"/>
              <w:jc w:val="center"/>
              <w:rPr>
                <w:rFonts w:eastAsia="Times New Roman" w:cs="Arial"/>
                <w:color w:val="000000"/>
                <w:sz w:val="20"/>
              </w:rPr>
            </w:pPr>
            <w:r>
              <w:rPr>
                <w:color w:val="000000"/>
                <w:sz w:val="20"/>
              </w:rPr>
              <w:t>21,500</w:t>
            </w:r>
          </w:p>
        </w:tc>
        <w:tc>
          <w:tcPr>
            <w:tcW w:w="1201" w:type="dxa"/>
            <w:tcBorders>
              <w:top w:val="nil"/>
              <w:left w:val="nil"/>
              <w:bottom w:val="single" w:sz="8" w:space="0" w:color="auto"/>
              <w:right w:val="single" w:sz="8" w:space="0" w:color="auto"/>
            </w:tcBorders>
            <w:shd w:val="clear" w:color="000000" w:fill="FFFFFF"/>
            <w:vAlign w:val="center"/>
            <w:hideMark/>
          </w:tcPr>
          <w:p w14:paraId="75B50450" w14:textId="7564A779" w:rsidR="00D75338" w:rsidRPr="008879A5" w:rsidRDefault="00D75338" w:rsidP="00D75338">
            <w:pPr>
              <w:spacing w:after="0"/>
              <w:jc w:val="center"/>
              <w:rPr>
                <w:rFonts w:eastAsia="Times New Roman" w:cs="Arial"/>
                <w:color w:val="000000"/>
                <w:sz w:val="20"/>
              </w:rPr>
            </w:pPr>
            <w:r>
              <w:rPr>
                <w:rFonts w:ascii="Arial" w:hAnsi="Arial"/>
                <w:color w:val="000000"/>
                <w:sz w:val="20"/>
              </w:rPr>
              <w:t>28,100</w:t>
            </w:r>
          </w:p>
        </w:tc>
        <w:tc>
          <w:tcPr>
            <w:tcW w:w="1202" w:type="dxa"/>
            <w:tcBorders>
              <w:top w:val="nil"/>
              <w:left w:val="nil"/>
              <w:bottom w:val="single" w:sz="8" w:space="0" w:color="auto"/>
              <w:right w:val="single" w:sz="8" w:space="0" w:color="auto"/>
            </w:tcBorders>
            <w:shd w:val="clear" w:color="000000" w:fill="FFFFFF"/>
            <w:vAlign w:val="center"/>
            <w:hideMark/>
          </w:tcPr>
          <w:p w14:paraId="3C737277" w14:textId="77777777" w:rsidR="00D75338" w:rsidRPr="008879A5" w:rsidRDefault="00D75338" w:rsidP="00D75338">
            <w:pPr>
              <w:spacing w:after="0"/>
              <w:jc w:val="center"/>
              <w:rPr>
                <w:rFonts w:eastAsia="Times New Roman" w:cs="Arial"/>
                <w:color w:val="000000"/>
                <w:sz w:val="20"/>
              </w:rPr>
            </w:pPr>
            <w:r>
              <w:rPr>
                <w:color w:val="000000"/>
                <w:sz w:val="20"/>
              </w:rPr>
              <w:t>21,500</w:t>
            </w:r>
          </w:p>
        </w:tc>
      </w:tr>
      <w:tr w:rsidR="00D75338" w:rsidRPr="008879A5" w14:paraId="08C2B049"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413D2D63" w14:textId="77777777" w:rsidR="00D75338" w:rsidRPr="008879A5" w:rsidRDefault="00D75338" w:rsidP="00D75338">
            <w:pPr>
              <w:spacing w:after="0"/>
              <w:jc w:val="center"/>
              <w:rPr>
                <w:rFonts w:eastAsia="Times New Roman" w:cs="Arial"/>
                <w:b/>
                <w:bCs/>
                <w:color w:val="FFFFFF"/>
                <w:sz w:val="20"/>
              </w:rPr>
            </w:pPr>
            <w:r>
              <w:rPr>
                <w:b/>
                <w:color w:val="FFFFFF"/>
                <w:sz w:val="20"/>
              </w:rPr>
              <w:t>2030/31</w:t>
            </w:r>
          </w:p>
        </w:tc>
        <w:tc>
          <w:tcPr>
            <w:tcW w:w="1201" w:type="dxa"/>
            <w:tcBorders>
              <w:top w:val="nil"/>
              <w:left w:val="nil"/>
              <w:bottom w:val="single" w:sz="8" w:space="0" w:color="auto"/>
              <w:right w:val="single" w:sz="8" w:space="0" w:color="auto"/>
            </w:tcBorders>
            <w:shd w:val="clear" w:color="000000" w:fill="FFFFFF"/>
            <w:vAlign w:val="center"/>
            <w:hideMark/>
          </w:tcPr>
          <w:p w14:paraId="6302FF10" w14:textId="77777777" w:rsidR="00D75338" w:rsidRPr="008879A5" w:rsidRDefault="00D75338" w:rsidP="00D75338">
            <w:pPr>
              <w:spacing w:after="0"/>
              <w:jc w:val="center"/>
              <w:rPr>
                <w:rFonts w:eastAsia="Times New Roman" w:cs="Arial"/>
                <w:color w:val="000000"/>
                <w:sz w:val="20"/>
              </w:rPr>
            </w:pPr>
            <w:r>
              <w:rPr>
                <w:color w:val="000000"/>
                <w:sz w:val="20"/>
              </w:rPr>
              <w:t>58,900</w:t>
            </w:r>
          </w:p>
        </w:tc>
        <w:tc>
          <w:tcPr>
            <w:tcW w:w="1202" w:type="dxa"/>
            <w:tcBorders>
              <w:top w:val="nil"/>
              <w:left w:val="nil"/>
              <w:bottom w:val="single" w:sz="8" w:space="0" w:color="auto"/>
              <w:right w:val="single" w:sz="8" w:space="0" w:color="auto"/>
            </w:tcBorders>
            <w:shd w:val="clear" w:color="000000" w:fill="FFFFFF"/>
            <w:vAlign w:val="center"/>
            <w:hideMark/>
          </w:tcPr>
          <w:p w14:paraId="04FFE953" w14:textId="77777777" w:rsidR="00D75338" w:rsidRPr="008879A5" w:rsidRDefault="00D75338" w:rsidP="00D75338">
            <w:pPr>
              <w:spacing w:after="0"/>
              <w:jc w:val="center"/>
              <w:rPr>
                <w:rFonts w:eastAsia="Times New Roman" w:cs="Arial"/>
                <w:color w:val="000000"/>
                <w:sz w:val="20"/>
              </w:rPr>
            </w:pPr>
            <w:r>
              <w:rPr>
                <w:color w:val="000000"/>
                <w:sz w:val="20"/>
              </w:rPr>
              <w:t>20,900</w:t>
            </w:r>
          </w:p>
        </w:tc>
        <w:tc>
          <w:tcPr>
            <w:tcW w:w="1201" w:type="dxa"/>
            <w:tcBorders>
              <w:top w:val="nil"/>
              <w:left w:val="nil"/>
              <w:bottom w:val="single" w:sz="8" w:space="0" w:color="auto"/>
              <w:right w:val="single" w:sz="8" w:space="0" w:color="auto"/>
            </w:tcBorders>
            <w:shd w:val="clear" w:color="000000" w:fill="FFFFFF"/>
            <w:vAlign w:val="center"/>
            <w:hideMark/>
          </w:tcPr>
          <w:p w14:paraId="68A6C6D4" w14:textId="77777777" w:rsidR="00D75338" w:rsidRPr="008879A5" w:rsidRDefault="00D75338" w:rsidP="00D75338">
            <w:pPr>
              <w:spacing w:after="0"/>
              <w:jc w:val="center"/>
              <w:rPr>
                <w:rFonts w:eastAsia="Times New Roman" w:cs="Arial"/>
                <w:color w:val="000000"/>
                <w:sz w:val="20"/>
              </w:rPr>
            </w:pPr>
            <w:r>
              <w:rPr>
                <w:color w:val="000000"/>
                <w:sz w:val="20"/>
              </w:rPr>
              <w:t>67,700</w:t>
            </w:r>
          </w:p>
        </w:tc>
        <w:tc>
          <w:tcPr>
            <w:tcW w:w="1202" w:type="dxa"/>
            <w:tcBorders>
              <w:top w:val="nil"/>
              <w:left w:val="nil"/>
              <w:bottom w:val="single" w:sz="8" w:space="0" w:color="auto"/>
              <w:right w:val="single" w:sz="8" w:space="0" w:color="auto"/>
            </w:tcBorders>
            <w:shd w:val="clear" w:color="000000" w:fill="FFFFFF"/>
            <w:vAlign w:val="center"/>
            <w:hideMark/>
          </w:tcPr>
          <w:p w14:paraId="61269D43" w14:textId="77777777" w:rsidR="00D75338" w:rsidRPr="008879A5" w:rsidRDefault="00D75338" w:rsidP="00D75338">
            <w:pPr>
              <w:spacing w:after="0"/>
              <w:jc w:val="center"/>
              <w:rPr>
                <w:rFonts w:eastAsia="Times New Roman" w:cs="Arial"/>
                <w:color w:val="000000"/>
                <w:sz w:val="20"/>
              </w:rPr>
            </w:pPr>
            <w:r>
              <w:rPr>
                <w:color w:val="000000"/>
                <w:sz w:val="20"/>
              </w:rPr>
              <w:t>20,900</w:t>
            </w:r>
          </w:p>
        </w:tc>
        <w:tc>
          <w:tcPr>
            <w:tcW w:w="1201" w:type="dxa"/>
            <w:tcBorders>
              <w:top w:val="nil"/>
              <w:left w:val="nil"/>
              <w:bottom w:val="single" w:sz="8" w:space="0" w:color="auto"/>
              <w:right w:val="single" w:sz="8" w:space="0" w:color="auto"/>
            </w:tcBorders>
            <w:shd w:val="clear" w:color="000000" w:fill="FFFFFF"/>
            <w:vAlign w:val="center"/>
            <w:hideMark/>
          </w:tcPr>
          <w:p w14:paraId="216C02E9" w14:textId="295BA8A9" w:rsidR="00D75338" w:rsidRPr="008879A5" w:rsidRDefault="00D75338" w:rsidP="00D75338">
            <w:pPr>
              <w:spacing w:after="0"/>
              <w:jc w:val="center"/>
              <w:rPr>
                <w:rFonts w:eastAsia="Times New Roman" w:cs="Arial"/>
                <w:color w:val="000000"/>
                <w:sz w:val="20"/>
              </w:rPr>
            </w:pPr>
            <w:r>
              <w:rPr>
                <w:rFonts w:ascii="Arial" w:hAnsi="Arial"/>
                <w:color w:val="000000"/>
                <w:sz w:val="20"/>
              </w:rPr>
              <w:t>28,400</w:t>
            </w:r>
          </w:p>
        </w:tc>
        <w:tc>
          <w:tcPr>
            <w:tcW w:w="1202" w:type="dxa"/>
            <w:tcBorders>
              <w:top w:val="nil"/>
              <w:left w:val="nil"/>
              <w:bottom w:val="single" w:sz="8" w:space="0" w:color="auto"/>
              <w:right w:val="single" w:sz="8" w:space="0" w:color="auto"/>
            </w:tcBorders>
            <w:shd w:val="clear" w:color="000000" w:fill="FFFFFF"/>
            <w:vAlign w:val="center"/>
            <w:hideMark/>
          </w:tcPr>
          <w:p w14:paraId="47B869E1" w14:textId="77777777" w:rsidR="00D75338" w:rsidRPr="008879A5" w:rsidRDefault="00D75338" w:rsidP="00D75338">
            <w:pPr>
              <w:spacing w:after="0"/>
              <w:jc w:val="center"/>
              <w:rPr>
                <w:rFonts w:eastAsia="Times New Roman" w:cs="Arial"/>
                <w:color w:val="000000"/>
                <w:sz w:val="20"/>
              </w:rPr>
            </w:pPr>
            <w:r>
              <w:rPr>
                <w:color w:val="000000"/>
                <w:sz w:val="20"/>
              </w:rPr>
              <w:t>20,900</w:t>
            </w:r>
          </w:p>
        </w:tc>
      </w:tr>
      <w:tr w:rsidR="00D75338" w:rsidRPr="008879A5" w14:paraId="1317CA95"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2FF1A84D" w14:textId="77777777" w:rsidR="00D75338" w:rsidRPr="008879A5" w:rsidRDefault="00D75338" w:rsidP="00D75338">
            <w:pPr>
              <w:spacing w:after="0"/>
              <w:jc w:val="center"/>
              <w:rPr>
                <w:rFonts w:eastAsia="Times New Roman" w:cs="Arial"/>
                <w:b/>
                <w:bCs/>
                <w:color w:val="FFFFFF"/>
                <w:sz w:val="20"/>
              </w:rPr>
            </w:pPr>
            <w:r>
              <w:rPr>
                <w:b/>
                <w:color w:val="FFFFFF"/>
                <w:sz w:val="20"/>
              </w:rPr>
              <w:t>2031/32</w:t>
            </w:r>
          </w:p>
        </w:tc>
        <w:tc>
          <w:tcPr>
            <w:tcW w:w="1201" w:type="dxa"/>
            <w:tcBorders>
              <w:top w:val="nil"/>
              <w:left w:val="nil"/>
              <w:bottom w:val="single" w:sz="8" w:space="0" w:color="auto"/>
              <w:right w:val="single" w:sz="8" w:space="0" w:color="auto"/>
            </w:tcBorders>
            <w:shd w:val="clear" w:color="000000" w:fill="FFFFFF"/>
            <w:vAlign w:val="center"/>
            <w:hideMark/>
          </w:tcPr>
          <w:p w14:paraId="64D26C42" w14:textId="77777777" w:rsidR="00D75338" w:rsidRPr="008879A5" w:rsidRDefault="00D75338" w:rsidP="00D75338">
            <w:pPr>
              <w:spacing w:after="0"/>
              <w:jc w:val="center"/>
              <w:rPr>
                <w:rFonts w:eastAsia="Times New Roman" w:cs="Arial"/>
                <w:color w:val="000000"/>
                <w:sz w:val="20"/>
              </w:rPr>
            </w:pPr>
            <w:r>
              <w:rPr>
                <w:color w:val="000000"/>
                <w:sz w:val="20"/>
              </w:rPr>
              <w:t>74,000</w:t>
            </w:r>
          </w:p>
        </w:tc>
        <w:tc>
          <w:tcPr>
            <w:tcW w:w="1202" w:type="dxa"/>
            <w:tcBorders>
              <w:top w:val="nil"/>
              <w:left w:val="nil"/>
              <w:bottom w:val="single" w:sz="8" w:space="0" w:color="auto"/>
              <w:right w:val="single" w:sz="8" w:space="0" w:color="auto"/>
            </w:tcBorders>
            <w:shd w:val="clear" w:color="000000" w:fill="FFFFFF"/>
            <w:vAlign w:val="center"/>
            <w:hideMark/>
          </w:tcPr>
          <w:p w14:paraId="77901B75" w14:textId="77777777" w:rsidR="00D75338" w:rsidRPr="008879A5" w:rsidRDefault="00D75338" w:rsidP="00D75338">
            <w:pPr>
              <w:spacing w:after="0"/>
              <w:jc w:val="center"/>
              <w:rPr>
                <w:rFonts w:eastAsia="Times New Roman" w:cs="Arial"/>
                <w:color w:val="000000"/>
                <w:sz w:val="20"/>
              </w:rPr>
            </w:pPr>
            <w:r>
              <w:rPr>
                <w:color w:val="000000"/>
                <w:sz w:val="20"/>
              </w:rPr>
              <w:t>20,400</w:t>
            </w:r>
          </w:p>
        </w:tc>
        <w:tc>
          <w:tcPr>
            <w:tcW w:w="1201" w:type="dxa"/>
            <w:tcBorders>
              <w:top w:val="nil"/>
              <w:left w:val="nil"/>
              <w:bottom w:val="single" w:sz="8" w:space="0" w:color="auto"/>
              <w:right w:val="single" w:sz="8" w:space="0" w:color="auto"/>
            </w:tcBorders>
            <w:shd w:val="clear" w:color="000000" w:fill="FFFFFF"/>
            <w:vAlign w:val="center"/>
            <w:hideMark/>
          </w:tcPr>
          <w:p w14:paraId="6E7A3E87" w14:textId="77777777" w:rsidR="00D75338" w:rsidRPr="008879A5" w:rsidRDefault="00D75338" w:rsidP="00D75338">
            <w:pPr>
              <w:spacing w:after="0"/>
              <w:jc w:val="center"/>
              <w:rPr>
                <w:rFonts w:eastAsia="Times New Roman" w:cs="Arial"/>
                <w:color w:val="000000"/>
                <w:sz w:val="20"/>
              </w:rPr>
            </w:pPr>
            <w:r>
              <w:rPr>
                <w:color w:val="000000"/>
                <w:sz w:val="20"/>
              </w:rPr>
              <w:t>78,900</w:t>
            </w:r>
          </w:p>
        </w:tc>
        <w:tc>
          <w:tcPr>
            <w:tcW w:w="1202" w:type="dxa"/>
            <w:tcBorders>
              <w:top w:val="nil"/>
              <w:left w:val="nil"/>
              <w:bottom w:val="single" w:sz="8" w:space="0" w:color="auto"/>
              <w:right w:val="single" w:sz="8" w:space="0" w:color="auto"/>
            </w:tcBorders>
            <w:shd w:val="clear" w:color="000000" w:fill="FFFFFF"/>
            <w:vAlign w:val="center"/>
            <w:hideMark/>
          </w:tcPr>
          <w:p w14:paraId="62BDB7F4" w14:textId="77777777" w:rsidR="00D75338" w:rsidRPr="008879A5" w:rsidRDefault="00D75338" w:rsidP="00D75338">
            <w:pPr>
              <w:spacing w:after="0"/>
              <w:jc w:val="center"/>
              <w:rPr>
                <w:rFonts w:eastAsia="Times New Roman" w:cs="Arial"/>
                <w:color w:val="000000"/>
                <w:sz w:val="20"/>
              </w:rPr>
            </w:pPr>
            <w:r>
              <w:rPr>
                <w:color w:val="000000"/>
                <w:sz w:val="20"/>
              </w:rPr>
              <w:t>20,400</w:t>
            </w:r>
          </w:p>
        </w:tc>
        <w:tc>
          <w:tcPr>
            <w:tcW w:w="1201" w:type="dxa"/>
            <w:tcBorders>
              <w:top w:val="nil"/>
              <w:left w:val="nil"/>
              <w:bottom w:val="single" w:sz="8" w:space="0" w:color="auto"/>
              <w:right w:val="single" w:sz="8" w:space="0" w:color="auto"/>
            </w:tcBorders>
            <w:shd w:val="clear" w:color="000000" w:fill="FFFFFF"/>
            <w:vAlign w:val="center"/>
            <w:hideMark/>
          </w:tcPr>
          <w:p w14:paraId="2346EFAC" w14:textId="1B009A3E" w:rsidR="00D75338" w:rsidRPr="008879A5" w:rsidRDefault="00D75338" w:rsidP="00D75338">
            <w:pPr>
              <w:spacing w:after="0"/>
              <w:jc w:val="center"/>
              <w:rPr>
                <w:rFonts w:eastAsia="Times New Roman" w:cs="Arial"/>
                <w:color w:val="000000"/>
                <w:sz w:val="20"/>
              </w:rPr>
            </w:pPr>
            <w:r>
              <w:rPr>
                <w:rFonts w:ascii="Arial" w:hAnsi="Arial"/>
                <w:color w:val="000000"/>
                <w:sz w:val="20"/>
              </w:rPr>
              <w:t>27,700</w:t>
            </w:r>
          </w:p>
        </w:tc>
        <w:tc>
          <w:tcPr>
            <w:tcW w:w="1202" w:type="dxa"/>
            <w:tcBorders>
              <w:top w:val="nil"/>
              <w:left w:val="nil"/>
              <w:bottom w:val="single" w:sz="8" w:space="0" w:color="auto"/>
              <w:right w:val="single" w:sz="8" w:space="0" w:color="auto"/>
            </w:tcBorders>
            <w:shd w:val="clear" w:color="000000" w:fill="FFFFFF"/>
            <w:vAlign w:val="center"/>
            <w:hideMark/>
          </w:tcPr>
          <w:p w14:paraId="73655FC4" w14:textId="77777777" w:rsidR="00D75338" w:rsidRPr="008879A5" w:rsidRDefault="00D75338" w:rsidP="00D75338">
            <w:pPr>
              <w:spacing w:after="0"/>
              <w:jc w:val="center"/>
              <w:rPr>
                <w:rFonts w:eastAsia="Times New Roman" w:cs="Arial"/>
                <w:color w:val="000000"/>
                <w:sz w:val="20"/>
              </w:rPr>
            </w:pPr>
            <w:r>
              <w:rPr>
                <w:color w:val="000000"/>
                <w:sz w:val="20"/>
              </w:rPr>
              <w:t>20,400</w:t>
            </w:r>
          </w:p>
        </w:tc>
      </w:tr>
      <w:tr w:rsidR="00D75338" w:rsidRPr="008879A5" w14:paraId="738DD848"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12C36AA8" w14:textId="77777777" w:rsidR="00D75338" w:rsidRPr="008879A5" w:rsidRDefault="00D75338" w:rsidP="00D75338">
            <w:pPr>
              <w:spacing w:after="0"/>
              <w:jc w:val="center"/>
              <w:rPr>
                <w:rFonts w:eastAsia="Times New Roman" w:cs="Arial"/>
                <w:b/>
                <w:bCs/>
                <w:color w:val="FFFFFF"/>
                <w:sz w:val="20"/>
              </w:rPr>
            </w:pPr>
            <w:r>
              <w:rPr>
                <w:b/>
                <w:color w:val="FFFFFF"/>
                <w:sz w:val="20"/>
              </w:rPr>
              <w:t>2032/33</w:t>
            </w:r>
          </w:p>
        </w:tc>
        <w:tc>
          <w:tcPr>
            <w:tcW w:w="1201" w:type="dxa"/>
            <w:tcBorders>
              <w:top w:val="nil"/>
              <w:left w:val="nil"/>
              <w:bottom w:val="single" w:sz="8" w:space="0" w:color="auto"/>
              <w:right w:val="single" w:sz="8" w:space="0" w:color="auto"/>
            </w:tcBorders>
            <w:shd w:val="clear" w:color="000000" w:fill="FFFFFF"/>
            <w:vAlign w:val="center"/>
            <w:hideMark/>
          </w:tcPr>
          <w:p w14:paraId="6DDF6F2B" w14:textId="77777777" w:rsidR="00D75338" w:rsidRPr="008879A5" w:rsidRDefault="00D75338" w:rsidP="00D75338">
            <w:pPr>
              <w:spacing w:after="0"/>
              <w:jc w:val="center"/>
              <w:rPr>
                <w:rFonts w:eastAsia="Times New Roman" w:cs="Arial"/>
                <w:color w:val="000000"/>
                <w:sz w:val="20"/>
              </w:rPr>
            </w:pPr>
            <w:r>
              <w:rPr>
                <w:color w:val="000000"/>
                <w:sz w:val="20"/>
              </w:rPr>
              <w:t>78,200</w:t>
            </w:r>
          </w:p>
        </w:tc>
        <w:tc>
          <w:tcPr>
            <w:tcW w:w="1202" w:type="dxa"/>
            <w:tcBorders>
              <w:top w:val="nil"/>
              <w:left w:val="nil"/>
              <w:bottom w:val="single" w:sz="8" w:space="0" w:color="auto"/>
              <w:right w:val="single" w:sz="8" w:space="0" w:color="auto"/>
            </w:tcBorders>
            <w:shd w:val="clear" w:color="000000" w:fill="FFFFFF"/>
            <w:vAlign w:val="center"/>
            <w:hideMark/>
          </w:tcPr>
          <w:p w14:paraId="2FB8B10B" w14:textId="4E157641" w:rsidR="00D75338" w:rsidRPr="008879A5" w:rsidRDefault="00D75338" w:rsidP="00D75338">
            <w:pPr>
              <w:spacing w:after="0"/>
              <w:jc w:val="center"/>
              <w:rPr>
                <w:rFonts w:eastAsia="Times New Roman" w:cs="Arial"/>
                <w:color w:val="000000"/>
                <w:sz w:val="20"/>
              </w:rPr>
            </w:pPr>
            <w:r>
              <w:rPr>
                <w:color w:val="000000"/>
                <w:sz w:val="20"/>
              </w:rPr>
              <w:t>19,900</w:t>
            </w:r>
          </w:p>
        </w:tc>
        <w:tc>
          <w:tcPr>
            <w:tcW w:w="1201" w:type="dxa"/>
            <w:tcBorders>
              <w:top w:val="nil"/>
              <w:left w:val="nil"/>
              <w:bottom w:val="single" w:sz="8" w:space="0" w:color="auto"/>
              <w:right w:val="single" w:sz="8" w:space="0" w:color="auto"/>
            </w:tcBorders>
            <w:shd w:val="clear" w:color="000000" w:fill="FFFFFF"/>
            <w:vAlign w:val="center"/>
            <w:hideMark/>
          </w:tcPr>
          <w:p w14:paraId="5B6CC68A" w14:textId="77777777" w:rsidR="00D75338" w:rsidRPr="008879A5" w:rsidRDefault="00D75338" w:rsidP="00D75338">
            <w:pPr>
              <w:spacing w:after="0"/>
              <w:jc w:val="center"/>
              <w:rPr>
                <w:rFonts w:eastAsia="Times New Roman" w:cs="Arial"/>
                <w:color w:val="000000"/>
                <w:sz w:val="20"/>
              </w:rPr>
            </w:pPr>
            <w:r>
              <w:rPr>
                <w:color w:val="000000"/>
                <w:sz w:val="20"/>
              </w:rPr>
              <w:t>88,300</w:t>
            </w:r>
          </w:p>
        </w:tc>
        <w:tc>
          <w:tcPr>
            <w:tcW w:w="1202" w:type="dxa"/>
            <w:tcBorders>
              <w:top w:val="nil"/>
              <w:left w:val="nil"/>
              <w:bottom w:val="single" w:sz="8" w:space="0" w:color="auto"/>
              <w:right w:val="single" w:sz="8" w:space="0" w:color="auto"/>
            </w:tcBorders>
            <w:shd w:val="clear" w:color="000000" w:fill="FFFFFF"/>
            <w:vAlign w:val="center"/>
            <w:hideMark/>
          </w:tcPr>
          <w:p w14:paraId="77098A46" w14:textId="77777777" w:rsidR="00D75338" w:rsidRPr="008879A5" w:rsidRDefault="00D75338" w:rsidP="00D75338">
            <w:pPr>
              <w:spacing w:after="0"/>
              <w:jc w:val="center"/>
              <w:rPr>
                <w:rFonts w:eastAsia="Times New Roman" w:cs="Arial"/>
                <w:color w:val="000000"/>
                <w:sz w:val="20"/>
              </w:rPr>
            </w:pPr>
            <w:r>
              <w:rPr>
                <w:color w:val="000000"/>
                <w:sz w:val="20"/>
              </w:rPr>
              <w:t>19,900</w:t>
            </w:r>
          </w:p>
        </w:tc>
        <w:tc>
          <w:tcPr>
            <w:tcW w:w="1201" w:type="dxa"/>
            <w:tcBorders>
              <w:top w:val="nil"/>
              <w:left w:val="nil"/>
              <w:bottom w:val="single" w:sz="8" w:space="0" w:color="auto"/>
              <w:right w:val="single" w:sz="8" w:space="0" w:color="auto"/>
            </w:tcBorders>
            <w:shd w:val="clear" w:color="000000" w:fill="FFFFFF"/>
            <w:vAlign w:val="center"/>
            <w:hideMark/>
          </w:tcPr>
          <w:p w14:paraId="440AA015" w14:textId="44D9F447" w:rsidR="00D75338" w:rsidRPr="008879A5" w:rsidRDefault="00D75338" w:rsidP="00D75338">
            <w:pPr>
              <w:spacing w:after="0"/>
              <w:jc w:val="center"/>
              <w:rPr>
                <w:rFonts w:eastAsia="Times New Roman" w:cs="Arial"/>
                <w:color w:val="000000"/>
                <w:sz w:val="20"/>
              </w:rPr>
            </w:pPr>
            <w:r>
              <w:rPr>
                <w:rFonts w:ascii="Arial" w:hAnsi="Arial"/>
                <w:color w:val="000000"/>
                <w:sz w:val="20"/>
              </w:rPr>
              <w:t>26,100</w:t>
            </w:r>
          </w:p>
        </w:tc>
        <w:tc>
          <w:tcPr>
            <w:tcW w:w="1202" w:type="dxa"/>
            <w:tcBorders>
              <w:top w:val="nil"/>
              <w:left w:val="nil"/>
              <w:bottom w:val="single" w:sz="8" w:space="0" w:color="auto"/>
              <w:right w:val="single" w:sz="8" w:space="0" w:color="auto"/>
            </w:tcBorders>
            <w:shd w:val="clear" w:color="000000" w:fill="FFFFFF"/>
            <w:vAlign w:val="center"/>
            <w:hideMark/>
          </w:tcPr>
          <w:p w14:paraId="66AC1AD2" w14:textId="77777777" w:rsidR="00D75338" w:rsidRPr="008879A5" w:rsidRDefault="00D75338" w:rsidP="00D75338">
            <w:pPr>
              <w:spacing w:after="0"/>
              <w:jc w:val="center"/>
              <w:rPr>
                <w:rFonts w:eastAsia="Times New Roman" w:cs="Arial"/>
                <w:color w:val="000000"/>
                <w:sz w:val="20"/>
              </w:rPr>
            </w:pPr>
            <w:r>
              <w:rPr>
                <w:color w:val="000000"/>
                <w:sz w:val="20"/>
              </w:rPr>
              <w:t>19,900</w:t>
            </w:r>
          </w:p>
        </w:tc>
      </w:tr>
      <w:tr w:rsidR="00D75338" w:rsidRPr="008879A5" w14:paraId="7ADA2CF2"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23AF34E0" w14:textId="77777777" w:rsidR="00D75338" w:rsidRPr="008879A5" w:rsidRDefault="00D75338" w:rsidP="00D75338">
            <w:pPr>
              <w:spacing w:after="0"/>
              <w:jc w:val="center"/>
              <w:rPr>
                <w:rFonts w:eastAsia="Times New Roman" w:cs="Arial"/>
                <w:b/>
                <w:bCs/>
                <w:color w:val="FFFFFF"/>
                <w:sz w:val="20"/>
              </w:rPr>
            </w:pPr>
            <w:r>
              <w:rPr>
                <w:b/>
                <w:color w:val="FFFFFF"/>
                <w:sz w:val="20"/>
              </w:rPr>
              <w:t>2033/34</w:t>
            </w:r>
          </w:p>
        </w:tc>
        <w:tc>
          <w:tcPr>
            <w:tcW w:w="1201" w:type="dxa"/>
            <w:tcBorders>
              <w:top w:val="nil"/>
              <w:left w:val="nil"/>
              <w:bottom w:val="single" w:sz="8" w:space="0" w:color="auto"/>
              <w:right w:val="single" w:sz="8" w:space="0" w:color="auto"/>
            </w:tcBorders>
            <w:shd w:val="clear" w:color="000000" w:fill="FFFFFF"/>
            <w:vAlign w:val="center"/>
            <w:hideMark/>
          </w:tcPr>
          <w:p w14:paraId="138C2C73" w14:textId="77777777" w:rsidR="00D75338" w:rsidRPr="008879A5" w:rsidRDefault="00D75338" w:rsidP="00D75338">
            <w:pPr>
              <w:spacing w:after="0"/>
              <w:jc w:val="center"/>
              <w:rPr>
                <w:rFonts w:eastAsia="Times New Roman" w:cs="Arial"/>
                <w:color w:val="000000"/>
                <w:sz w:val="20"/>
              </w:rPr>
            </w:pPr>
            <w:r>
              <w:rPr>
                <w:color w:val="000000"/>
                <w:sz w:val="20"/>
              </w:rPr>
              <w:t>76,000</w:t>
            </w:r>
          </w:p>
        </w:tc>
        <w:tc>
          <w:tcPr>
            <w:tcW w:w="1202" w:type="dxa"/>
            <w:tcBorders>
              <w:top w:val="nil"/>
              <w:left w:val="nil"/>
              <w:bottom w:val="single" w:sz="8" w:space="0" w:color="auto"/>
              <w:right w:val="single" w:sz="8" w:space="0" w:color="auto"/>
            </w:tcBorders>
            <w:shd w:val="clear" w:color="000000" w:fill="FFFFFF"/>
            <w:vAlign w:val="center"/>
            <w:hideMark/>
          </w:tcPr>
          <w:p w14:paraId="0391FEAA" w14:textId="77777777" w:rsidR="00D75338" w:rsidRPr="008879A5" w:rsidRDefault="00D75338" w:rsidP="00D75338">
            <w:pPr>
              <w:spacing w:after="0"/>
              <w:jc w:val="center"/>
              <w:rPr>
                <w:rFonts w:eastAsia="Times New Roman" w:cs="Arial"/>
                <w:color w:val="000000"/>
                <w:sz w:val="20"/>
              </w:rPr>
            </w:pPr>
            <w:r>
              <w:rPr>
                <w:color w:val="000000"/>
                <w:sz w:val="20"/>
              </w:rPr>
              <w:t>19,500</w:t>
            </w:r>
          </w:p>
        </w:tc>
        <w:tc>
          <w:tcPr>
            <w:tcW w:w="1201" w:type="dxa"/>
            <w:tcBorders>
              <w:top w:val="nil"/>
              <w:left w:val="nil"/>
              <w:bottom w:val="single" w:sz="8" w:space="0" w:color="auto"/>
              <w:right w:val="single" w:sz="8" w:space="0" w:color="auto"/>
            </w:tcBorders>
            <w:shd w:val="clear" w:color="000000" w:fill="FFFFFF"/>
            <w:vAlign w:val="center"/>
            <w:hideMark/>
          </w:tcPr>
          <w:p w14:paraId="12E36CCB" w14:textId="77777777" w:rsidR="00D75338" w:rsidRPr="008879A5" w:rsidRDefault="00D75338" w:rsidP="00D75338">
            <w:pPr>
              <w:spacing w:after="0"/>
              <w:jc w:val="center"/>
              <w:rPr>
                <w:rFonts w:eastAsia="Times New Roman" w:cs="Arial"/>
                <w:color w:val="000000"/>
                <w:sz w:val="20"/>
              </w:rPr>
            </w:pPr>
            <w:r>
              <w:rPr>
                <w:color w:val="000000"/>
                <w:sz w:val="20"/>
              </w:rPr>
              <w:t>93,800</w:t>
            </w:r>
          </w:p>
        </w:tc>
        <w:tc>
          <w:tcPr>
            <w:tcW w:w="1202" w:type="dxa"/>
            <w:tcBorders>
              <w:top w:val="nil"/>
              <w:left w:val="nil"/>
              <w:bottom w:val="single" w:sz="8" w:space="0" w:color="auto"/>
              <w:right w:val="single" w:sz="8" w:space="0" w:color="auto"/>
            </w:tcBorders>
            <w:shd w:val="clear" w:color="000000" w:fill="FFFFFF"/>
            <w:vAlign w:val="center"/>
            <w:hideMark/>
          </w:tcPr>
          <w:p w14:paraId="39D16197" w14:textId="77777777" w:rsidR="00D75338" w:rsidRPr="008879A5" w:rsidRDefault="00D75338" w:rsidP="00D75338">
            <w:pPr>
              <w:spacing w:after="0"/>
              <w:jc w:val="center"/>
              <w:rPr>
                <w:rFonts w:eastAsia="Times New Roman" w:cs="Arial"/>
                <w:color w:val="000000"/>
                <w:sz w:val="20"/>
              </w:rPr>
            </w:pPr>
            <w:r>
              <w:rPr>
                <w:color w:val="000000"/>
                <w:sz w:val="20"/>
              </w:rPr>
              <w:t>19,500</w:t>
            </w:r>
          </w:p>
        </w:tc>
        <w:tc>
          <w:tcPr>
            <w:tcW w:w="1201" w:type="dxa"/>
            <w:tcBorders>
              <w:top w:val="nil"/>
              <w:left w:val="nil"/>
              <w:bottom w:val="single" w:sz="8" w:space="0" w:color="auto"/>
              <w:right w:val="single" w:sz="8" w:space="0" w:color="auto"/>
            </w:tcBorders>
            <w:shd w:val="clear" w:color="000000" w:fill="FFFFFF"/>
            <w:vAlign w:val="center"/>
            <w:hideMark/>
          </w:tcPr>
          <w:p w14:paraId="3099C063" w14:textId="7520EE3B" w:rsidR="00D75338" w:rsidRPr="008879A5" w:rsidRDefault="00D75338" w:rsidP="00D75338">
            <w:pPr>
              <w:spacing w:after="0"/>
              <w:jc w:val="center"/>
              <w:rPr>
                <w:rFonts w:eastAsia="Times New Roman" w:cs="Arial"/>
                <w:color w:val="000000"/>
                <w:sz w:val="20"/>
              </w:rPr>
            </w:pPr>
            <w:r>
              <w:rPr>
                <w:rFonts w:ascii="Arial" w:hAnsi="Arial"/>
                <w:color w:val="000000"/>
                <w:sz w:val="20"/>
              </w:rPr>
              <w:t>23,900</w:t>
            </w:r>
          </w:p>
        </w:tc>
        <w:tc>
          <w:tcPr>
            <w:tcW w:w="1202" w:type="dxa"/>
            <w:tcBorders>
              <w:top w:val="nil"/>
              <w:left w:val="nil"/>
              <w:bottom w:val="single" w:sz="8" w:space="0" w:color="auto"/>
              <w:right w:val="single" w:sz="8" w:space="0" w:color="auto"/>
            </w:tcBorders>
            <w:shd w:val="clear" w:color="000000" w:fill="FFFFFF"/>
            <w:vAlign w:val="center"/>
            <w:hideMark/>
          </w:tcPr>
          <w:p w14:paraId="15766A56" w14:textId="77777777" w:rsidR="00D75338" w:rsidRPr="008879A5" w:rsidRDefault="00D75338" w:rsidP="00D75338">
            <w:pPr>
              <w:spacing w:after="0"/>
              <w:jc w:val="center"/>
              <w:rPr>
                <w:rFonts w:eastAsia="Times New Roman" w:cs="Arial"/>
                <w:color w:val="000000"/>
                <w:sz w:val="20"/>
              </w:rPr>
            </w:pPr>
            <w:r>
              <w:rPr>
                <w:color w:val="000000"/>
                <w:sz w:val="20"/>
              </w:rPr>
              <w:t>19,500</w:t>
            </w:r>
          </w:p>
        </w:tc>
      </w:tr>
      <w:tr w:rsidR="00D75338" w:rsidRPr="008879A5" w14:paraId="4801ED8E"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1EFB399A" w14:textId="77777777" w:rsidR="00D75338" w:rsidRPr="008879A5" w:rsidRDefault="00D75338" w:rsidP="00D75338">
            <w:pPr>
              <w:spacing w:after="0"/>
              <w:jc w:val="center"/>
              <w:rPr>
                <w:rFonts w:eastAsia="Times New Roman" w:cs="Arial"/>
                <w:b/>
                <w:bCs/>
                <w:color w:val="FFFFFF"/>
                <w:sz w:val="20"/>
              </w:rPr>
            </w:pPr>
            <w:r>
              <w:rPr>
                <w:b/>
                <w:color w:val="FFFFFF"/>
                <w:sz w:val="20"/>
              </w:rPr>
              <w:t>2034/35</w:t>
            </w:r>
          </w:p>
        </w:tc>
        <w:tc>
          <w:tcPr>
            <w:tcW w:w="1201" w:type="dxa"/>
            <w:tcBorders>
              <w:top w:val="nil"/>
              <w:left w:val="nil"/>
              <w:bottom w:val="single" w:sz="8" w:space="0" w:color="auto"/>
              <w:right w:val="single" w:sz="8" w:space="0" w:color="auto"/>
            </w:tcBorders>
            <w:shd w:val="clear" w:color="000000" w:fill="FFFFFF"/>
            <w:vAlign w:val="center"/>
            <w:hideMark/>
          </w:tcPr>
          <w:p w14:paraId="26DD7BD3" w14:textId="77777777" w:rsidR="00D75338" w:rsidRPr="008879A5" w:rsidRDefault="00D75338" w:rsidP="00D75338">
            <w:pPr>
              <w:spacing w:after="0"/>
              <w:jc w:val="center"/>
              <w:rPr>
                <w:rFonts w:eastAsia="Times New Roman" w:cs="Arial"/>
                <w:color w:val="000000"/>
                <w:sz w:val="20"/>
              </w:rPr>
            </w:pPr>
            <w:r>
              <w:rPr>
                <w:color w:val="000000"/>
                <w:sz w:val="20"/>
              </w:rPr>
              <w:t>76,500</w:t>
            </w:r>
          </w:p>
        </w:tc>
        <w:tc>
          <w:tcPr>
            <w:tcW w:w="1202" w:type="dxa"/>
            <w:tcBorders>
              <w:top w:val="nil"/>
              <w:left w:val="nil"/>
              <w:bottom w:val="single" w:sz="8" w:space="0" w:color="auto"/>
              <w:right w:val="single" w:sz="8" w:space="0" w:color="auto"/>
            </w:tcBorders>
            <w:shd w:val="clear" w:color="000000" w:fill="FFFFFF"/>
            <w:vAlign w:val="center"/>
            <w:hideMark/>
          </w:tcPr>
          <w:p w14:paraId="19E40DF2" w14:textId="77777777" w:rsidR="00D75338" w:rsidRPr="008879A5" w:rsidRDefault="00D75338" w:rsidP="00D75338">
            <w:pPr>
              <w:spacing w:after="0"/>
              <w:jc w:val="center"/>
              <w:rPr>
                <w:rFonts w:eastAsia="Times New Roman" w:cs="Arial"/>
                <w:color w:val="000000"/>
                <w:sz w:val="20"/>
              </w:rPr>
            </w:pPr>
            <w:r>
              <w:rPr>
                <w:color w:val="000000"/>
                <w:sz w:val="20"/>
              </w:rPr>
              <w:t>19,000</w:t>
            </w:r>
          </w:p>
        </w:tc>
        <w:tc>
          <w:tcPr>
            <w:tcW w:w="1201" w:type="dxa"/>
            <w:tcBorders>
              <w:top w:val="nil"/>
              <w:left w:val="nil"/>
              <w:bottom w:val="single" w:sz="8" w:space="0" w:color="auto"/>
              <w:right w:val="single" w:sz="8" w:space="0" w:color="auto"/>
            </w:tcBorders>
            <w:shd w:val="clear" w:color="000000" w:fill="FFFFFF"/>
            <w:vAlign w:val="center"/>
            <w:hideMark/>
          </w:tcPr>
          <w:p w14:paraId="5CF7AA8B" w14:textId="77777777" w:rsidR="00D75338" w:rsidRPr="008879A5" w:rsidRDefault="00D75338" w:rsidP="00D75338">
            <w:pPr>
              <w:spacing w:after="0"/>
              <w:jc w:val="center"/>
              <w:rPr>
                <w:rFonts w:eastAsia="Times New Roman" w:cs="Arial"/>
                <w:color w:val="000000"/>
                <w:sz w:val="20"/>
              </w:rPr>
            </w:pPr>
            <w:r>
              <w:rPr>
                <w:color w:val="000000"/>
                <w:sz w:val="20"/>
              </w:rPr>
              <w:t>93,400</w:t>
            </w:r>
          </w:p>
        </w:tc>
        <w:tc>
          <w:tcPr>
            <w:tcW w:w="1202" w:type="dxa"/>
            <w:tcBorders>
              <w:top w:val="nil"/>
              <w:left w:val="nil"/>
              <w:bottom w:val="single" w:sz="8" w:space="0" w:color="auto"/>
              <w:right w:val="single" w:sz="8" w:space="0" w:color="auto"/>
            </w:tcBorders>
            <w:shd w:val="clear" w:color="000000" w:fill="FFFFFF"/>
            <w:vAlign w:val="center"/>
            <w:hideMark/>
          </w:tcPr>
          <w:p w14:paraId="24568817" w14:textId="77777777" w:rsidR="00D75338" w:rsidRPr="008879A5" w:rsidRDefault="00D75338" w:rsidP="00D75338">
            <w:pPr>
              <w:spacing w:after="0"/>
              <w:jc w:val="center"/>
              <w:rPr>
                <w:rFonts w:eastAsia="Times New Roman" w:cs="Arial"/>
                <w:color w:val="000000"/>
                <w:sz w:val="20"/>
              </w:rPr>
            </w:pPr>
            <w:r>
              <w:rPr>
                <w:color w:val="000000"/>
                <w:sz w:val="20"/>
              </w:rPr>
              <w:t>19,000</w:t>
            </w:r>
          </w:p>
        </w:tc>
        <w:tc>
          <w:tcPr>
            <w:tcW w:w="1201" w:type="dxa"/>
            <w:tcBorders>
              <w:top w:val="nil"/>
              <w:left w:val="nil"/>
              <w:bottom w:val="single" w:sz="8" w:space="0" w:color="auto"/>
              <w:right w:val="single" w:sz="8" w:space="0" w:color="auto"/>
            </w:tcBorders>
            <w:shd w:val="clear" w:color="000000" w:fill="FFFFFF"/>
            <w:vAlign w:val="center"/>
            <w:hideMark/>
          </w:tcPr>
          <w:p w14:paraId="26AF9BEB" w14:textId="09BA2A84" w:rsidR="00D75338" w:rsidRPr="008879A5" w:rsidRDefault="00D75338" w:rsidP="00D75338">
            <w:pPr>
              <w:spacing w:after="0"/>
              <w:jc w:val="center"/>
              <w:rPr>
                <w:rFonts w:eastAsia="Times New Roman" w:cs="Arial"/>
                <w:color w:val="000000"/>
                <w:sz w:val="20"/>
              </w:rPr>
            </w:pPr>
            <w:r>
              <w:rPr>
                <w:rFonts w:ascii="Arial" w:hAnsi="Arial"/>
                <w:color w:val="000000"/>
                <w:sz w:val="20"/>
              </w:rPr>
              <w:t>21,500</w:t>
            </w:r>
          </w:p>
        </w:tc>
        <w:tc>
          <w:tcPr>
            <w:tcW w:w="1202" w:type="dxa"/>
            <w:tcBorders>
              <w:top w:val="nil"/>
              <w:left w:val="nil"/>
              <w:bottom w:val="single" w:sz="8" w:space="0" w:color="auto"/>
              <w:right w:val="single" w:sz="8" w:space="0" w:color="auto"/>
            </w:tcBorders>
            <w:shd w:val="clear" w:color="000000" w:fill="FFFFFF"/>
            <w:vAlign w:val="center"/>
            <w:hideMark/>
          </w:tcPr>
          <w:p w14:paraId="39FD5DBD" w14:textId="77777777" w:rsidR="00D75338" w:rsidRPr="008879A5" w:rsidRDefault="00D75338" w:rsidP="00D75338">
            <w:pPr>
              <w:spacing w:after="0"/>
              <w:jc w:val="center"/>
              <w:rPr>
                <w:rFonts w:eastAsia="Times New Roman" w:cs="Arial"/>
                <w:color w:val="000000"/>
                <w:sz w:val="20"/>
              </w:rPr>
            </w:pPr>
            <w:r>
              <w:rPr>
                <w:color w:val="000000"/>
                <w:sz w:val="20"/>
              </w:rPr>
              <w:t>19,000</w:t>
            </w:r>
          </w:p>
        </w:tc>
      </w:tr>
    </w:tbl>
    <w:p w14:paraId="06363CC7" w14:textId="4A50D277" w:rsidR="00BB4060" w:rsidRPr="00F6008F" w:rsidRDefault="00BB4060" w:rsidP="00F6008F">
      <w:pPr>
        <w:spacing w:before="40" w:after="120" w:line="278" w:lineRule="auto"/>
        <w:jc w:val="both"/>
        <w:rPr>
          <w:i/>
          <w:iCs/>
          <w:sz w:val="16"/>
          <w:szCs w:val="14"/>
        </w:rPr>
      </w:pPr>
      <w:r w:rsidRPr="00F6008F">
        <w:rPr>
          <w:i/>
          <w:sz w:val="16"/>
          <w:szCs w:val="18"/>
        </w:rPr>
        <w:t>Sylwch: Mae’r cyflenwad llafur yn tybio twf enwol blynyddol o 2% mewn cyllid ar gyfer prentisiaethau ar ôl 2026/27, dim adleoli o alwedigaethau cyfagos, a pharhad yn y tueddiadau hanesyddol mewn allgymudo. Mae'r galw am lafur yn cyd-fynd â'r llwybrau cyflawni sy’n benodol i bob senario ar sail meincnodau’r Pwyllgor Newid Hinsawdd.</w:t>
      </w:r>
    </w:p>
    <w:p w14:paraId="4B00D875" w14:textId="604613B6" w:rsidR="00E343A8" w:rsidRDefault="00E343A8" w:rsidP="00E343A8">
      <w:pPr>
        <w:pStyle w:val="Heading1"/>
        <w:spacing w:before="240" w:after="240"/>
        <w:rPr>
          <w:rFonts w:ascii="Helvetica Neue LT Std 65 Medium" w:hAnsi="Helvetica Neue LT Std 65 Medium"/>
          <w:bCs/>
        </w:rPr>
      </w:pPr>
      <w:bookmarkStart w:id="14" w:name="_Toc223419238"/>
      <w:r>
        <w:rPr>
          <w:rFonts w:ascii="Helvetica Neue LT Std 65 Medium" w:hAnsi="Helvetica Neue LT Std 65 Medium"/>
        </w:rPr>
        <w:lastRenderedPageBreak/>
        <w:t>Rhestr o’r prif dermau</w:t>
      </w:r>
      <w:bookmarkEnd w:id="14"/>
    </w:p>
    <w:p w14:paraId="4F9304FD" w14:textId="77777777" w:rsidR="00430C1F" w:rsidRDefault="00430C1F" w:rsidP="00430C1F">
      <w:pPr>
        <w:spacing w:after="120" w:line="278" w:lineRule="auto"/>
      </w:pPr>
      <w:r>
        <w:rPr>
          <w:b/>
        </w:rPr>
        <w:t>Adleoli</w:t>
      </w:r>
      <w:r>
        <w:rPr>
          <w:b/>
        </w:rPr>
        <w:br/>
      </w:r>
      <w:r>
        <w:t>Symud gweithwyr o alwedigaethau cyfagos i rolau ôl-osod, gweithwyr sydd fel arfer angen cael eu hailhyfforddi neu’u hardystio.</w:t>
      </w:r>
    </w:p>
    <w:p w14:paraId="56334EFA" w14:textId="77777777" w:rsidR="00430C1F" w:rsidRDefault="00430C1F" w:rsidP="00430C1F">
      <w:pPr>
        <w:spacing w:after="120" w:line="278" w:lineRule="auto"/>
      </w:pPr>
      <w:r>
        <w:rPr>
          <w:b/>
        </w:rPr>
        <w:t>Allgymudo dros y ffin</w:t>
      </w:r>
      <w:r>
        <w:rPr>
          <w:b/>
        </w:rPr>
        <w:br/>
      </w:r>
      <w:r>
        <w:t>Gweithwyr sy’n byw yng Nghymru ond sy’n teithio i Loegr i weithio. Yn yr adroddiad hwn, mae allgymudo yn lleihau’r cyflenwad llafur effeithiol sydd ar gael i wneud gwaith ôl-osod yng Nghymru.</w:t>
      </w:r>
    </w:p>
    <w:p w14:paraId="0969AA56" w14:textId="77777777" w:rsidR="00430C1F" w:rsidRDefault="00430C1F" w:rsidP="00430C1F">
      <w:pPr>
        <w:spacing w:after="120" w:line="278" w:lineRule="auto"/>
      </w:pPr>
      <w:r>
        <w:rPr>
          <w:b/>
        </w:rPr>
        <w:t>Arolwg Blynyddol o’r Boblogaeth</w:t>
      </w:r>
      <w:r>
        <w:rPr>
          <w:b/>
        </w:rPr>
        <w:br/>
      </w:r>
      <w:r>
        <w:t>Arolwg mawr o aelwydydd y Deyrnas Unedig sy’n rhoi inni ddata ar gyflogaeth, galwedigaethau, diwydiannau, a rhanbarthau. Dyma’r brif ffynhonnell a ddefnyddir i amcangyfrif capasiti’r gweithlu yng Nghymru.</w:t>
      </w:r>
    </w:p>
    <w:p w14:paraId="35B84CBB" w14:textId="77777777" w:rsidR="00430C1F" w:rsidRDefault="00430C1F" w:rsidP="00430C1F">
      <w:pPr>
        <w:spacing w:after="120" w:line="278" w:lineRule="auto"/>
      </w:pPr>
      <w:r>
        <w:rPr>
          <w:b/>
        </w:rPr>
        <w:t>Arwyddocâd ystadegol</w:t>
      </w:r>
      <w:r>
        <w:rPr>
          <w:b/>
        </w:rPr>
        <w:br/>
      </w:r>
      <w:r>
        <w:t>Mae’n rhoi syniad ynghylch a yw perthynas amcangyfrifedig yn annhebygol o fod wedi digwydd ar hap. Mae canlyniadau sydd ag arwyddocâd ystadegol yn cael eu hystyried fel rhai mwy cadarn.</w:t>
      </w:r>
    </w:p>
    <w:p w14:paraId="7A647134" w14:textId="77777777" w:rsidR="00430C1F" w:rsidRDefault="00430C1F" w:rsidP="00430C1F">
      <w:pPr>
        <w:spacing w:after="120" w:line="278" w:lineRule="auto"/>
      </w:pPr>
      <w:r>
        <w:rPr>
          <w:b/>
        </w:rPr>
        <w:t>Atgwymp panelau</w:t>
      </w:r>
      <w:r>
        <w:rPr>
          <w:b/>
        </w:rPr>
        <w:br/>
      </w:r>
      <w:r>
        <w:t>Dull ystadegol sy’n dadansoddi data ar draws amser ac endidau (fel awdurdodau lleol), gan ganiatáu i’r model fanteisio ar amrywiaeth ar draws y ddau ddimensiwn.</w:t>
      </w:r>
    </w:p>
    <w:p w14:paraId="7A57DED5" w14:textId="77777777" w:rsidR="00430C1F" w:rsidRDefault="00430C1F" w:rsidP="00430C1F">
      <w:pPr>
        <w:spacing w:after="120" w:line="278" w:lineRule="auto"/>
      </w:pPr>
      <w:r>
        <w:rPr>
          <w:b/>
        </w:rPr>
        <w:t>Bwlch yn y gweithlu</w:t>
      </w:r>
      <w:r>
        <w:rPr>
          <w:b/>
        </w:rPr>
        <w:br/>
      </w:r>
      <w:r>
        <w:t>Y gwahaniaeth rhwng y galw am lafur a’r cyflenwad llafur. Mae bwlch cadarnhaol yn dangos prinder gweithwyr; ac mae bwlch negyddol yn dangos gormodedd.</w:t>
      </w:r>
    </w:p>
    <w:p w14:paraId="180C96D4" w14:textId="77777777" w:rsidR="00430C1F" w:rsidRDefault="00430C1F" w:rsidP="00430C1F">
      <w:pPr>
        <w:spacing w:after="120" w:line="278" w:lineRule="auto"/>
      </w:pPr>
      <w:r>
        <w:rPr>
          <w:b/>
        </w:rPr>
        <w:t>Capasiti</w:t>
      </w:r>
      <w:r>
        <w:rPr>
          <w:b/>
        </w:rPr>
        <w:br/>
      </w:r>
      <w:r>
        <w:t>Nifer y gweithwyr sydd ar gael i wneud gwaith ôl-osod sydd naill ai’n gyflogedig mewn rolau sy’n berthnasol i ôl-osod ar hyn o bryd neu y gallent fod ar gael o bosibl drwy’u hadleoli.</w:t>
      </w:r>
    </w:p>
    <w:p w14:paraId="360309D3" w14:textId="77777777" w:rsidR="00430C1F" w:rsidRDefault="00430C1F" w:rsidP="00430C1F">
      <w:pPr>
        <w:spacing w:after="120" w:line="278" w:lineRule="auto"/>
      </w:pPr>
      <w:r>
        <w:rPr>
          <w:b/>
        </w:rPr>
        <w:t>Cwblhau prentisiaethau</w:t>
      </w:r>
      <w:r>
        <w:rPr>
          <w:b/>
        </w:rPr>
        <w:br/>
      </w:r>
      <w:r>
        <w:t>Cwblhau rhaglen brentisiaeth yn llwyddiannus, gan esgor ar weithiwr yr ystyrir ei fod yn gymwysedig ac yn gallu gweithi’n annibynnol.</w:t>
      </w:r>
    </w:p>
    <w:p w14:paraId="2D9CB015" w14:textId="77777777" w:rsidR="00430C1F" w:rsidRDefault="00430C1F" w:rsidP="00430C1F">
      <w:pPr>
        <w:spacing w:after="120" w:line="278" w:lineRule="auto"/>
      </w:pPr>
      <w:r>
        <w:rPr>
          <w:b/>
        </w:rPr>
        <w:t>Cyfartaledd symudol</w:t>
      </w:r>
      <w:r>
        <w:rPr>
          <w:b/>
        </w:rPr>
        <w:br/>
      </w:r>
      <w:r>
        <w:t>Techneg lyfnhau ystadegol sy’n cynhyrchu gwerthoedd cyfartalog dros nifer o flynyddoedd i gael gwared ar yr anwadalrwydd tymor byr a datgelu’r tueddiadau sylfaenol.</w:t>
      </w:r>
    </w:p>
    <w:p w14:paraId="6F1BD398" w14:textId="77777777" w:rsidR="00430C1F" w:rsidRDefault="00430C1F" w:rsidP="00430C1F">
      <w:pPr>
        <w:spacing w:after="120" w:line="278" w:lineRule="auto"/>
      </w:pPr>
      <w:r>
        <w:rPr>
          <w:b/>
        </w:rPr>
        <w:t>Cyflenwad llafur</w:t>
      </w:r>
      <w:r>
        <w:rPr>
          <w:b/>
        </w:rPr>
        <w:br/>
      </w:r>
      <w:r>
        <w:t>Nifer y gweithwyr sydd ar gael i wneud gwaith ôl-osod, ar ôl bwrw cyfrif o’r mewnlif ar ôl hyfforddi, ymddeoliadau, adleoliadau, ac allgymudo.</w:t>
      </w:r>
    </w:p>
    <w:p w14:paraId="19915061" w14:textId="77777777" w:rsidR="00430C1F" w:rsidRDefault="00430C1F" w:rsidP="00430C1F">
      <w:pPr>
        <w:spacing w:after="120" w:line="278" w:lineRule="auto"/>
      </w:pPr>
      <w:r>
        <w:rPr>
          <w:b/>
        </w:rPr>
        <w:t>Dechrau prentisiaethau</w:t>
      </w:r>
      <w:r>
        <w:rPr>
          <w:b/>
        </w:rPr>
        <w:br/>
      </w:r>
      <w:r>
        <w:t>Nifer yr unigolion sy’n dechrau rhaglen brentisiaeth mewn blwyddyn benodol. Mae dechrau yn rhagflaenu cwblhau ac fe’u defnyddir i ragweld y cyflenwad llafur i’r dyfodol.</w:t>
      </w:r>
    </w:p>
    <w:p w14:paraId="76C54AEA" w14:textId="77777777" w:rsidR="00430C1F" w:rsidRDefault="00430C1F" w:rsidP="00430C1F">
      <w:pPr>
        <w:spacing w:after="120" w:line="278" w:lineRule="auto"/>
      </w:pPr>
      <w:r>
        <w:rPr>
          <w:b/>
        </w:rPr>
        <w:t>Effeithiau sefydlog</w:t>
      </w:r>
      <w:r>
        <w:rPr>
          <w:b/>
        </w:rPr>
        <w:br/>
      </w:r>
      <w:r>
        <w:t xml:space="preserve">Dull o fodelu sy’n rheoli’r nodweddion nad ydynt yn newid dros amser, fel daearyddiaeth neu </w:t>
      </w:r>
      <w:r>
        <w:lastRenderedPageBreak/>
        <w:t>amodau hirsefydlog y farchnad lafur leol. Mae hyn yn helpu i ynysu effaith newidynnau sydd yn newid dros amser.</w:t>
      </w:r>
    </w:p>
    <w:p w14:paraId="09D7DD43" w14:textId="77777777" w:rsidR="00430C1F" w:rsidRDefault="00430C1F" w:rsidP="00430C1F">
      <w:pPr>
        <w:spacing w:after="120" w:line="278" w:lineRule="auto"/>
      </w:pPr>
      <w:r>
        <w:rPr>
          <w:b/>
        </w:rPr>
        <w:t>Elastigedd</w:t>
      </w:r>
      <w:r>
        <w:rPr>
          <w:b/>
        </w:rPr>
        <w:br/>
      </w:r>
      <w:r>
        <w:t>Mesur o ymatebolrwydd h.y. Faint mae un ffactor yn newid mewn ymateb i newidiadau mewn ffactor arall. Yn yr adroddiad hwn, mae elastigedd yn disgrifio faint mae’r nifer sy’n allgymudo neu’r nifer sy’n dechrau prentisiaethau yn newid mewn ymateb i newid mewn canran mewn cyllid neu weithgaredd economaidd.</w:t>
      </w:r>
    </w:p>
    <w:p w14:paraId="394FF655" w14:textId="77777777" w:rsidR="00430C1F" w:rsidRPr="00A34ED3" w:rsidRDefault="00430C1F" w:rsidP="00430C1F">
      <w:pPr>
        <w:spacing w:after="120" w:line="278" w:lineRule="auto"/>
      </w:pPr>
      <w:r>
        <w:rPr>
          <w:b/>
        </w:rPr>
        <w:t>Galw am Lafur</w:t>
      </w:r>
      <w:r>
        <w:rPr>
          <w:b/>
        </w:rPr>
        <w:br/>
      </w:r>
      <w:r>
        <w:t>Nifer y gweithwyr sy’n ofynnol i wneud y gwaith ôl-osod mewn blwyddyn benodol, yn seiliedig ar raddfa'r gwaith ôl-osod a faint o oriau o lafur sy’n ofynnol.</w:t>
      </w:r>
    </w:p>
    <w:p w14:paraId="4BA9EE0D" w14:textId="77777777" w:rsidR="00430C1F" w:rsidRDefault="00430C1F" w:rsidP="00430C1F">
      <w:pPr>
        <w:spacing w:after="120" w:line="278" w:lineRule="auto"/>
      </w:pPr>
      <w:r>
        <w:rPr>
          <w:b/>
        </w:rPr>
        <w:t>Galw am weithwyr newydd</w:t>
      </w:r>
      <w:r>
        <w:rPr>
          <w:b/>
        </w:rPr>
        <w:br/>
      </w:r>
      <w:r>
        <w:t>Nifer y gweithwyr newydd sydd eu hangen bob blwyddyn oherwydd ymddeoliad, salwch, newidiadau gyrfa, neu ymadawiadau eraill o’r gweithlu.</w:t>
      </w:r>
    </w:p>
    <w:p w14:paraId="511E3406" w14:textId="77777777" w:rsidR="00430C1F" w:rsidRDefault="00430C1F" w:rsidP="00430C1F">
      <w:pPr>
        <w:spacing w:after="120" w:line="278" w:lineRule="auto"/>
      </w:pPr>
      <w:r>
        <w:rPr>
          <w:b/>
        </w:rPr>
        <w:t>Galwedigaethau craidd</w:t>
      </w:r>
      <w:r>
        <w:rPr>
          <w:b/>
        </w:rPr>
        <w:br/>
      </w:r>
      <w:r>
        <w:t>Swyddi sydd eisoes yn ymwneud yn uniongyrchol â gwaith ôl-osod, fel trydanwyr, plymwyr, gosodwyr deunydd inswleiddio, a rolau goruchwylio cysylltiedig.</w:t>
      </w:r>
    </w:p>
    <w:p w14:paraId="0EBEB914" w14:textId="77777777" w:rsidR="00430C1F" w:rsidRDefault="00430C1F" w:rsidP="00430C1F">
      <w:pPr>
        <w:spacing w:after="120" w:line="278" w:lineRule="auto"/>
        <w:rPr>
          <w:b/>
          <w:bCs/>
        </w:rPr>
      </w:pPr>
      <w:r>
        <w:rPr>
          <w:b/>
        </w:rPr>
        <w:t>Galwedigaethau cyfagos</w:t>
      </w:r>
      <w:r>
        <w:rPr>
          <w:b/>
        </w:rPr>
        <w:br/>
      </w:r>
      <w:r>
        <w:t>Swyddi nad ydynt ar hyn o bryd yn rhan o’r gweithlu ôl-osod ond sy’n cynnwys sgiliau y gallent drosglwyddo’n hawdd i weithgaredd ôl-osod drwy ail-hyfforddi neu adleoli. Ymysg yr enghreifftiau y mae trydanwyr sy’n gweithio y tu allan i waith adeiladu neu dechnegwyr mewn meysydd technegol cysylltiedig.</w:t>
      </w:r>
    </w:p>
    <w:p w14:paraId="45CEE126" w14:textId="77777777" w:rsidR="00430C1F" w:rsidRDefault="00430C1F" w:rsidP="00430C1F">
      <w:pPr>
        <w:spacing w:after="120" w:line="278" w:lineRule="auto"/>
      </w:pPr>
      <w:r>
        <w:rPr>
          <w:b/>
        </w:rPr>
        <w:t>Gweithlu ôl-osod</w:t>
      </w:r>
      <w:r>
        <w:rPr>
          <w:b/>
        </w:rPr>
        <w:br/>
      </w:r>
      <w:r>
        <w:t>Y set o weithwyr sy’n ymwneud â chyflawni gweithgareddau ôl-osod mewn cartrefi, gan gynnwys gosodwyr uniongyrchol, rolau cefnogi, a staff goruchwylio.</w:t>
      </w:r>
    </w:p>
    <w:p w14:paraId="2CA04114" w14:textId="77777777" w:rsidR="00430C1F" w:rsidRDefault="00430C1F" w:rsidP="00430C1F">
      <w:pPr>
        <w:spacing w:after="120" w:line="278" w:lineRule="auto"/>
      </w:pPr>
      <w:r>
        <w:rPr>
          <w:b/>
        </w:rPr>
        <w:t>Matrics SIC-SOC</w:t>
      </w:r>
      <w:r>
        <w:rPr>
          <w:b/>
        </w:rPr>
        <w:br/>
      </w:r>
      <w:r>
        <w:t>Offeryn mapio sy’n cysylltu galwedigaethau (codau SOC) â diwydiannau (codau SIC), gan alluogi dadansoddwyr i amcangyfrif faint o bobl mewn swyddi penodol sy’n gweithio mewn sectorau penodol.</w:t>
      </w:r>
    </w:p>
    <w:p w14:paraId="1AED60AE" w14:textId="77777777" w:rsidR="00430C1F" w:rsidRDefault="00430C1F" w:rsidP="00430C1F">
      <w:pPr>
        <w:spacing w:after="120" w:line="278" w:lineRule="auto"/>
      </w:pPr>
      <w:r>
        <w:rPr>
          <w:b/>
        </w:rPr>
        <w:t>Microddata</w:t>
      </w:r>
      <w:r>
        <w:rPr>
          <w:b/>
        </w:rPr>
        <w:br/>
      </w:r>
      <w:r>
        <w:t>Data ar lefel unigol yn yr arolwg sy’n cofnodi nodweddion a deilliannau ar gyfer pob arsylwad, fel aelwydydd neu weithwyr, yn hytrach na chyfansymiau cyfunol. Mae microddata yn caniatáu inni ddadansoddi’n fanwl a modelu ar lefel fanylach, gan gynnwys adnabod yr anghenion ôl-osod penodol neu'r nodweddion galwedigaethol. Nid yw’n aml ond ar gael i ymchwilwyr os gwneir cais amdano.</w:t>
      </w:r>
    </w:p>
    <w:p w14:paraId="1FA2A078" w14:textId="77777777" w:rsidR="00430C1F" w:rsidRDefault="00430C1F" w:rsidP="00430C1F">
      <w:pPr>
        <w:spacing w:after="120" w:line="278" w:lineRule="auto"/>
      </w:pPr>
      <w:r>
        <w:rPr>
          <w:b/>
        </w:rPr>
        <w:t>PAS 2035</w:t>
      </w:r>
      <w:r>
        <w:rPr>
          <w:b/>
        </w:rPr>
        <w:br/>
      </w:r>
      <w:r>
        <w:t>Safon y DU sy’n nodi’r gofynion ar gyfer dylunio, gosod a sicrhau ansawdd prosiectau ôl-osod domestig. Mae’n pennu pa lefelau o gymwysterau sy’n golygu bod unigolyn yn cael ei ystyried yn barod am lafur.</w:t>
      </w:r>
    </w:p>
    <w:p w14:paraId="3CF2EA58" w14:textId="77777777" w:rsidR="00430C1F" w:rsidRDefault="00430C1F" w:rsidP="00430C1F">
      <w:pPr>
        <w:spacing w:after="120" w:line="278" w:lineRule="auto"/>
      </w:pPr>
      <w:r>
        <w:rPr>
          <w:b/>
        </w:rPr>
        <w:t>Prawf Hausman</w:t>
      </w:r>
      <w:r>
        <w:rPr>
          <w:b/>
        </w:rPr>
        <w:br/>
      </w:r>
      <w:r>
        <w:t xml:space="preserve">Prawf ystadegol a ddefnyddir i benderfynu ai model effeithiau sefydlog ynteu model hap-effeithiau sydd fwyaf priodol i ddadansoddi data panelau. Mae'r prawf yn asesu a oes cydberthynas rhwng nodweddion na chânt eu harsylwi â'r newidynnau esboniadol. Mae </w:t>
      </w:r>
      <w:r>
        <w:lastRenderedPageBreak/>
        <w:t>canlyniad arwyddocaol yn dangos bod manyleb effeithiau sefydlog yn ofynnol i esgor ar amcangyfrifon cyson.</w:t>
      </w:r>
    </w:p>
    <w:p w14:paraId="4E150823" w14:textId="77777777" w:rsidR="00430C1F" w:rsidRDefault="00430C1F" w:rsidP="00430C1F">
      <w:pPr>
        <w:spacing w:after="120" w:line="278" w:lineRule="auto"/>
      </w:pPr>
      <w:r>
        <w:rPr>
          <w:b/>
        </w:rPr>
        <w:t>Rhagolwg byrdymor</w:t>
      </w:r>
      <w:r>
        <w:rPr>
          <w:b/>
        </w:rPr>
        <w:br/>
      </w:r>
      <w:r>
        <w:t>Amcangyfrif o gyflwr presennol neu agos i’r presennol un o’r newidynnau gan ddefnyddio’r data diweddaraf sydd ar gael, lle ceir oedi cyn cyhoeddi ystadegau swyddogol. Yn yr adroddiad hwn, crëir rhagolwg byrdymor i ddiweddaru data hanesyddol yr arolwg er mwyn adlewyrchu cyflyrau tebygol y dydd sydd ohoni drwy gynnwys data mwy diweddar ar y gwaith gosod a'r gwaith gweinyddol.</w:t>
      </w:r>
    </w:p>
    <w:p w14:paraId="17E5FC36" w14:textId="77777777" w:rsidR="00430C1F" w:rsidRDefault="00430C1F" w:rsidP="00430C1F">
      <w:pPr>
        <w:spacing w:after="120" w:line="278" w:lineRule="auto"/>
      </w:pPr>
      <w:r>
        <w:rPr>
          <w:b/>
        </w:rPr>
        <w:t>Senario cyflawni ôl-osod</w:t>
      </w:r>
      <w:r>
        <w:rPr>
          <w:b/>
        </w:rPr>
        <w:br/>
      </w:r>
      <w:r>
        <w:t>Llwybr diffiniedig sy’n disgrifio pa mor gyflym ac ar ba raddfa y mae cartrefi’n cael eu hôl-osod dros amser. Mae’r adroddiad yn defnyddio senarios galw mawr, sylfaen a galw isel.</w:t>
      </w:r>
    </w:p>
    <w:p w14:paraId="509AF902" w14:textId="34883411" w:rsidR="0037343F" w:rsidRPr="00BF60B5" w:rsidRDefault="0037343F" w:rsidP="0037343F">
      <w:pPr>
        <w:pStyle w:val="Heading1"/>
        <w:spacing w:after="120" w:line="278" w:lineRule="auto"/>
        <w:ind w:right="-4913"/>
        <w:rPr>
          <w:rFonts w:ascii="Helvetica Neue LT Std 65 Medium" w:hAnsi="Helvetica Neue LT Std 65 Medium"/>
        </w:rPr>
      </w:pPr>
      <w:bookmarkStart w:id="15" w:name="_Toc223419239"/>
      <w:r>
        <w:rPr>
          <w:rFonts w:ascii="Helvetica Neue LT Std 65 Medium" w:hAnsi="Helvetica Neue LT Std 65 Medium"/>
        </w:rPr>
        <w:lastRenderedPageBreak/>
        <w:t>Methodoleg</w:t>
      </w:r>
      <w:bookmarkEnd w:id="15"/>
    </w:p>
    <w:p w14:paraId="3197E735" w14:textId="459C50E1" w:rsidR="0037343F" w:rsidRPr="00BF60B5" w:rsidRDefault="0037343F" w:rsidP="0037343F">
      <w:pPr>
        <w:spacing w:after="120" w:line="278" w:lineRule="auto"/>
        <w:jc w:val="both"/>
        <w:rPr>
          <w:b/>
          <w:bCs/>
          <w:color w:val="auto"/>
          <w:sz w:val="28"/>
          <w:szCs w:val="28"/>
        </w:rPr>
      </w:pPr>
      <w:r>
        <w:rPr>
          <w:b/>
          <w:color w:val="auto"/>
          <w:sz w:val="28"/>
        </w:rPr>
        <w:t>Amcangyfrifon o gapasiti’r gweithlu presennol</w:t>
      </w:r>
    </w:p>
    <w:p w14:paraId="2B8DA5AF" w14:textId="563D4E3D" w:rsidR="0037343F" w:rsidRPr="00BF60B5" w:rsidRDefault="0037343F" w:rsidP="0037343F">
      <w:pPr>
        <w:spacing w:after="120" w:line="278" w:lineRule="auto"/>
        <w:jc w:val="both"/>
      </w:pPr>
      <w:r>
        <w:t xml:space="preserve">Rydym yn dechrau drwy amcangyfrif maint y gweithlu yng Nghymru sy’n berthnasol i gyflawni gwaith ôl-osod. Y nod yw deall faint o lafur sydd eisoes ar gael, ble mae’r cyfyngiadau gwirioneddol, ac i ba raddau y gallai’r capasiti ehangu wrth i’r galw gynyddu. I wneud hyn, rydym yn defnyddio’r matricsau Dosbarthiad Galwedigaethol Safonol (SOC) a Dosbarthiad Diwydiannol Safonol (SIC) sy’n cysylltu cyflogaeth mewn galwedigaethau â chyflogaeth mewn diwydiannau. </w:t>
      </w:r>
    </w:p>
    <w:p w14:paraId="741A04B6" w14:textId="5AB72D18" w:rsidR="0037343F" w:rsidRPr="00BF60B5" w:rsidRDefault="0037343F" w:rsidP="0037343F">
      <w:pPr>
        <w:spacing w:after="120" w:line="278" w:lineRule="auto"/>
        <w:jc w:val="both"/>
        <w:rPr>
          <w:b/>
          <w:bCs/>
        </w:rPr>
      </w:pPr>
      <w:r>
        <w:rPr>
          <w:b/>
        </w:rPr>
        <w:t>Sut rydym yn dosbarthu’r gweithlu</w:t>
      </w:r>
    </w:p>
    <w:p w14:paraId="2533A7AA" w14:textId="77777777" w:rsidR="0037343F" w:rsidRPr="00BF60B5" w:rsidRDefault="0037343F" w:rsidP="0037343F">
      <w:pPr>
        <w:spacing w:after="120" w:line="278" w:lineRule="auto"/>
        <w:jc w:val="both"/>
      </w:pPr>
      <w:r>
        <w:t>Rydym yn rhannu’r gweithlu mewn dwy ffordd. Fe'i rhennir yn gyntaf yn ôl swyddogaeth. Mae hyn yn adlewyrchu sut mae rôl benodol yn cyfrannu at gyflawni’r gwaith ôl-osod:</w:t>
      </w:r>
    </w:p>
    <w:p w14:paraId="49B3EDD0" w14:textId="77777777" w:rsidR="0037343F" w:rsidRPr="00BF60B5" w:rsidRDefault="0037343F" w:rsidP="0037343F">
      <w:pPr>
        <w:numPr>
          <w:ilvl w:val="0"/>
          <w:numId w:val="24"/>
        </w:numPr>
        <w:spacing w:after="120" w:line="278" w:lineRule="auto"/>
        <w:jc w:val="both"/>
      </w:pPr>
      <w:r>
        <w:rPr>
          <w:b/>
          <w:bCs/>
        </w:rPr>
        <w:t>Rolau uniongyrchol</w:t>
      </w:r>
      <w:r>
        <w:t xml:space="preserve"> sy’n cyflawni’r mesurau ôl-osod ffisegol, fel inswleiddio, pympiau gwres, gwydrau, awyru, a’r gwaith adeiladu cysylltiedig. Dyma'r rolau sy’n cyfyngu fwyaf ar y cyflawni.</w:t>
      </w:r>
    </w:p>
    <w:p w14:paraId="16B7223A" w14:textId="68544E4D" w:rsidR="0037343F" w:rsidRPr="00BF60B5" w:rsidRDefault="0037343F" w:rsidP="0037343F">
      <w:pPr>
        <w:numPr>
          <w:ilvl w:val="0"/>
          <w:numId w:val="24"/>
        </w:numPr>
        <w:spacing w:after="120" w:line="278" w:lineRule="auto"/>
        <w:jc w:val="both"/>
      </w:pPr>
      <w:r>
        <w:t xml:space="preserve">Mae </w:t>
      </w:r>
      <w:r>
        <w:rPr>
          <w:b/>
          <w:bCs/>
        </w:rPr>
        <w:t>rolau cefnogi</w:t>
      </w:r>
      <w:r>
        <w:t xml:space="preserve"> yn hanfodol ar y safle ond nid ydynt yn gwneud y gwaith ôl-osod eu hunain. Mae hyn yn cynnwys gweithgareddau fel plastro, lloriau ac addurno ar ôl y gwaith gosod ac sy’n angenrheidiol er mwyn i brosiectau gael eu cwblhau a’u derbyn.</w:t>
      </w:r>
    </w:p>
    <w:p w14:paraId="0AA8C07F" w14:textId="4C233CB8" w:rsidR="0037343F" w:rsidRPr="00BF60B5" w:rsidRDefault="0037343F" w:rsidP="0037343F">
      <w:pPr>
        <w:numPr>
          <w:ilvl w:val="0"/>
          <w:numId w:val="24"/>
        </w:numPr>
        <w:spacing w:after="120" w:line="278" w:lineRule="auto"/>
        <w:jc w:val="both"/>
      </w:pPr>
      <w:r>
        <w:rPr>
          <w:b/>
          <w:bCs/>
        </w:rPr>
        <w:t>Rolau goruchwylio</w:t>
      </w:r>
      <w:r>
        <w:t xml:space="preserve"> sy’n cynllunio, yn cydlynu ac yn sicrhau ansawdd y gwaith ôl-osod. Maent yn cefnogi’r gwaith o gyflawni ond nid ydynt yn ymwneud â’r gwaith gosod ymarferol. Mae hyn yn cynnwys gwaith gweinyddol, ariannol, technegol a chaffael sydd, er nad ydynt yn aml yn ofynnol ar y safle, yn hanfodol i gyflawni’r amcanion ôl-osod. </w:t>
      </w:r>
    </w:p>
    <w:p w14:paraId="06ED8F2C" w14:textId="12574F4F" w:rsidR="0037343F" w:rsidRPr="00BF60B5" w:rsidRDefault="0037343F" w:rsidP="0037343F">
      <w:pPr>
        <w:spacing w:after="120" w:line="278" w:lineRule="auto"/>
        <w:jc w:val="both"/>
      </w:pPr>
      <w:r>
        <w:t>Mae’r gwahaniaeth hwn yn bwysig oherwydd bod prinder yn y rolau gosod uniongyrchol yn fwy tebygol o lesteirio'r gwaith cyflawni na phrinder mewn rolau cefnogi neu oruchwylio, ac mae’r gallu i drosglwyddo yn wahanol iawn ar gyfer rhai o’r rolau hyn; gall swyddogaethau’r swyddfa gefn gael eu darparu gan staff mewn unrhyw ddiwydiant bron heb fawr ddim ail-hyfforddi, os o gwbl</w:t>
      </w:r>
    </w:p>
    <w:p w14:paraId="629A45F3" w14:textId="756D6354" w:rsidR="0037343F" w:rsidRPr="00BF60B5" w:rsidRDefault="0037343F" w:rsidP="0037343F">
      <w:pPr>
        <w:spacing w:after="120" w:line="278" w:lineRule="auto"/>
        <w:jc w:val="both"/>
      </w:pPr>
      <w:r>
        <w:t>Fe'i rhennir yn ail yn ôl eu perthynas ag ôl-osod:</w:t>
      </w:r>
    </w:p>
    <w:p w14:paraId="537A799B" w14:textId="444EE650" w:rsidR="0037343F" w:rsidRPr="00BF60B5" w:rsidRDefault="0037343F" w:rsidP="0037343F">
      <w:pPr>
        <w:numPr>
          <w:ilvl w:val="0"/>
          <w:numId w:val="25"/>
        </w:numPr>
        <w:spacing w:after="120" w:line="278" w:lineRule="auto"/>
        <w:jc w:val="both"/>
      </w:pPr>
      <w:r>
        <w:rPr>
          <w:b/>
          <w:bCs/>
        </w:rPr>
        <w:t>Rolau craidd</w:t>
      </w:r>
      <w:r>
        <w:t xml:space="preserve"> ydy’r swyddi sydd eisoes yn ymwneud â gweithgareddau ôl-osod. Mae’r rhain i’w cael yn bennaf mewn diwydiannau adeiladu arbenigol sy’n cynnwys gosodiadau trydanol, plymio, systemau gwresogi, a chrefftau cysylltiedig. Rydym hefyd yn cynnwys gweithgareddau adeiladu sy’n perthyn yn agos iawn lle mae disgrifiadau’r swyddi yn dangos cysylltiad uniongyrchol â’r gwaith ôl-osod.</w:t>
      </w:r>
    </w:p>
    <w:p w14:paraId="1C981297" w14:textId="3AC62289" w:rsidR="0037343F" w:rsidRPr="00BF60B5" w:rsidRDefault="0037343F" w:rsidP="0037343F">
      <w:pPr>
        <w:numPr>
          <w:ilvl w:val="0"/>
          <w:numId w:val="25"/>
        </w:numPr>
        <w:spacing w:after="120" w:line="278" w:lineRule="auto"/>
        <w:jc w:val="both"/>
      </w:pPr>
      <w:r>
        <w:t xml:space="preserve">Mae </w:t>
      </w:r>
      <w:r>
        <w:rPr>
          <w:b/>
          <w:bCs/>
        </w:rPr>
        <w:t>rolau cyfagos</w:t>
      </w:r>
      <w:r>
        <w:t xml:space="preserve"> yn cynnwys swyddi nad ydynt yn gwneud gwaith ôl-osod ar hyn o bryd, ond lle gallai sgiliau drosglwyddo’n realistig gydag adleoli (h.y. y rheini sydd mewn swyddi sy’n berthnasol i waith ôl-osod y tu allan i’r diwydiant ôl-osod, fel trydanwyr yn y sector lletygarwch) neu ailhyfforddi.</w:t>
      </w:r>
    </w:p>
    <w:p w14:paraId="110DF82F" w14:textId="31F1870B" w:rsidR="0037343F" w:rsidRPr="00BF60B5" w:rsidRDefault="0037343F" w:rsidP="0037343F">
      <w:pPr>
        <w:spacing w:after="120" w:line="278" w:lineRule="auto"/>
        <w:jc w:val="both"/>
      </w:pPr>
      <w:r>
        <w:t xml:space="preserve">Ceir rhagor o fanylion am y codau galwedigaethol a ddefnyddir yn Adran 1. Er mwyn cysondeb, mae’r galwedigaethau cyfagos a amlygir yn y tabl uchod ar dudalen 24 ar sail sgiliau trosglwyddadwy yn hytrach nag ar eu lleoliad presennol yn y diwydiant. Nid yw’r grŵp olaf </w:t>
      </w:r>
      <w:r>
        <w:lastRenderedPageBreak/>
        <w:t>wedi’i gynnwys yn y tabl, gan fod y galwedigaethau hyn eisoes wedi’u cynnwys yn y dosbarthiad craidd.</w:t>
      </w:r>
    </w:p>
    <w:p w14:paraId="5FF6E7EF" w14:textId="2FBC6B3A" w:rsidR="0037343F" w:rsidRPr="00BF60B5" w:rsidRDefault="0037343F" w:rsidP="0037343F">
      <w:pPr>
        <w:spacing w:after="120" w:line="278" w:lineRule="auto"/>
        <w:jc w:val="both"/>
      </w:pPr>
      <w:r>
        <w:t>Mae cynnwys rolau cyfagos yn caniatáu inni adlewyrchu hyblygrwydd posibl yn y farchnad lafur, heb dybio bod y gweithwyr hyn ar gael ar unwaith nac yn meddu ar sgiliau llawn i wneud gwaith ôl-osod.</w:t>
      </w:r>
    </w:p>
    <w:p w14:paraId="2F0C1137" w14:textId="44ACBECC" w:rsidR="0037343F" w:rsidRPr="00BF60B5" w:rsidRDefault="0037343F" w:rsidP="0037343F">
      <w:pPr>
        <w:spacing w:after="120" w:line="278" w:lineRule="auto"/>
        <w:jc w:val="both"/>
        <w:rPr>
          <w:b/>
          <w:bCs/>
        </w:rPr>
      </w:pPr>
      <w:r>
        <w:rPr>
          <w:b/>
        </w:rPr>
        <w:t>Sut mae capasiti’n cael ei amcangyfrif</w:t>
      </w:r>
    </w:p>
    <w:p w14:paraId="7CFD4364" w14:textId="7B941EEA" w:rsidR="0037343F" w:rsidRPr="00BF60B5" w:rsidRDefault="0037343F" w:rsidP="0037343F">
      <w:pPr>
        <w:spacing w:after="120" w:line="278" w:lineRule="auto"/>
        <w:jc w:val="both"/>
      </w:pPr>
      <w:r>
        <w:t>Mae amcangyfrifon capasiti yn cael eu llunio drwy ddefnyddio matricsau SIC-SOC sy’n deillio o’r Arolwg Blynyddol o’r Boblogaeth. Ar gyfer rolau craidd, ceir yr amcangyfrifon drwy baru’r codau SOC 4 digid perthnasol â’r cod SIC 2-/3 digid perthnasol, yn yr achos hwn SIC 43 (gweithgareddau adeiladu arbenigol) a’r codau 3 digid cysylltiedig yn SIC 43. Nid yw’r amcangyfrifon o'r rolau cyfagos yn gyfyngedig i un diwydiant; mae’r gyflogaeth yn yr SOCs perthnasol yn cael ei chyfansymio ar draws pob SIC.</w:t>
      </w:r>
    </w:p>
    <w:p w14:paraId="1B0F606C" w14:textId="055B2AA2" w:rsidR="0037343F" w:rsidRPr="00BF60B5" w:rsidRDefault="0037343F" w:rsidP="0037343F">
      <w:pPr>
        <w:spacing w:after="120" w:line="278" w:lineRule="auto"/>
        <w:jc w:val="both"/>
      </w:pPr>
      <w:r>
        <w:t xml:space="preserve">Mae’r ffaith ein bod yn defnyddio matricsau SOC 4 digid - SIC 2-/3 digid yn adlewyrchu’r angen i gydbwyso manylder â chadernid ystadegol. Y prif gyfyngiad yma yw atal data, sef pan fo rhai pwyntiau data’n cael eu cuddio’n fwriadol oherwydd eu bod yn seiliedig ar rhy ychydig o bobl i fod yn ddibynadwy. Po fwyaf manwl yw’r dosbarthiad, y lleiaf o ymatebwyr i’r arolwg sy’n syrthio i bob cell, ac mae hynny’n cynyddu’r tebygolrwydd y bydd data’n cael ei atal. </w:t>
      </w:r>
    </w:p>
    <w:p w14:paraId="37F2C3E9" w14:textId="34DE3E13" w:rsidR="0037343F" w:rsidRPr="00BF60B5" w:rsidRDefault="0037343F" w:rsidP="0037343F">
      <w:pPr>
        <w:spacing w:after="120" w:line="278" w:lineRule="auto"/>
        <w:jc w:val="both"/>
      </w:pPr>
      <w:r>
        <w:t>Mae’r effaith hon yn arbennig o bwysig i Gymru. Gan fod yr Arolwg Blynyddol o’r Boblogaeth yn arolwg a gynhelir ar draws y DU, mae’n anochel bod unrhyw ddadansoddiad a gyfyngir i Gymru yn defnyddio sampl sylfaenol llawer llai. O ganlyniad, mae ychwanegu rhagor o fanylder (er enghraifft symud o SICs 2 ddigid i SICs 3 digid) yn lleihau maint celloedd i’r pwynt lle mae atal data’n dod yn fwy cyffredin.</w:t>
      </w:r>
    </w:p>
    <w:p w14:paraId="77528FB7" w14:textId="77777777" w:rsidR="0037343F" w:rsidRPr="00BF60B5" w:rsidRDefault="0037343F" w:rsidP="0037343F">
      <w:pPr>
        <w:spacing w:after="120" w:line="278" w:lineRule="auto"/>
        <w:jc w:val="both"/>
      </w:pPr>
      <w:r>
        <w:t>Yn ymarferol, defnyddio data galwedigaeth manwl ynghyd â chategorïau diwydiant ehangach sy’n rhoi’r darlun mwyaf cadarn. Dim ond pan fo angen y caiff y diwydiant ei rannu’n gydrannau llai er mwyn osgoi camliwio’r gweithgarwch ôl-osod, er enghraifft pan fydd categori swydd eang yn cynnwys rolau perthnasol ac amherthnasol.</w:t>
      </w:r>
    </w:p>
    <w:p w14:paraId="35606A06" w14:textId="5BAC680C" w:rsidR="0037343F" w:rsidRPr="00BF60B5" w:rsidRDefault="0037343F" w:rsidP="0037343F">
      <w:pPr>
        <w:spacing w:after="120" w:line="278" w:lineRule="auto"/>
        <w:jc w:val="both"/>
      </w:pPr>
      <w:r>
        <w:t>I ddangos y cyfaddawdu, gan ddiystyru data wedi’i atal, dim ond 63% o gyfanswm cyflogaeth Cymru ar gyfer y cyfnod deuddeg mis hyd at fis Mehefin 2025 y mae’r matrics SOC 4 digid i SIC 2 ddigid ar gyfer Cymru yn ei ddangos. Mae hyn yn gostwng i 53% wrth edrych ar y matrics SOC 4 digid i SIC 3 digid. Byddai mynd ymhellach yn gwneud y data’n annibynadwy, felly nid ydym yn defnyddio’r lefel diwydiant fwyaf manwl.</w:t>
      </w:r>
    </w:p>
    <w:p w14:paraId="4ED03C79" w14:textId="4D1CE25D" w:rsidR="0037343F" w:rsidRPr="00BF60B5" w:rsidRDefault="0037343F" w:rsidP="0037343F">
      <w:pPr>
        <w:spacing w:after="120" w:line="278" w:lineRule="auto"/>
        <w:jc w:val="both"/>
        <w:rPr>
          <w:b/>
          <w:bCs/>
        </w:rPr>
      </w:pPr>
      <w:r>
        <w:rPr>
          <w:b/>
        </w:rPr>
        <w:t>Delio â data coll</w:t>
      </w:r>
    </w:p>
    <w:p w14:paraId="25ACD50F" w14:textId="77777777" w:rsidR="0037343F" w:rsidRPr="00BF60B5" w:rsidRDefault="0037343F" w:rsidP="0037343F">
      <w:pPr>
        <w:spacing w:after="120" w:line="278" w:lineRule="auto"/>
        <w:jc w:val="both"/>
      </w:pPr>
      <w:r>
        <w:t>Hyd yn oed gyda’r dull hwn, mae rhyw gymaint o’r data’n cael ei atal oherwydd bod y samplau’n fach. Gwneir hyn er mwyn osgoi dod i gasgliadau camarweiniol oddi wrth samplau bach iawn ac er mwyn diogelu cyfrinachedd. Pan fo hyn yn digwydd, rydym yn amcangyfrif y gwerthoedd coll gan ddefnyddio dulliau cymesur. Yn syml, rydym yn edrych ar sut mae cyflogaeth mewn galwedigaeth benodol yn cael ei dosbarthu ar draws diwydiannau mewn mannau eraill yn y data ac yn defnyddio’r patrwm hwnnw i ddyrannu’r gyfran goll.</w:t>
      </w:r>
    </w:p>
    <w:p w14:paraId="727677E3" w14:textId="42021F3B" w:rsidR="0037343F" w:rsidRPr="00BF60B5" w:rsidRDefault="0037343F" w:rsidP="0037343F">
      <w:pPr>
        <w:spacing w:after="120" w:line="278" w:lineRule="auto"/>
        <w:jc w:val="both"/>
      </w:pPr>
      <w:r>
        <w:t>Mae hyn yn sicrhau na chaiff ffigur rhy isel ei ddatgan ar gyfer cyfanswm y gweithlu, gan seilio’r amcangyfrifon ar batrymau a welwyd. Mae unrhyw werthoedd sy’n dibynnu ar y dull hwn yn cael eu hamlygu’n glir er mwyn tryloywder yn y tablau manwl yn yr Atodiad.</w:t>
      </w:r>
    </w:p>
    <w:p w14:paraId="42518CB1" w14:textId="77777777" w:rsidR="00134AFE" w:rsidRDefault="00134AFE" w:rsidP="0037343F">
      <w:pPr>
        <w:spacing w:after="120" w:line="278" w:lineRule="auto"/>
        <w:jc w:val="both"/>
        <w:rPr>
          <w:b/>
        </w:rPr>
      </w:pPr>
    </w:p>
    <w:p w14:paraId="45E23EB1" w14:textId="3B9AF263" w:rsidR="0037343F" w:rsidRPr="00BF60B5" w:rsidRDefault="0037343F" w:rsidP="0037343F">
      <w:pPr>
        <w:spacing w:after="120" w:line="278" w:lineRule="auto"/>
        <w:jc w:val="both"/>
        <w:rPr>
          <w:b/>
          <w:bCs/>
        </w:rPr>
      </w:pPr>
      <w:r>
        <w:rPr>
          <w:b/>
        </w:rPr>
        <w:lastRenderedPageBreak/>
        <w:t>Amcangyfrifon rhanbarthol yng Nghymru</w:t>
      </w:r>
    </w:p>
    <w:p w14:paraId="138BF6A1" w14:textId="77777777" w:rsidR="0037343F" w:rsidRPr="00BF60B5" w:rsidRDefault="0037343F" w:rsidP="0037343F">
      <w:pPr>
        <w:spacing w:after="120" w:line="278" w:lineRule="auto"/>
        <w:jc w:val="both"/>
      </w:pPr>
      <w:r>
        <w:t>Ar ôl amcangyfrif cyfanswm capasiti’r gweithlu, rydym yn darparu rhaniad rhanbarthol dangosol yng Nghymru. Mae hwn yn defnyddio data sy’n dangos sut mae grwpiau galwedigaethau 2 ddigid ehangach yn cael eu dosbarthu ar draws awdurdodau lleol. Yna, mae’r rhain yn cael eu grwpio’n bedwar rhanbarth: De Ddwyrain Cymru, De Orllewin Cymru, Canolbarth Cymru a Gogledd Cymru.</w:t>
      </w:r>
    </w:p>
    <w:p w14:paraId="7B81284C" w14:textId="0B39FC1D" w:rsidR="0037343F" w:rsidRPr="00BF60B5" w:rsidRDefault="0037343F" w:rsidP="0037343F">
      <w:pPr>
        <w:spacing w:after="120" w:line="278" w:lineRule="auto"/>
        <w:jc w:val="both"/>
      </w:pPr>
      <w:r>
        <w:t>Os yw'r data awdurdodau lleol yn seiliedig ar samplau bach iawn ac felly’n llai dibynadwy, mae hyn wedi’i nodi’n glir. Mae galwedigaethau manwl wedyn yn cael eu dyrannu i ranbarthau gan ddefnyddio rhaniad rhanbarthol eu grŵp galwedigaeth ehangach, gan roi darlun dangosol yn hytrach na darlun diffiniol o’r capasiti rhanbarthol.</w:t>
      </w:r>
    </w:p>
    <w:p w14:paraId="24F3D316" w14:textId="68B08ECB" w:rsidR="0037343F" w:rsidRPr="00BF60B5" w:rsidRDefault="0037343F" w:rsidP="0037343F">
      <w:pPr>
        <w:spacing w:after="120" w:line="278" w:lineRule="auto"/>
        <w:jc w:val="both"/>
        <w:rPr>
          <w:b/>
          <w:bCs/>
          <w:color w:val="auto"/>
          <w:sz w:val="28"/>
          <w:szCs w:val="28"/>
        </w:rPr>
      </w:pPr>
      <w:r>
        <w:rPr>
          <w:b/>
          <w:color w:val="auto"/>
          <w:sz w:val="28"/>
        </w:rPr>
        <w:t>Gwneud amcangyfrif o’r galw am lafur</w:t>
      </w:r>
    </w:p>
    <w:p w14:paraId="38F5C6FD" w14:textId="3CB42D0E" w:rsidR="0037343F" w:rsidRPr="00BF60B5" w:rsidRDefault="0037343F" w:rsidP="0037343F">
      <w:pPr>
        <w:spacing w:after="120" w:line="278" w:lineRule="auto"/>
        <w:jc w:val="both"/>
      </w:pPr>
      <w:r>
        <w:t>Ar ôl i ni amcangyfrif faint o weithwyr sydd ar gael, rydym yn asesu faint o lafur sydd ei angen i uwchraddio cartrefi ledled Cymru. Mae hyn yn cynnwys dau gwestiwn: faint o gartrefi sydd angen gwaith, a faint o lafur sydd ei angen i wneud y gwaith hwnnw yn unol â nodau effeithlonrwydd ynni, tlodi tanwydd a datgarboneiddio Cymru.</w:t>
      </w:r>
    </w:p>
    <w:p w14:paraId="47DFA323" w14:textId="45887431" w:rsidR="0037343F" w:rsidRPr="00BF60B5" w:rsidRDefault="0037343F" w:rsidP="0037343F">
      <w:pPr>
        <w:spacing w:after="120" w:line="278" w:lineRule="auto"/>
        <w:jc w:val="both"/>
        <w:rPr>
          <w:b/>
          <w:bCs/>
        </w:rPr>
      </w:pPr>
      <w:r>
        <w:rPr>
          <w:b/>
        </w:rPr>
        <w:t>Canfod pa gartrefi sydd angen eu huwchraddio</w:t>
      </w:r>
    </w:p>
    <w:p w14:paraId="69825DA3" w14:textId="384B6FEE" w:rsidR="0037343F" w:rsidRPr="00BF60B5" w:rsidRDefault="0037343F" w:rsidP="0037343F">
      <w:pPr>
        <w:spacing w:after="120" w:line="278" w:lineRule="auto"/>
        <w:jc w:val="both"/>
      </w:pPr>
      <w:r>
        <w:t xml:space="preserve">Rydym yn defnyddio microddata o </w:t>
      </w:r>
      <w:hyperlink r:id="rId23" w:history="1">
        <w:r>
          <w:rPr>
            <w:rStyle w:val="Hyperlink"/>
          </w:rPr>
          <w:t>Arolwg o Gyflwr Tai yng Nghymru (WHCS) 2017/18</w:t>
        </w:r>
      </w:hyperlink>
      <w:r>
        <w:t xml:space="preserve"> fel sylfaen ar gyfer gwneud amcangyfrif o faint o waith gwella sydd ei angen ledled Cymru. Mae’r set ddata yn rhoi gwybodaeth fanwl am gyflwr ffisegol, systemau gwresogi a nodweddion effeithlonrwydd ynni anheddau unigol, gan ein galluogi i amcangyfrif yr angen yn uniongyrchol ar lefel anheddau.</w:t>
      </w:r>
    </w:p>
    <w:p w14:paraId="494F33F2" w14:textId="7701161A" w:rsidR="0037343F" w:rsidRPr="00BF60B5" w:rsidRDefault="0037343F" w:rsidP="0037343F">
      <w:pPr>
        <w:spacing w:after="120" w:line="278" w:lineRule="auto"/>
        <w:jc w:val="both"/>
      </w:pPr>
      <w:r>
        <w:t>Gan ddefnyddio’r microddata hwn, rydym yn nodi a oes angen ymyriad ar bob annedd ar draws y categorïau canlynol:</w:t>
      </w:r>
      <w:r>
        <w:tab/>
      </w:r>
    </w:p>
    <w:p w14:paraId="7E889CCF" w14:textId="77777777" w:rsidR="0037343F" w:rsidRPr="00BF60B5" w:rsidRDefault="0037343F" w:rsidP="0037343F">
      <w:pPr>
        <w:pStyle w:val="ListParagraph"/>
        <w:numPr>
          <w:ilvl w:val="0"/>
          <w:numId w:val="15"/>
        </w:numPr>
        <w:spacing w:after="120" w:line="278" w:lineRule="auto"/>
        <w:jc w:val="both"/>
        <w:rPr>
          <w:b/>
          <w:bCs/>
        </w:rPr>
      </w:pPr>
      <w:r>
        <w:rPr>
          <w:b/>
        </w:rPr>
        <w:t>Adeiladwaith a deunydd inswleiddio</w:t>
      </w:r>
    </w:p>
    <w:p w14:paraId="59F49F7E" w14:textId="77777777" w:rsidR="0037343F" w:rsidRPr="00BF60B5" w:rsidRDefault="0037343F" w:rsidP="0037343F">
      <w:pPr>
        <w:pStyle w:val="ListParagraph"/>
        <w:numPr>
          <w:ilvl w:val="1"/>
          <w:numId w:val="16"/>
        </w:numPr>
        <w:spacing w:after="120" w:line="278" w:lineRule="auto"/>
        <w:ind w:left="1418" w:hanging="284"/>
        <w:jc w:val="both"/>
      </w:pPr>
      <w:r>
        <w:t>Mae cartrefi sydd â waliau ceudod heb eu hinswleiddio neu wedi’u hinswleiddio’n rhannol yn cael eu cyfrif fel rhai sydd angen inswleiddiad waliau ceudod.</w:t>
      </w:r>
    </w:p>
    <w:p w14:paraId="18978D00" w14:textId="77777777" w:rsidR="0037343F" w:rsidRPr="00BF60B5" w:rsidRDefault="0037343F" w:rsidP="0037343F">
      <w:pPr>
        <w:pStyle w:val="ListParagraph"/>
        <w:numPr>
          <w:ilvl w:val="1"/>
          <w:numId w:val="16"/>
        </w:numPr>
        <w:spacing w:after="120" w:line="278" w:lineRule="auto"/>
        <w:ind w:left="1418" w:hanging="284"/>
        <w:jc w:val="both"/>
      </w:pPr>
      <w:r>
        <w:t>Mae cartrefi sydd â waliau solet a dim inswleiddio yn cael eu cyfrif fel rhai sydd angen inswleiddiad waliau solet.</w:t>
      </w:r>
    </w:p>
    <w:p w14:paraId="090905E1" w14:textId="0C4BCAE0" w:rsidR="0037343F" w:rsidRPr="00BF60B5" w:rsidRDefault="0037343F" w:rsidP="0037343F">
      <w:pPr>
        <w:pStyle w:val="ListParagraph"/>
        <w:spacing w:after="120" w:line="278" w:lineRule="auto"/>
        <w:ind w:left="1418"/>
        <w:jc w:val="both"/>
      </w:pPr>
    </w:p>
    <w:p w14:paraId="3A334A27" w14:textId="77777777" w:rsidR="0037343F" w:rsidRPr="00BF60B5" w:rsidRDefault="0037343F" w:rsidP="0037343F">
      <w:pPr>
        <w:pStyle w:val="ListParagraph"/>
        <w:numPr>
          <w:ilvl w:val="0"/>
          <w:numId w:val="15"/>
        </w:numPr>
        <w:spacing w:after="120" w:line="278" w:lineRule="auto"/>
        <w:jc w:val="both"/>
        <w:rPr>
          <w:b/>
          <w:bCs/>
        </w:rPr>
      </w:pPr>
      <w:r>
        <w:rPr>
          <w:b/>
        </w:rPr>
        <w:t>Ffenestri</w:t>
      </w:r>
    </w:p>
    <w:p w14:paraId="5CB08399" w14:textId="0B67CF5F" w:rsidR="0037343F" w:rsidRPr="00BF60B5" w:rsidRDefault="0037343F" w:rsidP="0037343F">
      <w:pPr>
        <w:pStyle w:val="ListParagraph"/>
        <w:numPr>
          <w:ilvl w:val="1"/>
          <w:numId w:val="17"/>
        </w:numPr>
        <w:spacing w:after="120" w:line="278" w:lineRule="auto"/>
        <w:ind w:left="1418" w:hanging="284"/>
        <w:jc w:val="both"/>
      </w:pPr>
      <w:r>
        <w:t>Caiff cartrefi sydd â gwydr sengl neu wydr annigonol yn bennaf eu cyfrif fel rhai sydd angen uwchraddio’u ffenestri.</w:t>
      </w:r>
    </w:p>
    <w:p w14:paraId="7AB55EB8" w14:textId="0ADB9991" w:rsidR="0037343F" w:rsidRPr="00BF60B5" w:rsidRDefault="0037343F" w:rsidP="0037343F">
      <w:pPr>
        <w:pStyle w:val="ListParagraph"/>
        <w:spacing w:after="120" w:line="278" w:lineRule="auto"/>
        <w:ind w:left="1418"/>
        <w:jc w:val="both"/>
      </w:pPr>
    </w:p>
    <w:p w14:paraId="1AFFA664" w14:textId="13D2699D" w:rsidR="0037343F" w:rsidRPr="00BF60B5" w:rsidRDefault="0037343F" w:rsidP="0037343F">
      <w:pPr>
        <w:pStyle w:val="ListParagraph"/>
        <w:numPr>
          <w:ilvl w:val="0"/>
          <w:numId w:val="15"/>
        </w:numPr>
        <w:spacing w:after="120" w:line="278" w:lineRule="auto"/>
        <w:jc w:val="both"/>
        <w:rPr>
          <w:b/>
          <w:bCs/>
        </w:rPr>
      </w:pPr>
      <w:r>
        <w:rPr>
          <w:b/>
        </w:rPr>
        <w:t>Systemau gwresogi</w:t>
      </w:r>
    </w:p>
    <w:p w14:paraId="5C9F1362" w14:textId="3E484702" w:rsidR="0037343F" w:rsidRPr="00BF60B5" w:rsidRDefault="0037343F" w:rsidP="0037343F">
      <w:pPr>
        <w:pStyle w:val="ListParagraph"/>
        <w:numPr>
          <w:ilvl w:val="1"/>
          <w:numId w:val="15"/>
        </w:numPr>
        <w:spacing w:after="120" w:line="278" w:lineRule="auto"/>
        <w:ind w:left="1418" w:hanging="284"/>
        <w:jc w:val="both"/>
      </w:pPr>
      <w:r>
        <w:t>Rydym yn asesu pa mor effeithlon a pha mor garbon-ddwys yw system wresogi pob cartref. Ar gyfer y dadansoddiad hwn, ystyrir bod angen uwchraddio system wresogi unrhyw gartref nad yw’n defnyddio ffynhonnell wres carbon isel fel ei brif system wresogi er mwyn lleihau ei ôl troed carbon a gwella ei effeithlonrwydd ynni.</w:t>
      </w:r>
    </w:p>
    <w:p w14:paraId="5DB77443" w14:textId="483376E5" w:rsidR="0037343F" w:rsidRPr="00BF60B5" w:rsidRDefault="0037343F" w:rsidP="0037343F">
      <w:pPr>
        <w:pStyle w:val="ListParagraph"/>
        <w:numPr>
          <w:ilvl w:val="1"/>
          <w:numId w:val="15"/>
        </w:numPr>
        <w:spacing w:after="120" w:line="278" w:lineRule="auto"/>
        <w:ind w:left="1418" w:hanging="284"/>
        <w:jc w:val="both"/>
      </w:pPr>
      <w:r>
        <w:t xml:space="preserve">Nid yw hyn yn cynnwys tua 10% o’r stoc dai yr ystyrir eu bod yn anaddas ar gyfer gosod pympiau gwres ynddynt ond y mae’n dal angen uwchraddio’r system wresogi. Mae’n debygol y bydd yn rhaid ôl-osod systemau trydan </w:t>
      </w:r>
      <w:r>
        <w:lastRenderedPageBreak/>
        <w:t>newydd mwy effeithlon yn y cartrefi hyn, ond gan mai prin yw'r data ar y systemau hyn, pympiau gwres yw’r prif ddull o uwchraddio systemau sy’n cael ei ystyried.</w:t>
      </w:r>
    </w:p>
    <w:p w14:paraId="61F40A20" w14:textId="77777777" w:rsidR="0037343F" w:rsidRPr="00BF60B5" w:rsidRDefault="0037343F" w:rsidP="0037343F">
      <w:pPr>
        <w:pStyle w:val="ListParagraph"/>
        <w:spacing w:after="120" w:line="278" w:lineRule="auto"/>
        <w:ind w:left="2160"/>
        <w:jc w:val="both"/>
      </w:pPr>
    </w:p>
    <w:p w14:paraId="6A355B05" w14:textId="0C7EA6F7" w:rsidR="0037343F" w:rsidRPr="00BF60B5" w:rsidRDefault="0037343F" w:rsidP="0037343F">
      <w:pPr>
        <w:pStyle w:val="ListParagraph"/>
        <w:numPr>
          <w:ilvl w:val="0"/>
          <w:numId w:val="15"/>
        </w:numPr>
        <w:spacing w:after="120" w:line="278" w:lineRule="auto"/>
        <w:jc w:val="both"/>
        <w:rPr>
          <w:b/>
          <w:bCs/>
        </w:rPr>
      </w:pPr>
      <w:r>
        <w:rPr>
          <w:b/>
        </w:rPr>
        <w:t>Lleithder ac awyru</w:t>
      </w:r>
    </w:p>
    <w:p w14:paraId="1BF1B027" w14:textId="05309031" w:rsidR="0037343F" w:rsidRPr="00BF60B5" w:rsidRDefault="0037343F" w:rsidP="0037343F">
      <w:pPr>
        <w:pStyle w:val="ListParagraph"/>
        <w:numPr>
          <w:ilvl w:val="1"/>
          <w:numId w:val="15"/>
        </w:numPr>
        <w:spacing w:after="120" w:line="278" w:lineRule="auto"/>
        <w:ind w:left="1418" w:hanging="284"/>
        <w:jc w:val="both"/>
        <w:rPr>
          <w:b/>
          <w:bCs/>
        </w:rPr>
      </w:pPr>
      <w:r>
        <w:t>Mae anheddau sy’n dangos arwyddion o leithder, cyddwysiad, lleithder yn treiddio neu leithder yn codi yn cael eu dosbarthu fel rhai sydd angen ymyrraeth awyru neu ymyriadau sy’n gysylltiedig â’r adeiladwaith. Er nad yw’r data’n caniatáu inni wahaniaethu rhwng yr is-fathau hyn, gyda’i gilydd maent yn cynrychioli elfen allweddol o’r galw am ôl-osod, ac felly byddant yn cael eu cofnodi’n ehangach.</w:t>
      </w:r>
    </w:p>
    <w:p w14:paraId="21FF79C6" w14:textId="77777777" w:rsidR="0037343F" w:rsidRPr="00BF60B5" w:rsidRDefault="0037343F" w:rsidP="0037343F">
      <w:pPr>
        <w:pStyle w:val="ListParagraph"/>
        <w:spacing w:after="120" w:line="278" w:lineRule="auto"/>
        <w:ind w:left="1418"/>
        <w:jc w:val="both"/>
        <w:rPr>
          <w:b/>
          <w:bCs/>
        </w:rPr>
      </w:pPr>
    </w:p>
    <w:p w14:paraId="60EF5DD8" w14:textId="77777777" w:rsidR="0037343F" w:rsidRPr="00BF60B5" w:rsidRDefault="0037343F" w:rsidP="0037343F">
      <w:pPr>
        <w:pStyle w:val="ListParagraph"/>
        <w:numPr>
          <w:ilvl w:val="0"/>
          <w:numId w:val="15"/>
        </w:numPr>
        <w:spacing w:after="120" w:line="278" w:lineRule="auto"/>
        <w:jc w:val="both"/>
        <w:rPr>
          <w:b/>
          <w:bCs/>
        </w:rPr>
      </w:pPr>
      <w:r>
        <w:rPr>
          <w:b/>
        </w:rPr>
        <w:t>Goleuadau rhad-ar-ynni</w:t>
      </w:r>
    </w:p>
    <w:p w14:paraId="59F01B28" w14:textId="733B9C32" w:rsidR="0037343F" w:rsidRPr="00BF60B5" w:rsidRDefault="0037343F" w:rsidP="0037343F">
      <w:pPr>
        <w:pStyle w:val="ListParagraph"/>
        <w:numPr>
          <w:ilvl w:val="1"/>
          <w:numId w:val="15"/>
        </w:numPr>
        <w:spacing w:after="120" w:line="278" w:lineRule="auto"/>
        <w:ind w:left="1418" w:hanging="284"/>
        <w:jc w:val="both"/>
      </w:pPr>
      <w:r>
        <w:t>Nid yw’r microddata’n cynnwys newidynnau goleuo, ond mae’r WHCS yn cyhoeddi cyfrannau poblogaeth ar gyfer goleuadau drud-ar-ynni. Rydym yn ymgorffori’r cyfrannau hyn er mwyn cynhyrchu amcangyfrifon cenedlaethol o anghenion uwchraddio goleuadau.</w:t>
      </w:r>
    </w:p>
    <w:p w14:paraId="6B4EB8C0" w14:textId="5ADFD71D" w:rsidR="0037343F" w:rsidRPr="00BF60B5" w:rsidRDefault="0037343F" w:rsidP="0037343F">
      <w:pPr>
        <w:pStyle w:val="ListParagraph"/>
        <w:spacing w:after="120" w:line="278" w:lineRule="auto"/>
        <w:ind w:left="1418"/>
        <w:jc w:val="both"/>
      </w:pPr>
    </w:p>
    <w:p w14:paraId="46129B2E" w14:textId="77777777" w:rsidR="0037343F" w:rsidRPr="00BF60B5" w:rsidRDefault="0037343F" w:rsidP="0037343F">
      <w:pPr>
        <w:pStyle w:val="ListParagraph"/>
        <w:numPr>
          <w:ilvl w:val="0"/>
          <w:numId w:val="15"/>
        </w:numPr>
        <w:spacing w:after="120" w:line="278" w:lineRule="auto"/>
        <w:jc w:val="both"/>
        <w:rPr>
          <w:b/>
          <w:bCs/>
        </w:rPr>
      </w:pPr>
      <w:r>
        <w:rPr>
          <w:b/>
        </w:rPr>
        <w:t>Inswleiddio’r atig</w:t>
      </w:r>
    </w:p>
    <w:p w14:paraId="52D8103F" w14:textId="5932490C" w:rsidR="0037343F" w:rsidRPr="00BF60B5" w:rsidRDefault="0037343F" w:rsidP="0037343F">
      <w:pPr>
        <w:pStyle w:val="ListParagraph"/>
        <w:numPr>
          <w:ilvl w:val="1"/>
          <w:numId w:val="15"/>
        </w:numPr>
        <w:spacing w:after="120" w:line="278" w:lineRule="auto"/>
        <w:ind w:left="1418" w:hanging="284"/>
        <w:jc w:val="both"/>
      </w:pPr>
      <w:r>
        <w:t>Er nad yw inswleiddio’r atig yn cael ei gofnodi ar lefel anheddau yn y microddata, mae ystadegau cryno’r WHCS yn darparu cyfrannau dibynadwy. Felly, rydym yn amcangyfrif anghenion inswleiddio’r atig gan ddefnyddio ffigurau cyhoeddedig, gan gynnwys cyfran yr anheddau sydd o dan y trothwy ôl-osod 200 mm y cyfeirir ato’n gyffredin.</w:t>
      </w:r>
    </w:p>
    <w:p w14:paraId="45F4273D" w14:textId="77777777" w:rsidR="0037343F" w:rsidRPr="00BF60B5" w:rsidRDefault="0037343F" w:rsidP="0037343F">
      <w:pPr>
        <w:spacing w:after="120" w:line="278" w:lineRule="auto"/>
        <w:jc w:val="both"/>
        <w:rPr>
          <w:b/>
          <w:bCs/>
        </w:rPr>
      </w:pPr>
      <w:r>
        <w:rPr>
          <w:b/>
        </w:rPr>
        <w:t>Ehangu’r canlyniadau i stoc dai Cymru</w:t>
      </w:r>
    </w:p>
    <w:p w14:paraId="42922DA5" w14:textId="101E33E9" w:rsidR="0037343F" w:rsidRPr="00BF60B5" w:rsidRDefault="0037343F" w:rsidP="0037343F">
      <w:pPr>
        <w:spacing w:after="120" w:line="278" w:lineRule="auto"/>
        <w:jc w:val="both"/>
      </w:pPr>
      <w:r>
        <w:t>Ar ôl canfod beth yw’r anghenion ôl-osod unigol, rydym yn grwpio’r anheddau i sicrhau bod yr amcangyfrifon dilynol yn adlewyrchu strwythur stoc tai poblog Cymru yn hytrach na chyfansymiau’r arolwg sydd heb eu pwysoli. Mae holl ficroddata’r WHCS yn cael ei ehangu gan ddefnyddio pwysau graddnodi’r arolwg, mae’r rhain yn addasu yn ôl dyluniad y samplau i sicrhau bod pob arsylwad yn cynrychioli’r nifer gywir o anheddau poblog ym mhoblogaeth y wlad. Yn unol â hynny, ar gyfer pob ymyriad, rydym yn cyfuno anheddau yn ffigur cyffredinol ac ar draws categorïau eang fel oedran anheddau, band EPC, a dosbarthiad trefol/gwledig. Mae’r grwpiau olaf yn caniatáu inni archwilio sut mae anghenion ôl-osod yn crynhoi ar draws gwahanol fathau o gartrefi, a dilysu’n fewnol fod y patrymau sydd wedi’u modelu yn cyd-fynd â nodweddion hysbys stoc dai Cymru.</w:t>
      </w:r>
    </w:p>
    <w:p w14:paraId="7CEDEEA6" w14:textId="77777777" w:rsidR="0037343F" w:rsidRPr="00BF60B5" w:rsidRDefault="0037343F" w:rsidP="0037343F">
      <w:pPr>
        <w:spacing w:after="120" w:line="278" w:lineRule="auto"/>
        <w:jc w:val="both"/>
        <w:rPr>
          <w:b/>
          <w:bCs/>
        </w:rPr>
      </w:pPr>
      <w:r>
        <w:rPr>
          <w:b/>
        </w:rPr>
        <w:t>Diweddaru’r arolwg i adlewyrchu sefyllfa heddiw</w:t>
      </w:r>
    </w:p>
    <w:p w14:paraId="4EE96318" w14:textId="73C88B80" w:rsidR="0037343F" w:rsidRPr="00BF60B5" w:rsidRDefault="0037343F" w:rsidP="0037343F">
      <w:pPr>
        <w:spacing w:after="120" w:line="278" w:lineRule="auto"/>
        <w:jc w:val="both"/>
      </w:pPr>
      <w:r>
        <w:t xml:space="preserve">Fel rhan o’r dadansoddiad hwn, rydym yn cydnabod oedran y WHCS yn ehangach. Fodd bynnag, arolwg 2017/18 yw’r rhifyn diweddaraf o’r WHCS, ac ni fydd y nesaf ar gael tan 2028. Mae hyn yn golygu nad yw’r data’n rhoi ystyriaeth i gyflymder y gwaith ôl-osod mewn cartrefi rhwng mis Mawrth 2018 a nawr. I wneud rhagolwg byrdymor o’r anghenion presennol, rydym yn defnyddio’r broses amcangyfrif ganlynol. </w:t>
      </w:r>
    </w:p>
    <w:p w14:paraId="6A8B753F" w14:textId="00E7CB7E" w:rsidR="0037343F" w:rsidRPr="00BF60B5" w:rsidRDefault="0037343F" w:rsidP="0037343F">
      <w:pPr>
        <w:spacing w:after="120" w:line="278" w:lineRule="auto"/>
        <w:jc w:val="both"/>
      </w:pPr>
      <w:r>
        <w:t xml:space="preserve">Disgwylir y bydd gwaith ôl-osod o ryw fath wedi’i wneud ar tua 148,000 o gartrefi erbyn 2025. Mae hyn yn cynnwys tua 27,000 o gartrefi a gefnogwyd drwy’r Rhaglen ôl-osod er mwyn Optimeiddio, sef y rheswm pam bod mesurau ôl-osod wedi cael eu gwneud yn gyflymach o </w:t>
      </w:r>
      <w:r>
        <w:lastRenderedPageBreak/>
        <w:t>ddechrau blwyddyn ariannol 2020/21 ymlaen. Er mwyn sicrhau bod ein llinell sylfaen yn adlewyrchu amodau heddiw, rydym yn addasu amcangyfrifon y microddata i ymgorffori’r lefel hon o weithgarwch sydd wedi’i gwblhau. Lle bo’n bosibl, rydym yn defnyddio data gosod a ddarperir gan Lywodraeth Cymru, yn ogystal â ffynonellau allanol fel Dangosfwrdd Data MCS a’r Adran Diogelwch Ynni a Sero Net (DESNZ).</w:t>
      </w:r>
    </w:p>
    <w:p w14:paraId="031DD073" w14:textId="77777777" w:rsidR="0037343F" w:rsidRPr="00BF60B5" w:rsidRDefault="0037343F" w:rsidP="0037343F">
      <w:pPr>
        <w:spacing w:after="120" w:line="278" w:lineRule="auto"/>
        <w:jc w:val="both"/>
      </w:pPr>
      <w:r>
        <w:t xml:space="preserve">Os nad oes data manwl ar gael, rydym yn defnyddio dulliau cymesur i ddosbarthu gwaith a gwblhawyd ar draws gwahanol fathau o fesurau, yn seiliedig ar y patrwm angen a nodir yn yr arolwg. Cafodd yr amcangyfrifon addasedig hyn eu harchwilio yn erbyn mesurau lle mae data gosod yn bodoli ac y gwelwyd eu bod yn weddol gyson, gan atgyfnerthu hygrededd y broses o greu rhagolwg byrdymor. </w:t>
      </w:r>
    </w:p>
    <w:p w14:paraId="29D28819" w14:textId="66B0A770" w:rsidR="0037343F" w:rsidRPr="00BF60B5" w:rsidRDefault="0037343F" w:rsidP="0037343F">
      <w:pPr>
        <w:spacing w:after="120" w:line="278" w:lineRule="auto"/>
        <w:jc w:val="both"/>
        <w:rPr>
          <w:b/>
          <w:bCs/>
        </w:rPr>
      </w:pPr>
      <w:r>
        <w:rPr>
          <w:b/>
        </w:rPr>
        <w:t>Trosi’r anghenion uwchraddio yn alw am lafur</w:t>
      </w:r>
    </w:p>
    <w:p w14:paraId="0CBBE308" w14:textId="2D8ABC9B" w:rsidR="0037343F" w:rsidRPr="00BF60B5" w:rsidRDefault="0037343F" w:rsidP="0037343F">
      <w:pPr>
        <w:spacing w:after="120" w:line="278" w:lineRule="auto"/>
        <w:jc w:val="both"/>
      </w:pPr>
      <w:r>
        <w:t xml:space="preserve">Rydym wedyn yn cael ffigurau’r galw am lafur drwy wneud rhagolygon o’r galw am waith ôl-osod mewn cartrefi bob blwyddyn. Mae’r tybiaethau ar gyfer y rhagolygon hyn yn cyfateb i’r senarios a amlinellir yn nes ymlaen yn y fethodoleg, gan gynhyrchu senario sylfaen, a senario galw mawr a galw isel am waith ôl-osod mewn cartrefi. Mae’r rhain yn cael eu dosrannu gan ddefnyddio’r rhaniadau o ficroddata WHCS 2017/18 er mwyn cynhyrchu amcangyfrifon manwl ar gyfer y galw am ymyriadau. </w:t>
      </w:r>
    </w:p>
    <w:p w14:paraId="1F015A03" w14:textId="77777777" w:rsidR="0037343F" w:rsidRPr="00BF60B5" w:rsidRDefault="0037343F" w:rsidP="0037343F">
      <w:pPr>
        <w:spacing w:after="120" w:line="278" w:lineRule="auto"/>
        <w:jc w:val="both"/>
      </w:pPr>
      <w:r>
        <w:t>Ar ôl cyfrifo’r angen am ymyriadau, rydym yn eu trosi’n alw am lafur gan ddefnyddio meincnodau oriau llafur. Ar gyfer pob math o ymyriad, rydym yn cyfuno:</w:t>
      </w:r>
    </w:p>
    <w:p w14:paraId="11E6F019" w14:textId="5B235C65" w:rsidR="0037343F" w:rsidRPr="00BF60B5" w:rsidRDefault="0037343F" w:rsidP="0037343F">
      <w:pPr>
        <w:pStyle w:val="ListParagraph"/>
        <w:numPr>
          <w:ilvl w:val="0"/>
          <w:numId w:val="18"/>
        </w:numPr>
        <w:spacing w:after="120" w:line="278" w:lineRule="auto"/>
        <w:jc w:val="both"/>
      </w:pPr>
      <w:r>
        <w:t>oriau llafur arferol fesul annedd,</w:t>
      </w:r>
    </w:p>
    <w:p w14:paraId="63959BBD" w14:textId="170C79F1" w:rsidR="0037343F" w:rsidRPr="00BF60B5" w:rsidRDefault="0037343F" w:rsidP="0037343F">
      <w:pPr>
        <w:pStyle w:val="ListParagraph"/>
        <w:numPr>
          <w:ilvl w:val="0"/>
          <w:numId w:val="18"/>
        </w:numPr>
        <w:spacing w:after="120" w:line="278" w:lineRule="auto"/>
        <w:jc w:val="both"/>
      </w:pPr>
      <w:r>
        <w:t>sut mae’r oriau llafur hyn yn cael eu dosbarthu ar draws grwpiau galwedigaethol eang (e.e. gosodwr, technegydd, goruchwyliwr)</w:t>
      </w:r>
    </w:p>
    <w:p w14:paraId="7D848563" w14:textId="77777777" w:rsidR="0037343F" w:rsidRPr="00BF60B5" w:rsidRDefault="0037343F" w:rsidP="0037343F">
      <w:pPr>
        <w:pStyle w:val="ListParagraph"/>
        <w:numPr>
          <w:ilvl w:val="0"/>
          <w:numId w:val="18"/>
        </w:numPr>
        <w:spacing w:after="120" w:line="278" w:lineRule="auto"/>
        <w:jc w:val="both"/>
      </w:pPr>
      <w:r>
        <w:t>pa gyfran fras o’r amser sy’n cael ei threulio ar waith ôl-osod mewn cartrefi ar gyfer y grwpiau galwedigaethol hyn, ac</w:t>
      </w:r>
    </w:p>
    <w:p w14:paraId="5FFE1E19" w14:textId="77777777" w:rsidR="0037343F" w:rsidRPr="00BF60B5" w:rsidRDefault="0037343F" w:rsidP="0037343F">
      <w:pPr>
        <w:pStyle w:val="ListParagraph"/>
        <w:numPr>
          <w:ilvl w:val="0"/>
          <w:numId w:val="18"/>
        </w:numPr>
        <w:spacing w:after="120" w:line="278" w:lineRule="auto"/>
        <w:jc w:val="both"/>
      </w:pPr>
      <w:r>
        <w:t>unrhyw oedi neu gyfyngiadau cyffredin ar y safle sy’n effeithio ar yr amser effeithiol gofynnol.</w:t>
      </w:r>
    </w:p>
    <w:p w14:paraId="32D59E18" w14:textId="55421765" w:rsidR="0037343F" w:rsidRPr="00BF60B5" w:rsidRDefault="0037343F" w:rsidP="0037343F">
      <w:pPr>
        <w:spacing w:after="120" w:line="278" w:lineRule="auto"/>
        <w:jc w:val="both"/>
      </w:pPr>
      <w:r>
        <w:t xml:space="preserve">Cafwyd y meincnodau hyn drwy ymgysylltu â chyrff perthnasol yn y diwydiant, gyda chefnogaeth Llywodraeth Cymru. </w:t>
      </w:r>
    </w:p>
    <w:p w14:paraId="481EBF9B" w14:textId="77777777" w:rsidR="0037343F" w:rsidRPr="00BF60B5" w:rsidRDefault="0037343F" w:rsidP="0037343F">
      <w:pPr>
        <w:spacing w:after="120" w:line="278" w:lineRule="auto"/>
        <w:jc w:val="both"/>
        <w:rPr>
          <w:b/>
          <w:bCs/>
          <w:color w:val="auto"/>
          <w:sz w:val="28"/>
          <w:szCs w:val="28"/>
        </w:rPr>
      </w:pPr>
      <w:r>
        <w:rPr>
          <w:b/>
          <w:color w:val="auto"/>
          <w:sz w:val="28"/>
        </w:rPr>
        <w:t>Modelu’r cyflenwad llafur</w:t>
      </w:r>
    </w:p>
    <w:p w14:paraId="5EA982AF" w14:textId="143C97A7" w:rsidR="0037343F" w:rsidRPr="00BF60B5" w:rsidRDefault="0037343F" w:rsidP="0037343F">
      <w:pPr>
        <w:spacing w:after="120" w:line="278" w:lineRule="auto"/>
        <w:jc w:val="both"/>
      </w:pPr>
      <w:r>
        <w:t>Mae’r model o’r cyflenwad llafur yn rhagamcanu’r stoc lafur sy’n berthnasol i ôl-osod sydd ar gael yng Nghymru dros gyfnod y rhagolwg. Mae’n cyfuno pedair cydran ar yr ochr gyflenwi:</w:t>
      </w:r>
    </w:p>
    <w:p w14:paraId="28076A90" w14:textId="77777777" w:rsidR="0037343F" w:rsidRPr="00BF60B5" w:rsidRDefault="0037343F" w:rsidP="0037343F">
      <w:pPr>
        <w:pStyle w:val="ListParagraph"/>
        <w:numPr>
          <w:ilvl w:val="0"/>
          <w:numId w:val="19"/>
        </w:numPr>
        <w:spacing w:after="120" w:line="278" w:lineRule="auto"/>
        <w:jc w:val="both"/>
      </w:pPr>
      <w:r>
        <w:t>allgymudo dros y ffin,</w:t>
      </w:r>
    </w:p>
    <w:p w14:paraId="3F8FDADF" w14:textId="77777777" w:rsidR="0037343F" w:rsidRPr="00BF60B5" w:rsidRDefault="0037343F" w:rsidP="0037343F">
      <w:pPr>
        <w:pStyle w:val="ListParagraph"/>
        <w:numPr>
          <w:ilvl w:val="0"/>
          <w:numId w:val="19"/>
        </w:numPr>
        <w:spacing w:after="120" w:line="278" w:lineRule="auto"/>
        <w:jc w:val="both"/>
      </w:pPr>
      <w:r>
        <w:t>cwblhau prentisiaethau a hyfforddiant newydd, a</w:t>
      </w:r>
    </w:p>
    <w:p w14:paraId="0CCC7E92" w14:textId="53479FD0" w:rsidR="0037343F" w:rsidRDefault="0037343F" w:rsidP="0037343F">
      <w:pPr>
        <w:pStyle w:val="ListParagraph"/>
        <w:numPr>
          <w:ilvl w:val="0"/>
          <w:numId w:val="19"/>
        </w:numPr>
        <w:spacing w:after="120" w:line="278" w:lineRule="auto"/>
        <w:jc w:val="both"/>
      </w:pPr>
      <w:r>
        <w:t>galw am weithwyr newydd o ganlyniad i ymddeoliadau a rhesymau eraill am adael</w:t>
      </w:r>
    </w:p>
    <w:p w14:paraId="6E0025BE" w14:textId="48E010BD" w:rsidR="007D3EAC" w:rsidRPr="00BF60B5" w:rsidRDefault="007D3EAC" w:rsidP="0037343F">
      <w:pPr>
        <w:pStyle w:val="ListParagraph"/>
        <w:numPr>
          <w:ilvl w:val="0"/>
          <w:numId w:val="19"/>
        </w:numPr>
        <w:spacing w:after="120" w:line="278" w:lineRule="auto"/>
        <w:jc w:val="both"/>
      </w:pPr>
      <w:r>
        <w:t>y potensial i adleoli</w:t>
      </w:r>
    </w:p>
    <w:p w14:paraId="1C206D8D" w14:textId="041CAC06" w:rsidR="0037343F" w:rsidRPr="00BF60B5" w:rsidRDefault="0037343F" w:rsidP="0037343F">
      <w:pPr>
        <w:spacing w:after="120" w:line="278" w:lineRule="auto"/>
        <w:jc w:val="both"/>
      </w:pPr>
      <w:r>
        <w:t>Mae hyn, yn ei dro, yn rhoi inni ffordd strwythuredig o amcangyfrif sut mae argaeledd y gweithlu yn newid o dan wahanol senarios marchnad a pholisi. Amlinellir y dulliau a ddefnyddir ar gyfer pob cydran yn fanwl isod:</w:t>
      </w:r>
    </w:p>
    <w:p w14:paraId="23176AC7" w14:textId="77777777" w:rsidR="0037343F" w:rsidRPr="00BF60B5" w:rsidRDefault="0037343F" w:rsidP="0037343F">
      <w:pPr>
        <w:spacing w:after="120" w:line="278" w:lineRule="auto"/>
        <w:jc w:val="both"/>
        <w:rPr>
          <w:b/>
          <w:bCs/>
        </w:rPr>
      </w:pPr>
      <w:r>
        <w:rPr>
          <w:b/>
        </w:rPr>
        <w:t>Allgymudo a thynfa’r farchnad lafur</w:t>
      </w:r>
    </w:p>
    <w:p w14:paraId="546822BE" w14:textId="36D54762" w:rsidR="0037343F" w:rsidRPr="00BF60B5" w:rsidRDefault="0037343F" w:rsidP="0037343F">
      <w:pPr>
        <w:spacing w:after="120" w:line="278" w:lineRule="auto"/>
        <w:jc w:val="both"/>
      </w:pPr>
      <w:r>
        <w:t xml:space="preserve">Mae nifer fawr o bobl sy’n byw yng Nghymru yn teithio i Loegr i weithio. Yn 2024, roedd y ffigur hwn yn tua 80,000 o drigolion Cymru. Mae’r patrwm hwn yn bwysig ar gyfer ôl-osod oherwydd </w:t>
      </w:r>
      <w:r>
        <w:lastRenderedPageBreak/>
        <w:t>mae’n lleihau nifer y gweithwyr medrus sydd ar gael i weithio ar gartrefi yng Nghymru, er eu bod yn byw yno.</w:t>
      </w:r>
    </w:p>
    <w:p w14:paraId="1D3367EA" w14:textId="77777777" w:rsidR="000D19E4" w:rsidRDefault="0037343F" w:rsidP="0037343F">
      <w:pPr>
        <w:spacing w:after="120" w:line="278" w:lineRule="auto"/>
        <w:jc w:val="both"/>
      </w:pPr>
      <w:r>
        <w:t xml:space="preserve">Wrth i’r galw am waith ôl-osod gynyddu, bydd y gystadleuaeth am grefftau medrus yn cynyddu. Felly, bydd y cyflenwad llafur yng Nghymru yn dibynnu nid yn unig ar hyfforddi a chadw staff, ond hefyd ar ba mor ddeniadol yw’r gwaith yn Lloegr o’i gymharu. Yn wir, mae tystiolaeth gynharach o Gyfrifiad 2001 yn dangos bod gan y diwydiant adeiladu all-lif net o weithwyr o Gymru i Loegr, ffenomen sy’n gallu effeithio ar gyflenwad rolau sy’n gysylltiedig ag adeiladu ac sy’n ganolog i waith ôl-osod. </w:t>
      </w:r>
    </w:p>
    <w:p w14:paraId="1F4DC458" w14:textId="3F7AE8B4" w:rsidR="007E1CFE" w:rsidRDefault="007E1CFE" w:rsidP="0037343F">
      <w:pPr>
        <w:spacing w:after="120" w:line="278" w:lineRule="auto"/>
        <w:jc w:val="both"/>
      </w:pPr>
      <w:r>
        <w:t xml:space="preserve">Gan nad yw data swyddogol ar lifoedd allgymudo sy’n benodol i adeiladu wedi cael ei gyhoeddi fel mater o drefn ar ôl Cyfrifiad 2001, rydym yn defnyddio’r gyfran adeiladu a geir o ddata tarddiad-cyrchfan ar weithleoedd yng Nghyfrifiad 2021, wedi’i rhannu yn ôl diwydiant a rhanbarth gwaith, i roi darlun diweddar o’r patrymau cymudo ar draws y ffin. Rydym yn cydnabod bod Cyfrifiad 2021 wedi cael ei gynnal yn ystod pandemig Covid-19, pan nad oedd yr ymddygiad cymudo yn nodweddiadol. Fodd bynnag, yn absenoldeb ystadegau allgymudo mwy diweddar ar lefel diwydiant, hwn ydy’r ciplun cyfoes gorau sydd ar gael o batrymau cymudo sectorau. Tybir y bydd y gyfran adeiladu sy’n deillio o hyn yn aros yn weddol sefydlog dros amser ac mae’n cael ei defnyddio gyda chyfanswm y llifoedd allgymudo amcanestynedig i amcangyfrif faint o lafur sy’n benodol i adeiladu sy’n cael ei golli. </w:t>
      </w:r>
    </w:p>
    <w:p w14:paraId="213F0031" w14:textId="02DF2548" w:rsidR="0037343F" w:rsidRPr="00BF60B5" w:rsidRDefault="0037343F" w:rsidP="0037343F">
      <w:pPr>
        <w:spacing w:after="120" w:line="278" w:lineRule="auto"/>
        <w:jc w:val="both"/>
      </w:pPr>
      <w:r>
        <w:t>Ar gyfer y dadansoddiad hwn, mae gweithio trawsffiniol yn cael ei drin fel colled sy’n lleihau’r gweithlu ôl-osod effeithiol. Os bydd gweithgarwch ôl-osod neu adeiladu yn tyfu’n gyflymach yn Lloegr, mae’r dynfa hon yn debygol o ddwysáu, yn enwedig ger y ffin. At hynny, rydym yn creu ein hamcangyfrifon presennol o gapasiti’r gweithlu ar sail preswyliaeth, sy’n golygu bod y gweithlu sy’n berthnasol i ôl-osod a nodir yn Adran 1 yn cynnwys unigolion sy’n byw yng Nghymru ond sy’n gweithio y tu allan i Gymru. Felly, rydym yn addasu ar gyfer y gwaith trawsffiniol arsylwedig a disgwyliedig i ddiffinio’r gweithlu sydd ar gael yn realistig i gyflawni gwaith ôl-osod yng Nghymru.</w:t>
      </w:r>
    </w:p>
    <w:p w14:paraId="08F71373" w14:textId="77777777" w:rsidR="0037343F" w:rsidRPr="00BF60B5" w:rsidRDefault="0037343F" w:rsidP="0037343F">
      <w:pPr>
        <w:spacing w:after="120" w:line="278" w:lineRule="auto"/>
        <w:jc w:val="both"/>
      </w:pPr>
      <w:r>
        <w:t>Gan ystyried hyn, rydym yn amcangyfrif elastigedd rhwng allgymudo o Gymru a gweithgarwch economaidd cymharol yng Nghymru a Lloegr. Mae atgwymp panelau yn cael ei ddefnyddio gyda set ddata o awdurdodau lleol Cymru (2004 i 2019), sy’n cyfuno:</w:t>
      </w:r>
    </w:p>
    <w:p w14:paraId="09B1C65F" w14:textId="77777777" w:rsidR="0037343F" w:rsidRPr="00BF60B5" w:rsidRDefault="0037343F" w:rsidP="0037343F">
      <w:pPr>
        <w:pStyle w:val="ListParagraph"/>
        <w:numPr>
          <w:ilvl w:val="0"/>
          <w:numId w:val="20"/>
        </w:numPr>
        <w:spacing w:after="120" w:line="278" w:lineRule="auto"/>
        <w:jc w:val="both"/>
      </w:pPr>
      <w:r>
        <w:t>cyfraddau allgymudo yn ôl awdurdod lleol;</w:t>
      </w:r>
    </w:p>
    <w:p w14:paraId="0413E8B5" w14:textId="77777777" w:rsidR="0037343F" w:rsidRPr="00BF60B5" w:rsidRDefault="0037343F" w:rsidP="0037343F">
      <w:pPr>
        <w:pStyle w:val="ListParagraph"/>
        <w:numPr>
          <w:ilvl w:val="0"/>
          <w:numId w:val="20"/>
        </w:numPr>
        <w:spacing w:after="120" w:line="278" w:lineRule="auto"/>
        <w:jc w:val="both"/>
      </w:pPr>
      <w:r>
        <w:t>gwahaniaethau mewn gweithgarwch economaidd rhwng Cymru a Lloegr; a</w:t>
      </w:r>
    </w:p>
    <w:p w14:paraId="0AD31218" w14:textId="77777777" w:rsidR="0037343F" w:rsidRPr="00BF60B5" w:rsidRDefault="0037343F" w:rsidP="0037343F">
      <w:pPr>
        <w:pStyle w:val="ListParagraph"/>
        <w:numPr>
          <w:ilvl w:val="0"/>
          <w:numId w:val="20"/>
        </w:numPr>
        <w:spacing w:after="120" w:line="278" w:lineRule="auto"/>
        <w:jc w:val="both"/>
      </w:pPr>
      <w:r>
        <w:t>chyfrannau’r gyflogaeth adeiladu leol;</w:t>
      </w:r>
    </w:p>
    <w:p w14:paraId="5E69C7E2" w14:textId="4AF7F0EA" w:rsidR="0037343F" w:rsidRPr="00BF60B5" w:rsidRDefault="0037343F" w:rsidP="0037343F">
      <w:pPr>
        <w:spacing w:after="120" w:line="278" w:lineRule="auto"/>
        <w:jc w:val="both"/>
      </w:pPr>
      <w:r>
        <w:t>Mae’r model yn rheoli ar gyfer nodweddion nad ydynt yn amrywio ag amser fel daearyddiaeth, agosrwydd at farchnadoedd llafur Lloegr a’r seilwaith cymudo. Nid ydym ychwaith yn cynnwys arsylwadau ar ôl 2019 er mwyn osgoi’r ystumiadau yn sgil ysgytwad Covid-19 a’r dull cysylltiedig o atal data yn y cyfnod yn syth ar ôl y pandemig.</w:t>
      </w:r>
    </w:p>
    <w:p w14:paraId="1B26068A" w14:textId="07F371AA" w:rsidR="0037343F" w:rsidRPr="00BF60B5" w:rsidRDefault="0037343F" w:rsidP="0037343F">
      <w:pPr>
        <w:spacing w:after="120" w:line="278" w:lineRule="auto"/>
        <w:jc w:val="both"/>
      </w:pPr>
      <w:r>
        <w:t>Rydym yn defnyddio’r berthynas amcangyfrifedig i greu rhagolwg o gymudo trawsffiniol i’r dyfodol gan ddefnyddio amcanestyniadau Cebr ar gyfer gweithgarwch economaidd yng Nghymru a Lloegr. Er mwyn amcangyfrif y gweithwyr a gollir o’r diwydiant adeiladu yn benodol, mae’r model yn dyrannu cyfran gyson o gyfanswm yr allgymudwyr i’r sector adeiladu.</w:t>
      </w:r>
    </w:p>
    <w:p w14:paraId="1CD5A304" w14:textId="77777777" w:rsidR="0037343F" w:rsidRPr="00BF60B5" w:rsidRDefault="0037343F" w:rsidP="0037343F">
      <w:pPr>
        <w:spacing w:after="120" w:line="278" w:lineRule="auto"/>
        <w:jc w:val="both"/>
      </w:pPr>
      <w:r>
        <w:t xml:space="preserve">Er mwyn canolbwyntio ar rolau ôl-osod, mae’r all-lif adeiladu hwn yn cael ei ehangu gan ddefnyddio’r gyfran o swyddi adeiladu sy’n berthnasol i ôl-osod ac a nodwyd yn gynharach yn </w:t>
      </w:r>
      <w:r>
        <w:lastRenderedPageBreak/>
        <w:t>y dadansoddiad. Mae hyn yn sicrhau bod yr addasiad yn adlewyrchu pwysau economaidd ehangach a chyfansoddiad penodol y gweithlu ôl-osod.</w:t>
      </w:r>
    </w:p>
    <w:p w14:paraId="4ADBA3D9" w14:textId="77777777" w:rsidR="0037343F" w:rsidRPr="00BF60B5" w:rsidRDefault="0037343F" w:rsidP="0037343F">
      <w:pPr>
        <w:spacing w:after="120" w:line="278" w:lineRule="auto"/>
        <w:jc w:val="both"/>
      </w:pPr>
      <w:r>
        <w:t>Rydym hefyd yn profi pa mor sensitif yw’r canlyniadau drwy amcangyfrif ystod uchaf ac isaf resymol o amgylch y canlyniad elastigedd canolog. Mae hyn yn dangos faint allai’r canfyddiadau amrywio o dan wahanol amodau. Ar sail yr ystod hon, rydym yn diffinio tri llwybr posibl ar gyfer gweithio trawsffiniol:</w:t>
      </w:r>
    </w:p>
    <w:p w14:paraId="67299C0A" w14:textId="701A57B4" w:rsidR="0037343F" w:rsidRPr="00BF60B5" w:rsidRDefault="0037343F" w:rsidP="0037343F">
      <w:pPr>
        <w:pStyle w:val="ListParagraph"/>
        <w:numPr>
          <w:ilvl w:val="0"/>
          <w:numId w:val="27"/>
        </w:numPr>
        <w:spacing w:after="120" w:line="278" w:lineRule="auto"/>
        <w:jc w:val="both"/>
      </w:pPr>
      <w:r>
        <w:t>mae allgymudo yn parhau’n fras yn unol â thueddiadau’r gorffennol (</w:t>
      </w:r>
      <w:r>
        <w:rPr>
          <w:b/>
          <w:bCs/>
        </w:rPr>
        <w:t>tueddiad</w:t>
      </w:r>
      <w:r>
        <w:t xml:space="preserve"> allgymudo </w:t>
      </w:r>
      <w:r>
        <w:rPr>
          <w:b/>
          <w:bCs/>
        </w:rPr>
        <w:t>hanesyddol</w:t>
      </w:r>
      <w:r>
        <w:t>);</w:t>
      </w:r>
    </w:p>
    <w:p w14:paraId="42540E2A" w14:textId="77777777" w:rsidR="0037343F" w:rsidRPr="00BF60B5" w:rsidRDefault="0037343F" w:rsidP="0037343F">
      <w:pPr>
        <w:pStyle w:val="ListParagraph"/>
        <w:numPr>
          <w:ilvl w:val="0"/>
          <w:numId w:val="27"/>
        </w:numPr>
        <w:spacing w:after="120" w:line="278" w:lineRule="auto"/>
        <w:jc w:val="both"/>
      </w:pPr>
      <w:r>
        <w:t xml:space="preserve">mae allgymudo yn is na’r disgwyl (allgymudo </w:t>
      </w:r>
      <w:r>
        <w:rPr>
          <w:b/>
          <w:bCs/>
        </w:rPr>
        <w:t>isel</w:t>
      </w:r>
      <w:r>
        <w:t>); a</w:t>
      </w:r>
    </w:p>
    <w:p w14:paraId="2DB035A1" w14:textId="77777777" w:rsidR="0037343F" w:rsidRPr="00BF60B5" w:rsidRDefault="0037343F" w:rsidP="0037343F">
      <w:pPr>
        <w:pStyle w:val="ListParagraph"/>
        <w:numPr>
          <w:ilvl w:val="0"/>
          <w:numId w:val="27"/>
        </w:numPr>
        <w:spacing w:after="120" w:line="278" w:lineRule="auto"/>
        <w:jc w:val="both"/>
      </w:pPr>
      <w:r>
        <w:t xml:space="preserve">mae allgymudo yn uwch na’r disgwyl (allgymudo </w:t>
      </w:r>
      <w:r>
        <w:rPr>
          <w:b/>
          <w:bCs/>
        </w:rPr>
        <w:t>uwch</w:t>
      </w:r>
      <w:r>
        <w:t>)</w:t>
      </w:r>
    </w:p>
    <w:p w14:paraId="5C062931" w14:textId="70B6D51A" w:rsidR="0037343F" w:rsidRPr="00BF60B5" w:rsidRDefault="0037343F" w:rsidP="0037343F">
      <w:pPr>
        <w:spacing w:after="120" w:line="278" w:lineRule="auto"/>
        <w:jc w:val="both"/>
      </w:pPr>
      <w:r>
        <w:t>Mae rhagor o fanylion technegol am y dull modelu ar gael yn yr Atodiad.</w:t>
      </w:r>
    </w:p>
    <w:p w14:paraId="7367367B" w14:textId="50C86DCD" w:rsidR="0037343F" w:rsidRPr="00BF60B5" w:rsidRDefault="0037343F" w:rsidP="0037343F">
      <w:pPr>
        <w:spacing w:after="120" w:line="278" w:lineRule="auto"/>
        <w:jc w:val="both"/>
        <w:rPr>
          <w:b/>
          <w:bCs/>
        </w:rPr>
      </w:pPr>
      <w:r>
        <w:rPr>
          <w:b/>
        </w:rPr>
        <w:t>Llwybrau hyfforddiant a phrentisiaethau</w:t>
      </w:r>
    </w:p>
    <w:p w14:paraId="59A20C49" w14:textId="6A92A7B2" w:rsidR="0037343F" w:rsidRPr="00BF60B5" w:rsidRDefault="0037343F" w:rsidP="0037343F">
      <w:pPr>
        <w:spacing w:after="120" w:line="278" w:lineRule="auto"/>
        <w:jc w:val="both"/>
      </w:pPr>
      <w:r>
        <w:t xml:space="preserve">Prentisiaethau yw’r prif lwybr mynediad i lawer o alwedigaethau sy’n berthnasol i ôl-osod, gan gynnwys gwaith gosod trydanol, plymio, peirianneg gwresogi, a rolau cefnogi a goruchwylio. Felly, mae graddfa ac amseriad cwblhau prentisiaethau yn pennu’r mewnlif blynyddol o weithwyr ‘parod am lafur’ i’r gweithlu ôl-osod posibl. Ffigurau hanesyddol ar ddechrau prentisiaethau yw’r sylfaen ar gyfer amcangyfrif y mewnlifoedd hyn oherwydd eu bod yn cael eu hadrodd yn ôl llwybrau cymwysterau penodol, gan ganiatáu i’r dadansoddiad ynysu rhaglenni sy’n mapio’n uniongyrchol â galwedigaethau sy’n berthnasol i ôl-osod. </w:t>
      </w:r>
    </w:p>
    <w:p w14:paraId="38BE333F" w14:textId="77777777" w:rsidR="0037343F" w:rsidRPr="00BF60B5" w:rsidRDefault="0037343F" w:rsidP="0037343F">
      <w:pPr>
        <w:spacing w:after="120" w:line="278" w:lineRule="auto"/>
        <w:jc w:val="both"/>
      </w:pPr>
      <w:r>
        <w:t>Mae’r modelu’n canolbwyntio ar brentisiaethau Lefel 3 a Lefel 4+, sy’n adlewyrchu lefelau’r cymwysterau sydd eu hangen fel arfer ar gyfer ymarfer yn annibynnol o dan fframwaith PAS 2035. Mae llwybrau Lefel 2 wedi’u heithrio gan mai sgiliau sylfaenol yn unig a ddarparant ac mae gofyn iddynt ddatblygu ymhellach dan oruchwyliaeth cyn y gall gweithiwr weithredu’n annibynnol. O’r herwydd, byddai eu cynnwys yn gorbwysleisio’r cyflenwad llafur effeithiol.</w:t>
      </w:r>
    </w:p>
    <w:p w14:paraId="73C0D2D9" w14:textId="183F1616" w:rsidR="0037343F" w:rsidRPr="00BF60B5" w:rsidRDefault="0037343F" w:rsidP="0037343F">
      <w:pPr>
        <w:spacing w:after="120" w:line="278" w:lineRule="auto"/>
        <w:jc w:val="both"/>
      </w:pPr>
      <w:r>
        <w:t>Er mwyn amcangyfrif nifer y prentisiaethau a fydd yn dechrau yn y tymor agos, rydym yn cysylltu newidiadau yng nghyllid prentisiaethau â newidiadau yn nifer y bobl sy’n dechrau hyfforddi. Rydym yn defnyddio gwybodaeth Llywodraeth Cymru am y gyllideb a data ar ddechrau prentisiaethau a gyhoeddwyd gan StatsCymru ar gyfer 2014/15 hyd at 2023/24.</w:t>
      </w:r>
    </w:p>
    <w:p w14:paraId="4765BC4D" w14:textId="77777777" w:rsidR="0037343F" w:rsidRPr="00BF60B5" w:rsidRDefault="0037343F" w:rsidP="0037343F">
      <w:pPr>
        <w:spacing w:after="120" w:line="278" w:lineRule="auto"/>
        <w:jc w:val="both"/>
      </w:pPr>
      <w:r>
        <w:t>Dim ond llwybrau prentisiaeth sy’n amlwg yn cefnogi’r gwaith ôl-osod rydyn ni’n eu cynnwys. Nid oedd modd cynnwys rhai rhaglenni perthnasol, fel prentisiaethau rheoli adeiladu lefel uwch, oherwydd bod y data a oedd ar gael yn rhy gyfyngedig i roi amcangyfrifon dibynadwy. Gyda’i gilydd, roedd pum llwybr yn bodloni’r ddau amod, sef yn amlwg berthnasol i ôl-osod a data hanesyddol digonol, ac mae’r rhain yn sail i’n dadansoddiad o’r cyflenwad prentisiaethau.</w:t>
      </w:r>
    </w:p>
    <w:p w14:paraId="24F5BE5A" w14:textId="3B48AAF5" w:rsidR="0037343F" w:rsidRPr="00BF60B5" w:rsidRDefault="0037343F" w:rsidP="0037343F">
      <w:pPr>
        <w:spacing w:after="120" w:line="278" w:lineRule="auto"/>
        <w:jc w:val="both"/>
      </w:pPr>
      <w:r>
        <w:t>Er mwyn amcangyfrif sut mae niferoedd prentisiaethau’n ymateb i newidiadau mewn cyllid, rydym yn defnyddio dull ehangu wedi’i raddnodi, yn bennaf oherwydd prinder y data. Yr amcan yw adlewyrchu capasiti cyflawni cyson, sylfaenol yn hytrach nag amrywiadau tymor byr.</w:t>
      </w:r>
    </w:p>
    <w:p w14:paraId="02943726" w14:textId="770CDAE3" w:rsidR="0037343F" w:rsidRPr="00BF60B5" w:rsidRDefault="0037343F" w:rsidP="0037343F">
      <w:pPr>
        <w:spacing w:after="120" w:line="278" w:lineRule="auto"/>
        <w:jc w:val="both"/>
      </w:pPr>
      <w:r>
        <w:t>Mae cyllid Llywodraeth Cymru ar gyfer prentisiaethau yn amrywio’n sylweddol o flwyddyn i flwyddyn. Er mwyn nodi’r berthynas eang rhwng lefelau cyllido a’r niferoedd sy’n dechrau prentisiaethau, rydym yn llyfnhau’r data cyllido gan ddefnyddio cyfartaleddau symudol ar draws tair blynedd. Mae hyn yn helpu i wahaniaethu rhwng cyfnodau o gyllid cymharol isel a chymharol uchel ac yn cael gwared ar ‘sŵn’ tymor byr. Dim ond i raddnodi’r model y defnyddir y data cyllido llyfn hwn, nid i gynhyrchu rhagolygon.</w:t>
      </w:r>
    </w:p>
    <w:p w14:paraId="0B1465FB" w14:textId="34977F8B" w:rsidR="0037343F" w:rsidRPr="00BF60B5" w:rsidRDefault="0037343F" w:rsidP="0037343F">
      <w:pPr>
        <w:spacing w:after="120" w:line="278" w:lineRule="auto"/>
        <w:jc w:val="both"/>
      </w:pPr>
      <w:r>
        <w:lastRenderedPageBreak/>
        <w:t>Yna, rydym yn cymharu nifer cyfartalog y prentisiaethau a ddechreuwyd mewn cyfnodau pan fo’r cyllid yn isel gyda’r nifer mewn cyfnodau pan fo’r cyllid yn uchel. O’r gymhariaeth hon, rydym yn cael elastigedd sy’n cyfleu sut mae niferoedd prentisiaethau wedi amrywio’n hanesyddol o dan amodau cyllido gwahanol iawn. Mae’r ffactor hwn yn cael ei drin fel ffactor sy’n ddangosol ac yn gyfyngedig ei gapasiti, ac sy’n adlewyrchu’r hyn sydd wedi cael ei gyflawni’n ymarferol, nid yr hyn y gellid ei gyflawni mewn theori, ac ni ddylid ei ddehongli fel perthynas union â’r ymddygiad.</w:t>
      </w:r>
    </w:p>
    <w:p w14:paraId="2898F201" w14:textId="7AE24D06" w:rsidR="0037343F" w:rsidRPr="00BF60B5" w:rsidRDefault="0037343F" w:rsidP="0037343F">
      <w:pPr>
        <w:spacing w:after="120" w:line="278" w:lineRule="auto"/>
        <w:jc w:val="both"/>
      </w:pPr>
      <w:r>
        <w:t>Mae’r elastigedd yn cael ei gymhwyso i ddyraniadau cyllid terfynol a dros dro Llywodraeth Cymru ar gyfer y blynyddoedd sy’n rhychwantu 2024/25 i 2026/27 er mwyn amcangyfrif faint o unigolion y gellid disgwyl eu gweld yn dechrau prentisiaeth ym mhob blwyddyn ariannol. Mae’r ffigurau dechrau hyn wedyn yn cael eu dosbarthu ar draws llwybrau sy’n berthnasol i ôl-osod gan ddefnyddio eu cyfrannau hanesyddol.</w:t>
      </w:r>
    </w:p>
    <w:p w14:paraId="0E88D418" w14:textId="7E7C5429" w:rsidR="0037343F" w:rsidRPr="00BF60B5" w:rsidRDefault="0037343F" w:rsidP="0037343F">
      <w:pPr>
        <w:spacing w:after="120" w:line="278" w:lineRule="auto"/>
        <w:jc w:val="both"/>
      </w:pPr>
      <w:r>
        <w:t>Y tu hwnt i’r pwynt hwn, mae’r lefelau cyllido yn ansicr. Ar gyfer y blynyddoedd allanol hyn, rydym yn modelu dwy senario syml i adlewyrchu llwybrau cyllido credadwy:</w:t>
      </w:r>
    </w:p>
    <w:p w14:paraId="323D48BE" w14:textId="77777777" w:rsidR="0037343F" w:rsidRPr="00BF60B5" w:rsidRDefault="0037343F" w:rsidP="0037343F">
      <w:pPr>
        <w:pStyle w:val="ListParagraph"/>
        <w:numPr>
          <w:ilvl w:val="0"/>
          <w:numId w:val="28"/>
        </w:numPr>
        <w:spacing w:after="120" w:line="278" w:lineRule="auto"/>
        <w:jc w:val="both"/>
      </w:pPr>
      <w:r>
        <w:t>cynnydd blynyddol o 2% mewn cyllid enwol</w:t>
      </w:r>
    </w:p>
    <w:p w14:paraId="741C5CB3" w14:textId="77777777" w:rsidR="0037343F" w:rsidRPr="00BF60B5" w:rsidRDefault="0037343F" w:rsidP="0037343F">
      <w:pPr>
        <w:pStyle w:val="ListParagraph"/>
        <w:numPr>
          <w:ilvl w:val="0"/>
          <w:numId w:val="28"/>
        </w:numPr>
        <w:spacing w:after="120" w:line="278" w:lineRule="auto"/>
        <w:jc w:val="both"/>
      </w:pPr>
      <w:r>
        <w:t>cynnydd blynyddol o 2% mewn cyllid gwirioneddol</w:t>
      </w:r>
    </w:p>
    <w:p w14:paraId="7F1D4602" w14:textId="7CFDB690" w:rsidR="0037343F" w:rsidRPr="00BF60B5" w:rsidRDefault="0037343F" w:rsidP="0037343F">
      <w:pPr>
        <w:spacing w:after="120" w:line="278" w:lineRule="auto"/>
        <w:jc w:val="both"/>
      </w:pPr>
      <w:r>
        <w:t xml:space="preserve">Mae’r senario cyntaf yn cael ei llywio gan batrymau cyllido’r gorffennol, gan ddefnyddio cynnydd cyfartalog o un flwyddyn i’r llall fel cyfeirnod, a gan gyfyngiadau ehangach ar wariant cyhoeddus yn y DU sy’n dylanwadu ar faint o gyllid sy’n llifo i Gymru drwy fformiwla Barnett. Mae’r senario wedyn yn cael ei haddasu i ystyried newidiadau mewn termau real - sy’n cynrychioli senario ‘optimistaidd’. </w:t>
      </w:r>
    </w:p>
    <w:p w14:paraId="2113B071" w14:textId="076DF5BE" w:rsidR="0037343F" w:rsidRPr="00BF60B5" w:rsidRDefault="0037343F" w:rsidP="0037343F">
      <w:pPr>
        <w:spacing w:after="120" w:line="278" w:lineRule="auto"/>
        <w:jc w:val="both"/>
      </w:pPr>
      <w:r>
        <w:t>Yn olaf, rydym yn cymhwyso cyfraddau cwblhau hanesyddol i’r niferoedd rhagamcanol a sylfaenol o brentisiaethau a ddechreuwyd. Mae hyn yn troi’r prentisiaid sy’n dechrau yn brentisiaid cymwysedig sy’n cwblhau eu hyfforddiant yn llwyddiannus. Mae’r unigolion hyn sydd wedi cwblhau eu prentisiaeth yn cael eu trin fel newydd-ddyfodiaid i’r gweithlu sy’n berthnasol i ôl-osod a chânt eu bwydo’n uniongyrchol i’r model ehangach o’r cyflenwad llafur.</w:t>
      </w:r>
    </w:p>
    <w:p w14:paraId="0B64A051" w14:textId="06FFD565" w:rsidR="0037343F" w:rsidRPr="00BF60B5" w:rsidRDefault="0037343F" w:rsidP="0037343F">
      <w:pPr>
        <w:spacing w:after="120" w:line="278" w:lineRule="auto"/>
        <w:jc w:val="both"/>
        <w:rPr>
          <w:b/>
          <w:bCs/>
        </w:rPr>
      </w:pPr>
      <w:r>
        <w:rPr>
          <w:b/>
        </w:rPr>
        <w:t>Galw am weithwyr newydd</w:t>
      </w:r>
    </w:p>
    <w:p w14:paraId="2E66FEEC" w14:textId="3D30D452" w:rsidR="0037343F" w:rsidRPr="00BF60B5" w:rsidRDefault="0037343F" w:rsidP="0037343F">
      <w:pPr>
        <w:spacing w:after="120" w:line="278" w:lineRule="auto"/>
        <w:jc w:val="both"/>
      </w:pPr>
      <w:r>
        <w:t>Hyd yn oed gyda digon o hyfforddiant a mewnlif, mae’r gweithlu’n crebachu dros amser drwy:</w:t>
      </w:r>
    </w:p>
    <w:p w14:paraId="404E5FC1" w14:textId="14C00E1F" w:rsidR="0037343F" w:rsidRPr="00BF60B5" w:rsidRDefault="0037343F" w:rsidP="0037343F">
      <w:pPr>
        <w:pStyle w:val="ListParagraph"/>
        <w:numPr>
          <w:ilvl w:val="0"/>
          <w:numId w:val="21"/>
        </w:numPr>
        <w:spacing w:after="120" w:line="278" w:lineRule="auto"/>
        <w:jc w:val="both"/>
        <w:rPr>
          <w:b/>
          <w:bCs/>
        </w:rPr>
      </w:pPr>
      <w:r>
        <w:t>fod pobl yn gadael y gweithlu naill ai drwy ymddeoliadau neu dynnu’n ôl dros dro oherwydd salwch</w:t>
      </w:r>
    </w:p>
    <w:p w14:paraId="19BC358C" w14:textId="77777777" w:rsidR="0037343F" w:rsidRPr="00BF60B5" w:rsidRDefault="0037343F" w:rsidP="0037343F">
      <w:pPr>
        <w:pStyle w:val="ListParagraph"/>
        <w:numPr>
          <w:ilvl w:val="0"/>
          <w:numId w:val="21"/>
        </w:numPr>
        <w:spacing w:after="120" w:line="278" w:lineRule="auto"/>
        <w:jc w:val="both"/>
        <w:rPr>
          <w:b/>
          <w:bCs/>
        </w:rPr>
      </w:pPr>
      <w:r>
        <w:t>salwch a marwolaeth</w:t>
      </w:r>
    </w:p>
    <w:p w14:paraId="645F0BCE" w14:textId="77777777" w:rsidR="0037343F" w:rsidRPr="00BF60B5" w:rsidRDefault="0037343F" w:rsidP="0037343F">
      <w:pPr>
        <w:pStyle w:val="ListParagraph"/>
        <w:numPr>
          <w:ilvl w:val="0"/>
          <w:numId w:val="21"/>
        </w:numPr>
        <w:spacing w:after="120" w:line="278" w:lineRule="auto"/>
        <w:jc w:val="both"/>
        <w:rPr>
          <w:b/>
          <w:bCs/>
        </w:rPr>
      </w:pPr>
      <w:r>
        <w:t>symud i sectorau a/neu wledydd eraill.</w:t>
      </w:r>
    </w:p>
    <w:p w14:paraId="2D54D6C6" w14:textId="03E0EE7A" w:rsidR="0037343F" w:rsidRPr="00BF60B5" w:rsidRDefault="0037343F" w:rsidP="0037343F">
      <w:pPr>
        <w:spacing w:after="120" w:line="278" w:lineRule="auto"/>
        <w:jc w:val="both"/>
        <w:rPr>
          <w:b/>
          <w:bCs/>
        </w:rPr>
      </w:pPr>
      <w:r>
        <w:t>Mae bwrw cyfrif o’r cyfraddau gadael yn hanfodol er mwyn mesur y newid net yn y cyflenwad sydd ar gael. Mae’r galw am weithwyr newydd yn cael ei fodelu drwy ddefnyddio cyfraddau gadael galwedigaethau penodol ar gyfer Cymru yn benodol, cyfraddau sy’n seiliedig ar adroddiad Hanfodion Sgiliau 2035 yr Adran Addysg, ac sy’n rhoi manylion amcanestyniadau hirdymor ar gyfer sgiliau a’r farchnad lafur ar gyfer gwledydd y DU rhwng 2020 a 2035. Mae’r cyfraddau hyn yn cael eu cymhwyso i stoc bresennol y gweithlu bob blwyddyn, gan dynnu’r nifer sy’n gadael cyn ychwanegu gweithwyr newydd neu weithwyr sy’n cael eu hadleoli.</w:t>
      </w:r>
    </w:p>
    <w:p w14:paraId="1381C120" w14:textId="77777777" w:rsidR="00F6008F" w:rsidRDefault="00F6008F">
      <w:pPr>
        <w:spacing w:after="0"/>
        <w:rPr>
          <w:b/>
          <w:color w:val="auto"/>
          <w:sz w:val="28"/>
        </w:rPr>
      </w:pPr>
      <w:r>
        <w:rPr>
          <w:b/>
          <w:color w:val="auto"/>
          <w:sz w:val="28"/>
        </w:rPr>
        <w:br w:type="page"/>
      </w:r>
    </w:p>
    <w:p w14:paraId="2AC023DA" w14:textId="69AFACB6" w:rsidR="0037343F" w:rsidRPr="00BF60B5" w:rsidRDefault="0037343F" w:rsidP="0037343F">
      <w:pPr>
        <w:spacing w:after="120" w:line="278" w:lineRule="auto"/>
        <w:jc w:val="both"/>
        <w:rPr>
          <w:b/>
          <w:bCs/>
          <w:color w:val="auto"/>
          <w:sz w:val="28"/>
          <w:szCs w:val="28"/>
        </w:rPr>
      </w:pPr>
      <w:r>
        <w:rPr>
          <w:b/>
          <w:color w:val="auto"/>
          <w:sz w:val="28"/>
        </w:rPr>
        <w:lastRenderedPageBreak/>
        <w:t>Senarios gweithgaredd ôl-osod</w:t>
      </w:r>
    </w:p>
    <w:p w14:paraId="282C2555" w14:textId="77777777" w:rsidR="0037343F" w:rsidRPr="00BF60B5" w:rsidRDefault="0037343F" w:rsidP="0037343F">
      <w:pPr>
        <w:spacing w:after="120" w:line="276" w:lineRule="auto"/>
        <w:jc w:val="both"/>
        <w:rPr>
          <w:b/>
          <w:bCs/>
        </w:rPr>
      </w:pPr>
      <w:r>
        <w:rPr>
          <w:b/>
        </w:rPr>
        <w:t>Senario Sylfaen</w:t>
      </w:r>
    </w:p>
    <w:p w14:paraId="40A0FE21" w14:textId="62F3A85C" w:rsidR="0037343F" w:rsidRPr="00BF60B5" w:rsidRDefault="0037343F" w:rsidP="0037343F">
      <w:pPr>
        <w:spacing w:after="120" w:line="276" w:lineRule="auto"/>
        <w:jc w:val="both"/>
      </w:pPr>
      <w:r>
        <w:t xml:space="preserve">Mae’r senario sylfaen yn adlewyrchu uchelgais hirdymor Llywodraeth Cymru i sicrhau bod gwaith ôl-osod wedi’i gwblhau ar y rhan fwyaf o’r stoc dai erbyn 2050, yn unol i raddau helaeth â Llwybr Cytbwys y Pwyllgor Newid Hinsawdd a amlinellir ym </w:t>
      </w:r>
      <w:hyperlink r:id="rId24" w:history="1">
        <w:r>
          <w:rPr>
            <w:rStyle w:val="Hyperlink"/>
          </w:rPr>
          <w:t>Mhedwaredd Gyllideb Garbon Cymru</w:t>
        </w:r>
      </w:hyperlink>
      <w:r>
        <w:t xml:space="preserve">. Dan y llwybr hwn, mae’r galw am waith ôl-osod mewn cartrefi yn cynyddu’n raddol dros amser. O’r herwydd, mae gosodiadau pympiau gwres yn cael eu cymryd yn uniongyrchol o ragolygon y Pwyllgor Newid Hinsawdd, gyda gwiriadau ychwanegol yn cael eu gwneud i fesurau effeithlonrwydd ynni ‘mawr’ i sicrhau eu bod yn cyd-fynd yn fras â’r nod o tua 280,000 o osodiadau erbyn diwedd cyfnod y rhagolwg. </w:t>
      </w:r>
    </w:p>
    <w:p w14:paraId="7B420011" w14:textId="77777777" w:rsidR="0037343F" w:rsidRPr="00BF60B5" w:rsidRDefault="0037343F" w:rsidP="0037343F">
      <w:pPr>
        <w:spacing w:after="120" w:line="276" w:lineRule="auto"/>
        <w:jc w:val="both"/>
      </w:pPr>
      <w:r>
        <w:t>Mae’r senario hwn yn tybio:</w:t>
      </w:r>
    </w:p>
    <w:p w14:paraId="2E098257" w14:textId="1022ABE0" w:rsidR="0037343F" w:rsidRPr="00BF60B5" w:rsidRDefault="0037343F" w:rsidP="0037343F">
      <w:pPr>
        <w:pStyle w:val="ListParagraph"/>
        <w:numPr>
          <w:ilvl w:val="0"/>
          <w:numId w:val="23"/>
        </w:numPr>
        <w:spacing w:after="120" w:line="276" w:lineRule="auto"/>
        <w:jc w:val="both"/>
      </w:pPr>
      <w:r>
        <w:rPr>
          <w:b/>
          <w:bCs/>
        </w:rPr>
        <w:t>Bod rhaglenni ôl-osod sy’n cael eu hariannu’n gyhoeddus yn parhau ond eu bod yn raddol i gyfrif am gyfran lai o’r gweithgarwch ôl-osod cyffredinol.</w:t>
      </w:r>
      <w:r>
        <w:t xml:space="preserve"> Dros amser, mae cyfran gynyddol o aelwydydd yn gwneud gwaith ôl-osod yn annibynnol, yn sgil gostyngiad mewn costau technoleg, gwell ymwybyddiaeth o’r farchnad, ac ystyriaethau amgylcheddol ehangach.</w:t>
      </w:r>
    </w:p>
    <w:p w14:paraId="3DDA0851" w14:textId="270E21D1" w:rsidR="0037343F" w:rsidRPr="00BF60B5" w:rsidRDefault="0037343F" w:rsidP="0037343F">
      <w:pPr>
        <w:pStyle w:val="ListParagraph"/>
        <w:numPr>
          <w:ilvl w:val="0"/>
          <w:numId w:val="23"/>
        </w:numPr>
        <w:spacing w:after="120" w:line="276" w:lineRule="auto"/>
        <w:jc w:val="both"/>
      </w:pPr>
      <w:r>
        <w:rPr>
          <w:b/>
          <w:bCs/>
        </w:rPr>
        <w:t>Mae cyllid cyhoeddus ar gyfer datgarboneiddio yn cynyddu dros gyfnod y rhagolygon</w:t>
      </w:r>
      <w:r>
        <w:t>. Mae hyn yn cynnwys cymorth i aelwydydd incwm isel a defnyddio safonau rheoleiddio i gryfhau cymhellion ar gyfer gwelliannau effeithlonrwydd ynni. Mae hyn hefyd yn cynnwys rhagdybiaeth bod cynllun Rhwymedigaeth Cwmni Ynni (ECO) Llywodraeth y DU a chynllun Inswleiddio Prydain Fawr (GBIS) yn cael eu disodli gan gynlluniau mwy effeithiol sydd â chwmpas ehangach.</w:t>
      </w:r>
    </w:p>
    <w:p w14:paraId="707DD48E" w14:textId="1C06818D" w:rsidR="0037343F" w:rsidRPr="00BF60B5" w:rsidRDefault="0037343F" w:rsidP="0037343F">
      <w:pPr>
        <w:pStyle w:val="ListParagraph"/>
        <w:numPr>
          <w:ilvl w:val="0"/>
          <w:numId w:val="23"/>
        </w:numPr>
        <w:spacing w:after="120" w:line="276" w:lineRule="auto"/>
        <w:jc w:val="both"/>
      </w:pPr>
      <w:r>
        <w:rPr>
          <w:b/>
        </w:rPr>
        <w:t>Mae amodau economaidd yn cefnogi buddsoddiad cyhoeddus parhaus.</w:t>
      </w:r>
      <w:r>
        <w:t xml:space="preserve"> Mae twf yn economi Cymru yn ddigon i gynnal lefelau gwariant uwch ar ôl-osod.</w:t>
      </w:r>
    </w:p>
    <w:p w14:paraId="26503037" w14:textId="7373C87B" w:rsidR="0037343F" w:rsidRPr="00BF60B5" w:rsidRDefault="0037343F" w:rsidP="0037343F">
      <w:pPr>
        <w:spacing w:after="120" w:line="276" w:lineRule="auto"/>
        <w:jc w:val="both"/>
        <w:rPr>
          <w:b/>
          <w:bCs/>
        </w:rPr>
      </w:pPr>
      <w:r>
        <w:rPr>
          <w:b/>
        </w:rPr>
        <w:t>Senario Galw Mawr</w:t>
      </w:r>
    </w:p>
    <w:p w14:paraId="6D5685B8" w14:textId="74A5F4AA" w:rsidR="0037343F" w:rsidRPr="00BF60B5" w:rsidRDefault="0037343F" w:rsidP="0037343F">
      <w:pPr>
        <w:spacing w:after="120" w:line="276" w:lineRule="auto"/>
        <w:jc w:val="both"/>
      </w:pPr>
      <w:r>
        <w:t>Mae’r senario galw mawr yn tybio newid cyflymach tuag at gynlluniau ôl-osod graddfa fawr. Mae’r ddarpariaeth yn cyflymu’n ddigonol i leihau nifer y cartrefi y mae angen mesurau ôl-osod mawr arnynt i lai na 100,000 erbyn 2045. At hynny, mae nod 2049/50 ar gyfer gosod pympiau gwres o dan y Llwybr Cytbwys yn cael ei ddwyn ymlaen i 2044/45. Mae’r senario hwn yn adeiladu ar yr achos sylfaenol ond mae’n tybio:</w:t>
      </w:r>
    </w:p>
    <w:p w14:paraId="2B54D895" w14:textId="6AC821FF" w:rsidR="0037343F" w:rsidRPr="00BF60B5" w:rsidRDefault="0037343F" w:rsidP="0037343F">
      <w:pPr>
        <w:pStyle w:val="ListParagraph"/>
        <w:numPr>
          <w:ilvl w:val="0"/>
          <w:numId w:val="29"/>
        </w:numPr>
        <w:spacing w:after="120" w:line="276" w:lineRule="auto"/>
        <w:jc w:val="both"/>
      </w:pPr>
      <w:r>
        <w:rPr>
          <w:b/>
          <w:bCs/>
        </w:rPr>
        <w:t>Lefelau uwch a mwy sefydlog o gyllid cyhoeddus</w:t>
      </w:r>
      <w:r>
        <w:t>, gan roi sicrwydd hirdymor i aelwydydd a’r gadwyn gyflenwi. Fel yn y senario sylfaen, rhaid i hyn gael ei ategu gan dwf cadarn mewn gweithgarwch ôl-osod preifat.</w:t>
      </w:r>
    </w:p>
    <w:p w14:paraId="7105A5F7" w14:textId="03E7C29D" w:rsidR="0037343F" w:rsidRPr="00BF60B5" w:rsidRDefault="0037343F" w:rsidP="0037343F">
      <w:pPr>
        <w:pStyle w:val="ListParagraph"/>
        <w:numPr>
          <w:ilvl w:val="0"/>
          <w:numId w:val="29"/>
        </w:numPr>
        <w:spacing w:after="120" w:line="276" w:lineRule="auto"/>
        <w:jc w:val="both"/>
      </w:pPr>
      <w:r>
        <w:rPr>
          <w:b/>
          <w:bCs/>
        </w:rPr>
        <w:t>Sbardunau rheoleiddio cryfach</w:t>
      </w:r>
      <w:r>
        <w:t>, fel safonau uwch yn y mannau ymyrryd allweddol gan gynnwys gwerthu, rhentu neu adnewyddu mawr.</w:t>
      </w:r>
    </w:p>
    <w:p w14:paraId="00BCECC5" w14:textId="674751A9" w:rsidR="0037343F" w:rsidRPr="00BF60B5" w:rsidRDefault="0037343F" w:rsidP="0037343F">
      <w:pPr>
        <w:pStyle w:val="ListParagraph"/>
        <w:numPr>
          <w:ilvl w:val="0"/>
          <w:numId w:val="29"/>
        </w:numPr>
        <w:spacing w:after="120" w:line="276" w:lineRule="auto"/>
        <w:jc w:val="both"/>
      </w:pPr>
      <w:r>
        <w:rPr>
          <w:b/>
          <w:bCs/>
        </w:rPr>
        <w:t>Gwelliannau technolegol</w:t>
      </w:r>
      <w:r>
        <w:t xml:space="preserve"> sy’n lleihau’n sylweddol gost a chymhlethdod gosod systemau gwres carbon isel a mesurau cysylltiedig, gan wella effeithlonrwydd mewn prosiectau sy’n cael eu hariannu’n gyhoeddus a rhoi mwy o gymhellion ar gyfer gweithgarwch yn y sector preifat.</w:t>
      </w:r>
    </w:p>
    <w:p w14:paraId="6AD3F4BD" w14:textId="77777777" w:rsidR="0037343F" w:rsidRPr="00BF60B5" w:rsidRDefault="0037343F" w:rsidP="0037343F">
      <w:pPr>
        <w:spacing w:after="120" w:line="276" w:lineRule="auto"/>
        <w:jc w:val="both"/>
        <w:rPr>
          <w:b/>
          <w:bCs/>
        </w:rPr>
      </w:pPr>
      <w:r>
        <w:rPr>
          <w:b/>
        </w:rPr>
        <w:t>Senario Galw Isel</w:t>
      </w:r>
    </w:p>
    <w:p w14:paraId="78528F41" w14:textId="0331C374" w:rsidR="0026752B" w:rsidRPr="00BF60B5" w:rsidRDefault="0026752B" w:rsidP="0037343F">
      <w:pPr>
        <w:spacing w:after="120" w:line="276" w:lineRule="auto"/>
        <w:jc w:val="both"/>
      </w:pPr>
      <w:r>
        <w:t xml:space="preserve">Gellir cyfeirio at y senario galw isel hefyd fel senario ‘arafu’. Yn y tymor byr, mae’n tybio bod nifer y gosodiadau pympiau gwres yn codi’n araf, tra bo’r galw am fesurau eraill, yn enwedig uwchraddio ffenestri, goleuadau ac awyru, yn arafu ychydig. Mae hyn yn cael ei gyfiawnhau </w:t>
      </w:r>
      <w:r>
        <w:lastRenderedPageBreak/>
        <w:t xml:space="preserve">gan y ffaith yr amcangyfrifir y byddai cyfran uwch o’r mesurau ymyrraeth is hyn yn cael eu hariannu’n breifat, ond y byddai disgwyl i hyn ddioddef yn ystod dwy flynedd gyntaf y rhagolwg oherwydd effaith barhaus yr argyfwng costau byw. Gan ystyried llwybr y gwaith gosod pympiau gwres a mesurau eraill gyda’i gilydd, </w:t>
      </w:r>
      <w:r>
        <w:rPr>
          <w:b/>
          <w:bCs/>
        </w:rPr>
        <w:t>mae’r galw am lafur yn aros yn ei unfan i raddau helaeth, hyd yn oed yn gostwng ychydig, rhwng 2025/26 a 2026/27.</w:t>
      </w:r>
      <w:r>
        <w:t xml:space="preserve"> Y tu hwnt i 2026/27, disgwylir i’r pwysau oherwydd diffyg fforddiadwyedd leddfu, gan achosi i’r nifer sy’n uwchraddio ffenestri, goleuadau, a systemau awyru gynyddu ychydig, a rhoi mwy o bwysau ar y galw am lafur. Fodd bynnag, yn ystod blynyddoedd olaf y rhagolwg, disgwylir i’r gweithgaredd gosod pympiau gwres aros yn ei unfan, gan adlewyrchu llai o awydd a mwy o sgeptigaeth ynghylch mabwysiadu technoleg newydd yn lle’r boeleri nwy presennol o’i gymharu â’r senario sylfaen a’r senario galw mawr. </w:t>
      </w:r>
      <w:r>
        <w:rPr>
          <w:b/>
        </w:rPr>
        <w:t>O ganlyniad, yr effaith net yw llai o bwysau ar y galw am lafur ym mlynyddoedd olaf cyfnod y rhagolwg.</w:t>
      </w:r>
    </w:p>
    <w:p w14:paraId="0344757E" w14:textId="00E2629C" w:rsidR="0037343F" w:rsidRPr="00BF60B5" w:rsidRDefault="0037343F" w:rsidP="0037343F">
      <w:pPr>
        <w:spacing w:after="120" w:line="276" w:lineRule="auto"/>
        <w:jc w:val="both"/>
      </w:pPr>
      <w:r>
        <w:t>Sylwch fod canslo’r cynllun ECO a’r cynllun Inswleiddio Prydain Fawr (GBIS) wedi digwydd yn agos iawn i amser y dadansoddiad, ac nid yw’r trefniadau polisi a chyllido a allai gymryd eu lle wedi cael eu diffinio’n llawn yng Nghynllun Cartrefi Clyd Llywodraeth y DU a gyhoeddwyd ar 21 Ionawr 2026. Gallai canslo’r gwasanaethau hyn ei gwneud yn llawer anos i aelwydydd incwm isel gael gafael ar raglenni ôl-osod yn y cartref. Er nad oedd modd eu modelu’n benodol, rydyn ni’n credu bod effeithiau canslo’r cynlluniau hyn yn cael eu cynnwys yn y tybiaethau ehangach ar barhad y cyllid a’r cyfraddau cyflawni yn y senario galw isel.</w:t>
      </w:r>
    </w:p>
    <w:p w14:paraId="6F58BE0B" w14:textId="41C6765D" w:rsidR="0039678C" w:rsidRDefault="0037343F" w:rsidP="0039678C">
      <w:pPr>
        <w:spacing w:after="120" w:line="278" w:lineRule="auto"/>
        <w:jc w:val="both"/>
      </w:pPr>
      <w:r>
        <w:t>Dan y senario hwn, mae’r pwysau ar y gweithlu yn is na’r senario sylfaen a’r senario galw mawr, oherwydd bod llai o alw. Fodd bynnag, mae’r cynnydd tuag at gyflawni’r amcanion datgarboneiddio hirdymor yn arafu, gan gynyddu’r ddibyniaeth ar gyflawni i’r dyfodol y tu hwnt i gyfnod y rhagolwg.</w:t>
      </w:r>
    </w:p>
    <w:p w14:paraId="4D7CDA88" w14:textId="72A065F1" w:rsidR="0039678C" w:rsidRPr="008879A5" w:rsidRDefault="0039678C" w:rsidP="0039678C">
      <w:pPr>
        <w:spacing w:after="120" w:line="278" w:lineRule="auto"/>
        <w:jc w:val="both"/>
        <w:rPr>
          <w:b/>
          <w:bCs/>
        </w:rPr>
      </w:pPr>
      <w:r>
        <w:rPr>
          <w:b/>
        </w:rPr>
        <w:t>Sylw ar ddeinameg senarios pympiau gwres</w:t>
      </w:r>
    </w:p>
    <w:p w14:paraId="14E86D4B" w14:textId="29ADC03B" w:rsidR="008879A5" w:rsidRPr="008879A5" w:rsidRDefault="0039678C" w:rsidP="0039678C">
      <w:pPr>
        <w:spacing w:after="120" w:line="278" w:lineRule="auto"/>
        <w:jc w:val="both"/>
      </w:pPr>
      <w:r>
        <w:t xml:space="preserve">Ym mhob senario, mae gosod pympiau gwres, a nodwyd fel prif sbardun y galw am lafur, yn dilyn ‘cromlin-S’ sef fframwaith sy’n cael ei ddefnyddio’n gyffredin i ddadansoddi’r broses o fabwysiadu technolegau. Y prif beth i’w gofio yma yw bod y momentwm mabwysiadu yn cynyddu i ddechrau cyn syrthio wrth iddo nesáu at y nifer uchaf tybiedig o eiddo lle ceir awydd i osod pympiau gwres. Mae’r ffigur isod yn helpu i ddangos deinameg cromlin-S sylfaenol. Mae cyfanswm y gosodiadau wastad yn codi, ond ar gyflymder gwahanol, fel y dangosir gan y cynnydd a’r cwymp yn nifer y gosodiadau blynyddol. Felly, mae cyflymder y gwaith gosod yn dibynnu ar y canlynol: </w:t>
      </w:r>
    </w:p>
    <w:p w14:paraId="1D150D27" w14:textId="77777777" w:rsidR="008879A5" w:rsidRPr="008879A5" w:rsidRDefault="0039678C" w:rsidP="008879A5">
      <w:pPr>
        <w:pStyle w:val="ListParagraph"/>
        <w:numPr>
          <w:ilvl w:val="0"/>
          <w:numId w:val="43"/>
        </w:numPr>
        <w:spacing w:after="120" w:line="278" w:lineRule="auto"/>
        <w:jc w:val="both"/>
      </w:pPr>
      <w:r>
        <w:t xml:space="preserve">pa mor bell ar hyd y gromlin S y mae ffigurau mabwysiadu’r dechnoleg  (ar gyfer pympiau gwres, mae’n agos at y gwaelod ar hyn o bryd), a’r </w:t>
      </w:r>
    </w:p>
    <w:p w14:paraId="5417EAE1" w14:textId="40C9555F" w:rsidR="0039678C" w:rsidRPr="002146E6" w:rsidRDefault="0039678C" w:rsidP="002146E6">
      <w:pPr>
        <w:pStyle w:val="ListParagraph"/>
        <w:numPr>
          <w:ilvl w:val="0"/>
          <w:numId w:val="43"/>
        </w:numPr>
        <w:spacing w:after="120" w:line="278" w:lineRule="auto"/>
        <w:jc w:val="both"/>
      </w:pPr>
      <w:r>
        <w:t>trothwy cyn i’r ffigurau mabwysiadu blynyddol ddechrau syrthio. Yn y senario sylfaen a’r senario galw mawr, mae’r trothwy hwn yn cael ei fodloni yn 2034/35, gyda’r gwahaniaeth yn dod yn sgil bod gosodiadau blynyddol yn cynyddu ac wedyn yn gostwng yn gyflymach yn y senario galw mawr.</w:t>
      </w:r>
    </w:p>
    <w:p w14:paraId="33ECB43F" w14:textId="77777777" w:rsidR="00C47FEB" w:rsidRDefault="008879A5" w:rsidP="008879A5">
      <w:pPr>
        <w:pStyle w:val="Caption"/>
        <w:rPr>
          <w:color w:val="6D6E71" w:themeColor="accent3"/>
          <w:sz w:val="18"/>
        </w:rPr>
      </w:pPr>
      <w:r>
        <w:rPr>
          <w:color w:val="6D6E71" w:themeColor="accent3"/>
          <w:sz w:val="18"/>
        </w:rPr>
        <w:t xml:space="preserve"> </w:t>
      </w:r>
    </w:p>
    <w:p w14:paraId="101DE839" w14:textId="77777777" w:rsidR="00C47FEB" w:rsidRDefault="00C47FEB">
      <w:pPr>
        <w:spacing w:after="0"/>
        <w:rPr>
          <w:rFonts w:ascii="HelveticaNeueLT Std" w:hAnsi="HelveticaNeueLT Std"/>
          <w:color w:val="6D6E71" w:themeColor="accent3"/>
          <w:sz w:val="18"/>
          <w:szCs w:val="16"/>
        </w:rPr>
      </w:pPr>
      <w:r>
        <w:rPr>
          <w:color w:val="6D6E71" w:themeColor="accent3"/>
          <w:sz w:val="18"/>
        </w:rPr>
        <w:br w:type="page"/>
      </w:r>
    </w:p>
    <w:p w14:paraId="69647D77" w14:textId="1ACB9B9F" w:rsidR="0039678C" w:rsidRDefault="008879A5" w:rsidP="008879A5">
      <w:pPr>
        <w:pStyle w:val="Caption"/>
        <w:rPr>
          <w:color w:val="6D6E71" w:themeColor="accent3"/>
          <w:sz w:val="18"/>
        </w:rPr>
      </w:pPr>
      <w:r>
        <w:rPr>
          <w:color w:val="6D6E71" w:themeColor="accent3"/>
          <w:sz w:val="18"/>
        </w:rPr>
        <w:lastRenderedPageBreak/>
        <w:t xml:space="preserve">Ffigur </w:t>
      </w:r>
      <w:r w:rsidRPr="00AF6F14">
        <w:rPr>
          <w:color w:val="6D6E71" w:themeColor="accent3"/>
          <w:sz w:val="18"/>
        </w:rPr>
        <w:fldChar w:fldCharType="begin"/>
      </w:r>
      <w:r w:rsidRPr="00AF6F14">
        <w:rPr>
          <w:color w:val="6D6E71" w:themeColor="accent3"/>
          <w:sz w:val="18"/>
        </w:rPr>
        <w:instrText xml:space="preserve"> SEQ Figure \* ARABIC </w:instrText>
      </w:r>
      <w:r w:rsidRPr="00AF6F14">
        <w:rPr>
          <w:color w:val="6D6E71" w:themeColor="accent3"/>
          <w:sz w:val="18"/>
        </w:rPr>
        <w:fldChar w:fldCharType="separate"/>
      </w:r>
      <w:r w:rsidR="00430C1F">
        <w:rPr>
          <w:noProof/>
          <w:color w:val="6D6E71" w:themeColor="accent3"/>
          <w:sz w:val="18"/>
        </w:rPr>
        <w:t>1</w:t>
      </w:r>
      <w:r w:rsidRPr="00AF6F14">
        <w:rPr>
          <w:color w:val="6D6E71" w:themeColor="accent3"/>
          <w:sz w:val="18"/>
        </w:rPr>
        <w:fldChar w:fldCharType="end"/>
      </w:r>
      <w:r>
        <w:rPr>
          <w:color w:val="6D6E71" w:themeColor="accent3"/>
          <w:sz w:val="18"/>
        </w:rPr>
        <w:t xml:space="preserve">: Cyfanswm y gosodiadau a’r gosodiadau blynyddol o dan gromlin-S generig </w:t>
      </w:r>
    </w:p>
    <w:p w14:paraId="51DC5E87" w14:textId="359537F3" w:rsidR="0039678C" w:rsidRDefault="00C47FEB" w:rsidP="00C47FEB">
      <w:r>
        <w:rPr>
          <w:noProof/>
        </w:rPr>
        <w:drawing>
          <wp:anchor distT="0" distB="0" distL="114300" distR="114300" simplePos="0" relativeHeight="251665437" behindDoc="0" locked="0" layoutInCell="1" allowOverlap="1" wp14:anchorId="72BB19B1" wp14:editId="2A05F1E9">
            <wp:simplePos x="0" y="0"/>
            <wp:positionH relativeFrom="margin">
              <wp:align>center</wp:align>
            </wp:positionH>
            <wp:positionV relativeFrom="paragraph">
              <wp:posOffset>635</wp:posOffset>
            </wp:positionV>
            <wp:extent cx="4568400" cy="2743200"/>
            <wp:effectExtent l="0" t="0" r="3810" b="0"/>
            <wp:wrapTopAndBottom/>
            <wp:docPr id="2095530135" name="Chart 1">
              <a:extLst xmlns:a="http://schemas.openxmlformats.org/drawingml/2006/main">
                <a:ext uri="{FF2B5EF4-FFF2-40B4-BE49-F238E27FC236}">
                  <a16:creationId xmlns:a16="http://schemas.microsoft.com/office/drawing/2014/main" id="{30CC22A4-75E3-7191-4362-77255D8FAF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margin">
              <wp14:pctWidth>0</wp14:pctWidth>
            </wp14:sizeRelH>
          </wp:anchor>
        </w:drawing>
      </w:r>
      <w:r w:rsidR="0039678C">
        <w:t xml:space="preserve">Ar y llaw arall, mae’r senario galw isel yn gweithio ar y dybiaeth allweddol y bydd cyfanswm y gyfran o aelwydydd sy’n mabwysiadu pwmp gwres erbyn 2050 yn sylweddol is na’r tua 90% o eiddo y tybir eu bod yn addas. O ganlyniad, mae’r gromlin S yn cyrraedd y trothwy lle mae gosodiadau’n dechrau disgyn yn gynt, yn 2031/32, ac ar lefel is o osodiadau. O ganlyniad, mae’r gosodiadau blynyddol yn codi tan 2031/32, cyn dechrau disgyn tuag at 2034/35 yn y senario galw isel. Yna, byddai disgwyl i’r ffigurau gosod blynyddol hyn aros yn weddol gyson wrth symud ymlaen i 2050.  </w:t>
      </w:r>
    </w:p>
    <w:p w14:paraId="1E532ECB" w14:textId="77777777" w:rsidR="0037343F" w:rsidRDefault="0037343F" w:rsidP="0037343F">
      <w:pPr>
        <w:spacing w:after="120" w:line="278" w:lineRule="auto"/>
        <w:jc w:val="both"/>
        <w:rPr>
          <w:b/>
          <w:bCs/>
          <w:color w:val="auto"/>
          <w:sz w:val="28"/>
          <w:szCs w:val="28"/>
        </w:rPr>
      </w:pPr>
      <w:r>
        <w:rPr>
          <w:b/>
          <w:color w:val="auto"/>
          <w:sz w:val="28"/>
        </w:rPr>
        <w:t>Nodyn ar Ragolygon a Thybiaethau</w:t>
      </w:r>
    </w:p>
    <w:p w14:paraId="53A20D90" w14:textId="7CCCDAC0" w:rsidR="00A94599" w:rsidRDefault="00A94599" w:rsidP="00A94599">
      <w:pPr>
        <w:spacing w:after="120" w:line="278" w:lineRule="auto"/>
        <w:jc w:val="both"/>
      </w:pPr>
      <w:r>
        <w:t>Mae defnyddio tybiaethau yn yr adroddiad hwn yn adlewyrchu’r ansicrwydd cynhenid sydd ynghlwm wrth ddadansoddi drwy edrych i'r dyfodol a hefyd y cyfyngiadau ymarferol o ran pa ddata sydd ar gael data. Er y cymerwyd gofal i seilio’r holl dybiaethau yn y dystiolaeth empirig orau sydd ar gael, mae sawl mewnbwn craidd yn dibynnu ar setiau data sydd naill ai wedi’u hoedi, yn rhannol, neu heb eu bwriadu’n benodol ar gyfer creu rhagolygon. Mae enghreifftiau’n cynnwys defnyddio microddata WHCS sydd wedi dyddio, defnyddio gwybodaeth o’r Cyfrifiad i awgrymu patrymau cymudo trawsffiniol, a chanlyniadau prentisiaethau hanesyddol i ragweld y capasiti hyfforddi i’r dyfodol. Mewn rhai achosion, rhaid inni felly gario’r tueddiadau neu’r dosbarthiadau a welir mewn data hanesyddol ymlaen i amodau lled gywir y presennol neu’r dyfodol. Er bod ein dadansoddiad wedi ceisio seilio tueddiadau’r gorffennol ar ganlyniadau heddiw (e.e., creu rhagolwg byrdymor o nifer y gosodiadau sydd eu hangen heddiw ar sail microddata WHCS 2017/18, dilysu’r allgymudo), mae’n bosibl na fyddant yn cipio’n llwyr unrhyw newid strwythurol, diwedd polisïau, na newidiadau mewn ymddygiad dros amser.</w:t>
      </w:r>
    </w:p>
    <w:p w14:paraId="1281A312" w14:textId="76AE6147" w:rsidR="00A94599" w:rsidRDefault="00A94599" w:rsidP="00A94599">
      <w:pPr>
        <w:spacing w:after="120" w:line="278" w:lineRule="auto"/>
        <w:jc w:val="both"/>
      </w:pPr>
      <w:r>
        <w:t xml:space="preserve">Mae’r fframwaith modelu hefyd o reidrwydd yn tynnu oddi wrth ddeinameg benodol a allai effeithio’n sylweddol ar ganlyniadau. Nid yw amcanestyniadau’r cyflenwad llafur yn addasu’n fewndarddol i newidiadau mewn cyflogau nac i ymatebion ymddygiadol i’r galw cynyddol. Yn yr un modd, terfynau uchaf y gweithlu sydd ar gael y mae’r amcangyfrifon adleoli yn eu cynrychioli, yn hytrach na’r llifoedd gwirioneddol ac nid ydynt yn tybio y bydd rhwystrau sefydliadol, achredu na chydlynu yn cael eu dileu. Ar ochr y galw, mae’r senarios cyflawni gwaith ôl-osod yn cael eu llywio gan uchelgeisiau polisi, meincnodau’r diwydiant, a llwybrau allanol, ond gall y ddarpariaeth wirioneddol amrywio oherwydd penderfyniadau cyllido, ymddygiad aelwydydd, cyfyngiadau’r gadwyn gyflenwi, neu newidiadau mewn fframweithiau </w:t>
      </w:r>
      <w:r>
        <w:lastRenderedPageBreak/>
        <w:t>rheoleiddio. O ganlyniad, dylid dehongli amcangyfrifon pwynt fel rhai dangosol ac nid fel rhai manwl gywir.</w:t>
      </w:r>
    </w:p>
    <w:p w14:paraId="7836ECD2" w14:textId="7DC03FE0" w:rsidR="00A94599" w:rsidRDefault="00A94599" w:rsidP="00A94599">
      <w:pPr>
        <w:spacing w:after="120" w:line="278" w:lineRule="auto"/>
        <w:jc w:val="both"/>
      </w:pPr>
      <w:r>
        <w:t>Yn fwy cyffredinol, y ‘dyfaliadau gorau’ strwythuredig yn seiliedig ar y wybodaeth gyfredol a’r rhagdybiaethau a nodwyd yw’r holl ragolygon a gyflwynir yn yr adroddiad hwn. O’u diffiniad, ni allant fwrw cyfrif o ysgytwadau na digwyddiadau annisgwyl i’r dyfodol, fel dirywiad macroeconomaidd, gwyrdroi polisïau, datblygiadau technolegol newydd, neu newidiadau yn symudedd llafur. Er bod dadansoddi senarios yn cael ei ddefnyddio i roi terfynau ar yr ansicrwydd ac i ddangos dyfodol amgen credadwy, ni ellir gwarantu hyd yn oed y canlyniadau o fewn y terfynau hyn. Mae ansicrwydd yn cynyddu dros amser, yn enwedig tua diwedd y cyfnod deng mlynedd, ac felly dylid dehongli’r canlyniadau fel rhai cyfeiriol a chymharol sy’n cefnogi cynlluniau strategol yn hytrach na’u bod yn gweithredu fel rhagfynegiadau anffaeledig.</w:t>
      </w:r>
    </w:p>
    <w:p w14:paraId="6E2834A4" w14:textId="6FBA496E" w:rsidR="0037343F" w:rsidRDefault="0037343F" w:rsidP="0037343F">
      <w:pPr>
        <w:spacing w:after="120" w:line="278" w:lineRule="auto"/>
        <w:jc w:val="both"/>
      </w:pPr>
      <w:r>
        <w:t xml:space="preserve"> </w:t>
      </w:r>
    </w:p>
    <w:p w14:paraId="2BD31329" w14:textId="11CA0110" w:rsidR="0018044F" w:rsidRPr="00015203" w:rsidRDefault="00683D5D" w:rsidP="00DD6114">
      <w:pPr>
        <w:pStyle w:val="Heading1"/>
        <w:numPr>
          <w:ilvl w:val="0"/>
          <w:numId w:val="7"/>
        </w:numPr>
        <w:spacing w:before="240" w:after="120"/>
        <w:ind w:right="-4913"/>
        <w:rPr>
          <w:rFonts w:ascii="Helvetica Neue LT Std 65 Medium" w:hAnsi="Helvetica Neue LT Std 65 Medium"/>
          <w:bCs/>
        </w:rPr>
      </w:pPr>
      <w:bookmarkStart w:id="16" w:name="_Toc223419240"/>
      <w:r>
        <w:rPr>
          <w:rFonts w:ascii="Helvetica Neue LT Std 65 Medium" w:hAnsi="Helvetica Neue LT Std 65 Medium"/>
        </w:rPr>
        <w:lastRenderedPageBreak/>
        <w:t>Sefydlu’r llinell sylfaen</w:t>
      </w:r>
      <w:bookmarkEnd w:id="16"/>
    </w:p>
    <w:p w14:paraId="3FD8F94E" w14:textId="36319547" w:rsidR="00E2407F" w:rsidRPr="00015203" w:rsidRDefault="00683D5D" w:rsidP="000D37D8">
      <w:pPr>
        <w:pStyle w:val="Heading2"/>
      </w:pPr>
      <w:bookmarkStart w:id="17" w:name="_Toc223419241"/>
      <w:r>
        <w:t>Dewis codau galwedigaethol</w:t>
      </w:r>
      <w:bookmarkEnd w:id="17"/>
    </w:p>
    <w:p w14:paraId="4DFDBAF8" w14:textId="2B5A84CB" w:rsidR="00683D5D" w:rsidRPr="00015203" w:rsidRDefault="000D37D8" w:rsidP="00683D5D">
      <w:pPr>
        <w:spacing w:after="120" w:line="278" w:lineRule="auto"/>
        <w:jc w:val="both"/>
      </w:pPr>
      <w:r>
        <w:t>Mae’r codau galwedigaethol a ddewiswyd wedi’u rhestru yn y tabl isod, ochr yn ochr â’u dosbarthiad a’r cyfiawnhad dros eu cynnwys.</w:t>
      </w:r>
    </w:p>
    <w:p w14:paraId="08B82CEC" w14:textId="3A18C025" w:rsidR="00BC250D" w:rsidRPr="00F169DB" w:rsidRDefault="00F169DB" w:rsidP="00F169DB">
      <w:pPr>
        <w:pStyle w:val="Caption"/>
        <w:rPr>
          <w:color w:val="6D6E71" w:themeColor="accent3"/>
          <w:sz w:val="18"/>
          <w:szCs w:val="18"/>
        </w:rPr>
      </w:pPr>
      <w:r>
        <w:rPr>
          <w:color w:val="6D6E71" w:themeColor="accent3"/>
          <w:sz w:val="18"/>
        </w:rPr>
        <w:t xml:space="preserve">Tabl </w:t>
      </w:r>
      <w:r w:rsidRPr="00F169DB">
        <w:rPr>
          <w:color w:val="6D6E71" w:themeColor="accent3"/>
          <w:sz w:val="18"/>
        </w:rPr>
        <w:fldChar w:fldCharType="begin"/>
      </w:r>
      <w:r w:rsidRPr="00F169DB">
        <w:rPr>
          <w:color w:val="6D6E71" w:themeColor="accent3"/>
          <w:sz w:val="18"/>
        </w:rPr>
        <w:instrText xml:space="preserve"> SEQ Table \* ARABIC </w:instrText>
      </w:r>
      <w:r w:rsidRPr="00F169DB">
        <w:rPr>
          <w:color w:val="6D6E71" w:themeColor="accent3"/>
          <w:sz w:val="18"/>
        </w:rPr>
        <w:fldChar w:fldCharType="separate"/>
      </w:r>
      <w:r w:rsidR="00430C1F">
        <w:rPr>
          <w:noProof/>
          <w:color w:val="6D6E71" w:themeColor="accent3"/>
          <w:sz w:val="18"/>
        </w:rPr>
        <w:t>2</w:t>
      </w:r>
      <w:r w:rsidRPr="00F169DB">
        <w:rPr>
          <w:color w:val="6D6E71" w:themeColor="accent3"/>
          <w:sz w:val="18"/>
        </w:rPr>
        <w:fldChar w:fldCharType="end"/>
      </w:r>
      <w:r>
        <w:rPr>
          <w:color w:val="6D6E71" w:themeColor="accent3"/>
          <w:sz w:val="18"/>
        </w:rPr>
        <w:t>: Codau SOC ar gyfer galwedigaethau sy’n ymwneud ag ôl-osod, eu dosbarthiad yn ôl eu swyddogaeth a’u perthynas ag ôl-osod, a’r cyfiawnhad dros eu cynnwys</w:t>
      </w:r>
    </w:p>
    <w:tbl>
      <w:tblPr>
        <w:tblW w:w="10341" w:type="dxa"/>
        <w:jc w:val="center"/>
        <w:tblCellMar>
          <w:left w:w="0" w:type="dxa"/>
          <w:right w:w="0" w:type="dxa"/>
        </w:tblCellMar>
        <w:tblLook w:val="04A0" w:firstRow="1" w:lastRow="0" w:firstColumn="1" w:lastColumn="0" w:noHBand="0" w:noVBand="1"/>
        <w:tblCaption w:val="Table 2: SOC codes for occupations involved in retrofitting, their classification according to their function and relationship to retrofit, and the justification for their inclusion"/>
        <w:tblDescription w:val="Table listing SOC codes and occupation names involved in home retrofitting, their classification and functional role, and the justification for their inclusion in the analysis."/>
      </w:tblPr>
      <w:tblGrid>
        <w:gridCol w:w="1100"/>
        <w:gridCol w:w="1584"/>
        <w:gridCol w:w="1517"/>
        <w:gridCol w:w="1420"/>
        <w:gridCol w:w="4720"/>
      </w:tblGrid>
      <w:tr w:rsidR="00196714" w:rsidRPr="00015203" w14:paraId="65F8AD34" w14:textId="77777777" w:rsidTr="096B2833">
        <w:trPr>
          <w:trHeight w:val="641"/>
          <w:jc w:val="center"/>
        </w:trPr>
        <w:tc>
          <w:tcPr>
            <w:tcW w:w="1100" w:type="dxa"/>
            <w:tcBorders>
              <w:top w:val="single" w:sz="8" w:space="0" w:color="auto"/>
              <w:left w:val="single" w:sz="8" w:space="0" w:color="auto"/>
              <w:bottom w:val="single" w:sz="8" w:space="0" w:color="auto"/>
              <w:right w:val="single" w:sz="8" w:space="0" w:color="auto"/>
            </w:tcBorders>
            <w:shd w:val="clear" w:color="auto" w:fill="C4BC96" w:themeFill="background2" w:themeFillShade="BF"/>
            <w:noWrap/>
            <w:vAlign w:val="center"/>
            <w:hideMark/>
          </w:tcPr>
          <w:p w14:paraId="01F374BE" w14:textId="77777777" w:rsidR="00196714" w:rsidRPr="00015203" w:rsidRDefault="00196714" w:rsidP="00196714">
            <w:pPr>
              <w:spacing w:after="0"/>
              <w:jc w:val="center"/>
              <w:rPr>
                <w:rFonts w:eastAsia="Times New Roman" w:cs="Arial"/>
                <w:b/>
                <w:bCs/>
                <w:color w:val="auto"/>
                <w:sz w:val="20"/>
              </w:rPr>
            </w:pPr>
            <w:r>
              <w:rPr>
                <w:b/>
                <w:color w:val="auto"/>
                <w:sz w:val="20"/>
              </w:rPr>
              <w:t>Cod SOC</w:t>
            </w:r>
          </w:p>
        </w:tc>
        <w:tc>
          <w:tcPr>
            <w:tcW w:w="1584"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73D25DD5" w14:textId="77777777" w:rsidR="00196714" w:rsidRPr="00015203" w:rsidRDefault="00196714" w:rsidP="00196714">
            <w:pPr>
              <w:spacing w:after="0"/>
              <w:jc w:val="center"/>
              <w:rPr>
                <w:rFonts w:eastAsia="Times New Roman" w:cs="Arial"/>
                <w:b/>
                <w:bCs/>
                <w:color w:val="auto"/>
                <w:sz w:val="20"/>
              </w:rPr>
            </w:pPr>
            <w:r>
              <w:rPr>
                <w:b/>
                <w:color w:val="auto"/>
                <w:sz w:val="20"/>
              </w:rPr>
              <w:t>Enw’r SOC</w:t>
            </w:r>
          </w:p>
        </w:tc>
        <w:tc>
          <w:tcPr>
            <w:tcW w:w="1517"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6866B927" w14:textId="77777777" w:rsidR="00196714" w:rsidRPr="00015203" w:rsidRDefault="00196714" w:rsidP="00196714">
            <w:pPr>
              <w:spacing w:after="0"/>
              <w:jc w:val="center"/>
              <w:rPr>
                <w:rFonts w:eastAsia="Times New Roman" w:cs="Arial"/>
                <w:b/>
                <w:bCs/>
                <w:color w:val="auto"/>
                <w:sz w:val="20"/>
              </w:rPr>
            </w:pPr>
            <w:r>
              <w:rPr>
                <w:b/>
                <w:color w:val="auto"/>
                <w:sz w:val="20"/>
              </w:rPr>
              <w:t>Dosbarthiad</w:t>
            </w:r>
          </w:p>
        </w:tc>
        <w:tc>
          <w:tcPr>
            <w:tcW w:w="1420"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47D9F8FD" w14:textId="652FD4B7" w:rsidR="00196714" w:rsidRPr="00015203" w:rsidRDefault="008B7826" w:rsidP="00196714">
            <w:pPr>
              <w:spacing w:after="0"/>
              <w:jc w:val="center"/>
              <w:rPr>
                <w:rFonts w:eastAsia="Times New Roman" w:cs="Arial"/>
                <w:b/>
                <w:bCs/>
                <w:color w:val="auto"/>
                <w:sz w:val="20"/>
              </w:rPr>
            </w:pPr>
            <w:r>
              <w:rPr>
                <w:b/>
                <w:color w:val="auto"/>
                <w:sz w:val="20"/>
              </w:rPr>
              <w:t>Swyddogaeth</w:t>
            </w:r>
          </w:p>
        </w:tc>
        <w:tc>
          <w:tcPr>
            <w:tcW w:w="4720"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1031EA5D" w14:textId="77777777" w:rsidR="00196714" w:rsidRPr="00015203" w:rsidRDefault="00196714" w:rsidP="00196714">
            <w:pPr>
              <w:spacing w:after="0"/>
              <w:jc w:val="center"/>
              <w:rPr>
                <w:rFonts w:eastAsia="Times New Roman" w:cs="Arial"/>
                <w:b/>
                <w:bCs/>
                <w:color w:val="auto"/>
                <w:sz w:val="20"/>
              </w:rPr>
            </w:pPr>
            <w:r>
              <w:rPr>
                <w:b/>
                <w:color w:val="auto"/>
                <w:sz w:val="20"/>
              </w:rPr>
              <w:t>Cyfiawnhad</w:t>
            </w:r>
          </w:p>
        </w:tc>
      </w:tr>
      <w:tr w:rsidR="00456C4A" w:rsidRPr="00015203" w14:paraId="5DC82C29"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0197F4E" w14:textId="77777777" w:rsidR="00456C4A" w:rsidRPr="00015203" w:rsidRDefault="00456C4A" w:rsidP="00196714">
            <w:pPr>
              <w:spacing w:after="0"/>
              <w:jc w:val="center"/>
              <w:rPr>
                <w:rFonts w:eastAsia="Times New Roman" w:cs="Arial"/>
                <w:color w:val="000000"/>
                <w:sz w:val="20"/>
              </w:rPr>
            </w:pPr>
            <w:r>
              <w:rPr>
                <w:color w:val="000000"/>
                <w:sz w:val="20"/>
              </w:rPr>
              <w:t>5241</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3D359DE4" w14:textId="77777777" w:rsidR="00456C4A" w:rsidRPr="00015203" w:rsidRDefault="00456C4A" w:rsidP="00196714">
            <w:pPr>
              <w:spacing w:after="0"/>
              <w:jc w:val="center"/>
              <w:rPr>
                <w:rFonts w:eastAsia="Times New Roman" w:cs="Arial"/>
                <w:color w:val="000000"/>
                <w:sz w:val="20"/>
              </w:rPr>
            </w:pPr>
            <w:r>
              <w:rPr>
                <w:color w:val="000000"/>
                <w:sz w:val="20"/>
              </w:rPr>
              <w:t>Trydanwyr a gosodwyr trydanol</w:t>
            </w:r>
          </w:p>
        </w:tc>
        <w:tc>
          <w:tcPr>
            <w:tcW w:w="1517" w:type="dxa"/>
            <w:vMerge w:val="restart"/>
            <w:tcBorders>
              <w:top w:val="nil"/>
              <w:left w:val="nil"/>
              <w:right w:val="single" w:sz="8" w:space="0" w:color="auto"/>
            </w:tcBorders>
            <w:shd w:val="clear" w:color="auto" w:fill="006773"/>
            <w:noWrap/>
            <w:vAlign w:val="center"/>
            <w:hideMark/>
          </w:tcPr>
          <w:p w14:paraId="4CF70367" w14:textId="65044978" w:rsidR="00456C4A" w:rsidRPr="00015203" w:rsidRDefault="00456C4A" w:rsidP="00456C4A">
            <w:pPr>
              <w:spacing w:after="0"/>
              <w:jc w:val="center"/>
              <w:rPr>
                <w:rFonts w:eastAsia="Times New Roman" w:cs="Arial"/>
                <w:b/>
                <w:bCs/>
                <w:color w:val="FFFFFF"/>
                <w:sz w:val="20"/>
              </w:rPr>
            </w:pPr>
            <w:r>
              <w:rPr>
                <w:b/>
                <w:color w:val="FFFFFF"/>
                <w:sz w:val="20"/>
              </w:rPr>
              <w:t>Craidd</w:t>
            </w:r>
          </w:p>
        </w:tc>
        <w:tc>
          <w:tcPr>
            <w:tcW w:w="1420" w:type="dxa"/>
            <w:vMerge w:val="restart"/>
            <w:tcBorders>
              <w:top w:val="nil"/>
              <w:left w:val="nil"/>
              <w:right w:val="single" w:sz="8" w:space="0" w:color="auto"/>
            </w:tcBorders>
            <w:shd w:val="clear" w:color="auto" w:fill="008C9B" w:themeFill="accent1"/>
            <w:vAlign w:val="center"/>
            <w:hideMark/>
          </w:tcPr>
          <w:p w14:paraId="3B4A5C83" w14:textId="4EF9ECF5" w:rsidR="00456C4A" w:rsidRPr="00015203" w:rsidRDefault="00456C4A" w:rsidP="00456C4A">
            <w:pPr>
              <w:spacing w:after="0"/>
              <w:jc w:val="center"/>
              <w:rPr>
                <w:rFonts w:eastAsia="Times New Roman" w:cs="Arial"/>
                <w:b/>
                <w:bCs/>
                <w:color w:val="FFFFFF"/>
                <w:sz w:val="20"/>
              </w:rPr>
            </w:pPr>
            <w:r>
              <w:rPr>
                <w:b/>
                <w:color w:val="FFFFFF"/>
                <w:sz w:val="20"/>
              </w:rPr>
              <w:t>Uniongyrchol</w:t>
            </w: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2ECBDC1E" w14:textId="77777777" w:rsidR="00456C4A" w:rsidRPr="00015203" w:rsidRDefault="00456C4A" w:rsidP="00196714">
            <w:pPr>
              <w:spacing w:after="0"/>
              <w:jc w:val="center"/>
              <w:rPr>
                <w:rFonts w:eastAsia="Times New Roman" w:cs="Arial"/>
                <w:color w:val="000000"/>
                <w:sz w:val="20"/>
              </w:rPr>
            </w:pPr>
            <w:r>
              <w:rPr>
                <w:color w:val="000000"/>
                <w:sz w:val="20"/>
              </w:rPr>
              <w:t>Seilwaith trydanol sydd i waith ôl-osod yn bennaf, o bympiau gwres i baneli solar a gwefrwyr cerbydau trydan. Mae trydanwyr, felly yn hanfodol ar gyfer y gwaith gosod.</w:t>
            </w:r>
          </w:p>
        </w:tc>
      </w:tr>
      <w:tr w:rsidR="00456C4A" w:rsidRPr="00015203" w14:paraId="2F48946A"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35302C0" w14:textId="77777777" w:rsidR="00456C4A" w:rsidRPr="00015203" w:rsidRDefault="00456C4A" w:rsidP="00196714">
            <w:pPr>
              <w:spacing w:after="0"/>
              <w:jc w:val="center"/>
              <w:rPr>
                <w:rFonts w:eastAsia="Times New Roman" w:cs="Arial"/>
                <w:color w:val="000000"/>
                <w:sz w:val="20"/>
              </w:rPr>
            </w:pPr>
            <w:r>
              <w:rPr>
                <w:color w:val="000000"/>
                <w:sz w:val="20"/>
              </w:rPr>
              <w:t>5314</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029D6223" w14:textId="77777777" w:rsidR="00456C4A" w:rsidRPr="00015203" w:rsidRDefault="00456C4A" w:rsidP="00196714">
            <w:pPr>
              <w:spacing w:after="0"/>
              <w:jc w:val="center"/>
              <w:rPr>
                <w:rFonts w:eastAsia="Times New Roman" w:cs="Arial"/>
                <w:color w:val="000000"/>
                <w:sz w:val="20"/>
              </w:rPr>
            </w:pPr>
            <w:r>
              <w:rPr>
                <w:color w:val="000000"/>
                <w:sz w:val="20"/>
              </w:rPr>
              <w:t>Towyr, towyr llechi a thowyr teils</w:t>
            </w:r>
          </w:p>
        </w:tc>
        <w:tc>
          <w:tcPr>
            <w:tcW w:w="1517" w:type="dxa"/>
            <w:vMerge/>
            <w:noWrap/>
            <w:vAlign w:val="center"/>
            <w:hideMark/>
          </w:tcPr>
          <w:p w14:paraId="6ACA78C8" w14:textId="49761265"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748886F8" w14:textId="4EFA5E06"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34AEC1AB" w14:textId="290BFD24" w:rsidR="00456C4A" w:rsidRPr="00015203" w:rsidRDefault="00456C4A" w:rsidP="00196714">
            <w:pPr>
              <w:spacing w:after="0"/>
              <w:jc w:val="center"/>
              <w:rPr>
                <w:rFonts w:eastAsia="Times New Roman" w:cs="Arial"/>
                <w:color w:val="000000"/>
                <w:sz w:val="20"/>
              </w:rPr>
            </w:pPr>
            <w:r>
              <w:rPr>
                <w:color w:val="000000"/>
                <w:sz w:val="20"/>
              </w:rPr>
              <w:t>Mae toeau’n ardaloedd allweddol lle collir gwres mewn tai, ac maent yn aml yn cael eu targedu wrth wella’r inswleiddiad, ac mae'r gwaith yn gofyn am weithwyr sydd ag arbenigedd yn y maes hwnnw.</w:t>
            </w:r>
          </w:p>
        </w:tc>
      </w:tr>
      <w:tr w:rsidR="00456C4A" w:rsidRPr="00015203" w14:paraId="61A100F6"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E727171" w14:textId="77777777" w:rsidR="00456C4A" w:rsidRPr="00015203" w:rsidRDefault="00456C4A" w:rsidP="00196714">
            <w:pPr>
              <w:spacing w:after="0"/>
              <w:jc w:val="center"/>
              <w:rPr>
                <w:rFonts w:eastAsia="Times New Roman" w:cs="Arial"/>
                <w:color w:val="000000"/>
                <w:sz w:val="20"/>
              </w:rPr>
            </w:pPr>
            <w:r>
              <w:rPr>
                <w:color w:val="000000"/>
                <w:sz w:val="20"/>
              </w:rPr>
              <w:t>5315</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5776A1BD" w14:textId="77777777" w:rsidR="00456C4A" w:rsidRPr="00015203" w:rsidRDefault="00456C4A" w:rsidP="00196714">
            <w:pPr>
              <w:spacing w:after="0"/>
              <w:jc w:val="center"/>
              <w:rPr>
                <w:rFonts w:eastAsia="Times New Roman" w:cs="Arial"/>
                <w:color w:val="000000"/>
                <w:sz w:val="20"/>
              </w:rPr>
            </w:pPr>
            <w:r>
              <w:rPr>
                <w:color w:val="000000"/>
                <w:sz w:val="20"/>
              </w:rPr>
              <w:t>Plymwyr a gosodwyr ac atgyweiriwyr systemau gwresogi ac awyru</w:t>
            </w:r>
          </w:p>
        </w:tc>
        <w:tc>
          <w:tcPr>
            <w:tcW w:w="1517" w:type="dxa"/>
            <w:vMerge/>
            <w:noWrap/>
            <w:vAlign w:val="center"/>
            <w:hideMark/>
          </w:tcPr>
          <w:p w14:paraId="7D27B782" w14:textId="2ADA7120"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77B7ECFC" w14:textId="672A237C"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660B7C00" w14:textId="77777777" w:rsidR="00456C4A" w:rsidRPr="00015203" w:rsidRDefault="00456C4A" w:rsidP="00196714">
            <w:pPr>
              <w:spacing w:after="0"/>
              <w:jc w:val="center"/>
              <w:rPr>
                <w:rFonts w:eastAsia="Times New Roman" w:cs="Arial"/>
                <w:color w:val="000000"/>
                <w:sz w:val="20"/>
              </w:rPr>
            </w:pPr>
            <w:r>
              <w:rPr>
                <w:color w:val="000000"/>
                <w:sz w:val="20"/>
              </w:rPr>
              <w:t>Mae angen arbenigwyr mewn plymio, gwresogi ac awyru i osod pympiau gwres a boeleri mwy effeithlon.</w:t>
            </w:r>
          </w:p>
        </w:tc>
      </w:tr>
      <w:tr w:rsidR="00456C4A" w:rsidRPr="00015203" w14:paraId="3A9F325C"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8AECBF5" w14:textId="77777777" w:rsidR="00456C4A" w:rsidRPr="00015203" w:rsidRDefault="00456C4A" w:rsidP="00196714">
            <w:pPr>
              <w:spacing w:after="0"/>
              <w:jc w:val="center"/>
              <w:rPr>
                <w:rFonts w:eastAsia="Times New Roman" w:cs="Arial"/>
                <w:color w:val="000000"/>
                <w:sz w:val="20"/>
              </w:rPr>
            </w:pPr>
            <w:r>
              <w:rPr>
                <w:color w:val="000000"/>
                <w:sz w:val="20"/>
              </w:rPr>
              <w:t>5317</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64D37A1A" w14:textId="77777777" w:rsidR="00456C4A" w:rsidRPr="00015203" w:rsidRDefault="00456C4A" w:rsidP="00196714">
            <w:pPr>
              <w:spacing w:after="0"/>
              <w:jc w:val="center"/>
              <w:rPr>
                <w:rFonts w:eastAsia="Times New Roman" w:cs="Arial"/>
                <w:color w:val="000000"/>
                <w:sz w:val="20"/>
              </w:rPr>
            </w:pPr>
            <w:r>
              <w:rPr>
                <w:color w:val="000000"/>
                <w:sz w:val="20"/>
              </w:rPr>
              <w:t>Gwydrwyr, gwneuthurwyr a gosodwyr ffenestri</w:t>
            </w:r>
          </w:p>
        </w:tc>
        <w:tc>
          <w:tcPr>
            <w:tcW w:w="1517" w:type="dxa"/>
            <w:vMerge/>
            <w:noWrap/>
            <w:vAlign w:val="center"/>
            <w:hideMark/>
          </w:tcPr>
          <w:p w14:paraId="20001A47" w14:textId="06B6530C"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3EFCDFAC" w14:textId="0B6EF955"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061DA713" w14:textId="0B9731E1" w:rsidR="00456C4A" w:rsidRPr="00015203" w:rsidRDefault="0B1D88B3" w:rsidP="0A304D10">
            <w:pPr>
              <w:spacing w:after="0"/>
              <w:jc w:val="center"/>
              <w:rPr>
                <w:rFonts w:eastAsia="Times New Roman" w:cs="Arial"/>
                <w:color w:val="000000"/>
                <w:sz w:val="20"/>
              </w:rPr>
            </w:pPr>
            <w:r>
              <w:rPr>
                <w:color w:val="000000" w:themeColor="text1"/>
                <w:sz w:val="20"/>
              </w:rPr>
              <w:t>Mae ffenestri yn ardal arall lle mae llawer o wres yn cael ei golli. Mae gosod gwydr dwbl a gwydr triphlyg yn waith ôl-osod allweddol.</w:t>
            </w:r>
          </w:p>
        </w:tc>
      </w:tr>
      <w:tr w:rsidR="00456C4A" w:rsidRPr="00015203" w14:paraId="1D54F65F"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85BBE94" w14:textId="77777777" w:rsidR="00456C4A" w:rsidRPr="00015203" w:rsidRDefault="00456C4A" w:rsidP="00196714">
            <w:pPr>
              <w:spacing w:after="0"/>
              <w:jc w:val="center"/>
              <w:rPr>
                <w:rFonts w:eastAsia="Times New Roman" w:cs="Arial"/>
                <w:color w:val="000000"/>
                <w:sz w:val="20"/>
              </w:rPr>
            </w:pPr>
            <w:r>
              <w:rPr>
                <w:color w:val="000000"/>
                <w:sz w:val="20"/>
              </w:rPr>
              <w:t>5319</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42AAEE5C" w14:textId="77777777" w:rsidR="00456C4A" w:rsidRPr="00015203" w:rsidRDefault="00456C4A" w:rsidP="00196714">
            <w:pPr>
              <w:spacing w:after="0"/>
              <w:jc w:val="center"/>
              <w:rPr>
                <w:rFonts w:eastAsia="Times New Roman" w:cs="Arial"/>
                <w:color w:val="000000"/>
                <w:sz w:val="20"/>
              </w:rPr>
            </w:pPr>
            <w:r>
              <w:rPr>
                <w:color w:val="000000"/>
                <w:sz w:val="20"/>
              </w:rPr>
              <w:t>Crefftau adeiladu ac adeiladwaith nas rhestrir yn unman arall.</w:t>
            </w:r>
          </w:p>
        </w:tc>
        <w:tc>
          <w:tcPr>
            <w:tcW w:w="1517" w:type="dxa"/>
            <w:vMerge/>
            <w:noWrap/>
            <w:vAlign w:val="center"/>
            <w:hideMark/>
          </w:tcPr>
          <w:p w14:paraId="32871AE9" w14:textId="1FE82180"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04202E2C" w14:textId="59365685"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6197F312" w14:textId="77777777" w:rsidR="00456C4A" w:rsidRPr="00015203" w:rsidRDefault="00456C4A" w:rsidP="00196714">
            <w:pPr>
              <w:spacing w:after="0"/>
              <w:jc w:val="center"/>
              <w:rPr>
                <w:rFonts w:eastAsia="Times New Roman" w:cs="Arial"/>
                <w:color w:val="000000"/>
                <w:sz w:val="20"/>
              </w:rPr>
            </w:pPr>
            <w:r>
              <w:rPr>
                <w:color w:val="000000"/>
                <w:sz w:val="20"/>
              </w:rPr>
              <w:t>Mae’n cynnwys gosodwyr deunydd inswleiddio, sy’n cyfiawnhau cynnwys y categori mwy cyffredinol hwn fel rôl graidd.</w:t>
            </w:r>
          </w:p>
        </w:tc>
      </w:tr>
      <w:tr w:rsidR="00456C4A" w:rsidRPr="00015203" w14:paraId="458AB7BE"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2C89A1A" w14:textId="77777777" w:rsidR="00456C4A" w:rsidRPr="00015203" w:rsidRDefault="00456C4A" w:rsidP="00196714">
            <w:pPr>
              <w:spacing w:after="0"/>
              <w:jc w:val="center"/>
              <w:rPr>
                <w:rFonts w:eastAsia="Times New Roman" w:cs="Arial"/>
                <w:color w:val="000000"/>
                <w:sz w:val="20"/>
              </w:rPr>
            </w:pPr>
            <w:r>
              <w:rPr>
                <w:color w:val="000000"/>
                <w:sz w:val="20"/>
              </w:rPr>
              <w:t>5313</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14CCCA50" w14:textId="77777777" w:rsidR="00456C4A" w:rsidRPr="00015203" w:rsidRDefault="00456C4A" w:rsidP="00196714">
            <w:pPr>
              <w:spacing w:after="0"/>
              <w:jc w:val="center"/>
              <w:rPr>
                <w:rFonts w:eastAsia="Times New Roman" w:cs="Arial"/>
                <w:color w:val="000000"/>
                <w:sz w:val="20"/>
              </w:rPr>
            </w:pPr>
            <w:r>
              <w:rPr>
                <w:color w:val="000000"/>
                <w:sz w:val="20"/>
              </w:rPr>
              <w:t>Gosodwyr brics</w:t>
            </w:r>
          </w:p>
        </w:tc>
        <w:tc>
          <w:tcPr>
            <w:tcW w:w="1517" w:type="dxa"/>
            <w:vMerge/>
            <w:noWrap/>
            <w:vAlign w:val="center"/>
            <w:hideMark/>
          </w:tcPr>
          <w:p w14:paraId="0F7A2413" w14:textId="40EAABFA" w:rsidR="00456C4A" w:rsidRPr="00015203" w:rsidRDefault="00456C4A" w:rsidP="00FD3B6A">
            <w:pPr>
              <w:spacing w:after="0"/>
              <w:jc w:val="center"/>
              <w:rPr>
                <w:rFonts w:eastAsia="Times New Roman" w:cs="Arial"/>
                <w:b/>
                <w:bCs/>
                <w:color w:val="FFFFFF"/>
                <w:sz w:val="20"/>
                <w:lang w:eastAsia="en-GB"/>
              </w:rPr>
            </w:pPr>
          </w:p>
        </w:tc>
        <w:tc>
          <w:tcPr>
            <w:tcW w:w="1420" w:type="dxa"/>
            <w:vMerge w:val="restart"/>
            <w:tcBorders>
              <w:top w:val="nil"/>
              <w:left w:val="nil"/>
              <w:right w:val="single" w:sz="8" w:space="0" w:color="auto"/>
            </w:tcBorders>
            <w:shd w:val="clear" w:color="auto" w:fill="28EAFF"/>
            <w:vAlign w:val="center"/>
            <w:hideMark/>
          </w:tcPr>
          <w:p w14:paraId="5BC6AB8B" w14:textId="5ECF9ABC" w:rsidR="00456C4A" w:rsidRPr="00015203" w:rsidRDefault="00456C4A" w:rsidP="00456C4A">
            <w:pPr>
              <w:spacing w:after="0"/>
              <w:jc w:val="center"/>
              <w:rPr>
                <w:rFonts w:eastAsia="Times New Roman" w:cs="Arial"/>
                <w:b/>
                <w:bCs/>
                <w:color w:val="auto"/>
                <w:sz w:val="20"/>
              </w:rPr>
            </w:pPr>
            <w:r>
              <w:rPr>
                <w:b/>
                <w:color w:val="auto"/>
                <w:sz w:val="20"/>
              </w:rPr>
              <w:t>Cefnogi</w:t>
            </w: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6FAFC7A3" w14:textId="0DBD971F" w:rsidR="00456C4A" w:rsidRPr="00015203" w:rsidRDefault="00456C4A" w:rsidP="00196714">
            <w:pPr>
              <w:spacing w:after="0"/>
              <w:jc w:val="center"/>
              <w:rPr>
                <w:rFonts w:eastAsia="Times New Roman" w:cs="Arial"/>
                <w:color w:val="000000"/>
                <w:sz w:val="20"/>
              </w:rPr>
            </w:pPr>
            <w:r>
              <w:rPr>
                <w:color w:val="000000"/>
                <w:sz w:val="20"/>
              </w:rPr>
              <w:t xml:space="preserve">Mae gosod adeiladwaith brics newydd ar ôl gwneud gwaith ôl-osod yn un o’r gofynion allweddol mewn llawer o brosiectau ôl-osod. </w:t>
            </w:r>
          </w:p>
        </w:tc>
      </w:tr>
      <w:tr w:rsidR="00456C4A" w:rsidRPr="00015203" w14:paraId="03775F87" w14:textId="77777777" w:rsidTr="096B2833">
        <w:trPr>
          <w:trHeight w:val="1215"/>
          <w:jc w:val="center"/>
        </w:trPr>
        <w:tc>
          <w:tcPr>
            <w:tcW w:w="1100" w:type="dxa"/>
            <w:tcBorders>
              <w:top w:val="nil"/>
              <w:left w:val="single" w:sz="8" w:space="0" w:color="auto"/>
              <w:bottom w:val="single" w:sz="4" w:space="0" w:color="auto"/>
              <w:right w:val="single" w:sz="8" w:space="0" w:color="auto"/>
            </w:tcBorders>
            <w:shd w:val="clear" w:color="auto" w:fill="FFFFFF" w:themeFill="background1"/>
            <w:vAlign w:val="center"/>
            <w:hideMark/>
          </w:tcPr>
          <w:p w14:paraId="75B7D3DB" w14:textId="77777777" w:rsidR="00456C4A" w:rsidRPr="00015203" w:rsidRDefault="00456C4A" w:rsidP="00196714">
            <w:pPr>
              <w:spacing w:after="0"/>
              <w:jc w:val="center"/>
              <w:rPr>
                <w:rFonts w:eastAsia="Times New Roman" w:cs="Arial"/>
                <w:color w:val="000000"/>
                <w:sz w:val="20"/>
              </w:rPr>
            </w:pPr>
            <w:r>
              <w:rPr>
                <w:color w:val="000000"/>
                <w:sz w:val="20"/>
              </w:rPr>
              <w:t>5316</w:t>
            </w:r>
          </w:p>
        </w:tc>
        <w:tc>
          <w:tcPr>
            <w:tcW w:w="1584" w:type="dxa"/>
            <w:tcBorders>
              <w:top w:val="nil"/>
              <w:left w:val="nil"/>
              <w:bottom w:val="single" w:sz="4" w:space="0" w:color="auto"/>
              <w:right w:val="single" w:sz="8" w:space="0" w:color="auto"/>
            </w:tcBorders>
            <w:shd w:val="clear" w:color="auto" w:fill="FFFFFF" w:themeFill="background1"/>
            <w:vAlign w:val="center"/>
            <w:hideMark/>
          </w:tcPr>
          <w:p w14:paraId="28475E9D" w14:textId="77777777" w:rsidR="00456C4A" w:rsidRPr="00015203" w:rsidRDefault="00456C4A" w:rsidP="00196714">
            <w:pPr>
              <w:spacing w:after="0"/>
              <w:jc w:val="center"/>
              <w:rPr>
                <w:rFonts w:eastAsia="Times New Roman" w:cs="Arial"/>
                <w:color w:val="000000"/>
                <w:sz w:val="20"/>
              </w:rPr>
            </w:pPr>
            <w:r>
              <w:rPr>
                <w:color w:val="000000"/>
                <w:sz w:val="20"/>
              </w:rPr>
              <w:t>Seiri coed a seiri dodrefn</w:t>
            </w:r>
          </w:p>
        </w:tc>
        <w:tc>
          <w:tcPr>
            <w:tcW w:w="1517" w:type="dxa"/>
            <w:vMerge/>
            <w:noWrap/>
            <w:vAlign w:val="center"/>
            <w:hideMark/>
          </w:tcPr>
          <w:p w14:paraId="55056FCC" w14:textId="123F0CAC"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4C9EB8E1" w14:textId="2C81F6AD"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4" w:space="0" w:color="auto"/>
              <w:right w:val="single" w:sz="8" w:space="0" w:color="auto"/>
            </w:tcBorders>
            <w:shd w:val="clear" w:color="auto" w:fill="FFFFFF" w:themeFill="background1"/>
            <w:vAlign w:val="center"/>
            <w:hideMark/>
          </w:tcPr>
          <w:p w14:paraId="00276C6E" w14:textId="77777777" w:rsidR="00456C4A" w:rsidRPr="00015203" w:rsidRDefault="00456C4A" w:rsidP="00196714">
            <w:pPr>
              <w:spacing w:after="0"/>
              <w:jc w:val="center"/>
              <w:rPr>
                <w:rFonts w:eastAsia="Times New Roman" w:cs="Arial"/>
                <w:color w:val="000000"/>
                <w:sz w:val="20"/>
              </w:rPr>
            </w:pPr>
            <w:r>
              <w:rPr>
                <w:color w:val="000000"/>
                <w:sz w:val="20"/>
              </w:rPr>
              <w:t>Er nad ydynt yn ymwneud yn uniongyrchol â gwaith ôl-osod, yn aml mae angen addasu cartrefi i gymryd yr adeiledd di-garbon newydd, felly mae galw am y gweithwyr hyn.</w:t>
            </w:r>
          </w:p>
        </w:tc>
      </w:tr>
      <w:tr w:rsidR="00456C4A" w:rsidRPr="00015203" w14:paraId="6B319C16" w14:textId="77777777" w:rsidTr="096B2833">
        <w:trPr>
          <w:trHeight w:val="1215"/>
          <w:jc w:val="center"/>
        </w:trPr>
        <w:tc>
          <w:tcPr>
            <w:tcW w:w="11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C2FE5E" w14:textId="1E54010E" w:rsidR="00456C4A" w:rsidRPr="00015203" w:rsidRDefault="00456C4A" w:rsidP="00FD3B6A">
            <w:pPr>
              <w:spacing w:after="0"/>
              <w:jc w:val="center"/>
              <w:rPr>
                <w:rFonts w:eastAsia="Times New Roman" w:cs="Arial"/>
                <w:color w:val="000000"/>
                <w:sz w:val="20"/>
              </w:rPr>
            </w:pPr>
            <w:r>
              <w:rPr>
                <w:color w:val="000000"/>
                <w:sz w:val="20"/>
              </w:rPr>
              <w:t>5321</w:t>
            </w:r>
          </w:p>
        </w:tc>
        <w:tc>
          <w:tcPr>
            <w:tcW w:w="15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A55FF3" w14:textId="17B941D8" w:rsidR="00456C4A" w:rsidRPr="00015203" w:rsidRDefault="00456C4A" w:rsidP="00FD3B6A">
            <w:pPr>
              <w:spacing w:after="0"/>
              <w:jc w:val="center"/>
              <w:rPr>
                <w:rFonts w:eastAsia="Times New Roman" w:cs="Arial"/>
                <w:color w:val="000000"/>
                <w:sz w:val="20"/>
              </w:rPr>
            </w:pPr>
            <w:r>
              <w:rPr>
                <w:color w:val="000000"/>
                <w:sz w:val="20"/>
              </w:rPr>
              <w:t>Plastrwyr</w:t>
            </w:r>
          </w:p>
        </w:tc>
        <w:tc>
          <w:tcPr>
            <w:tcW w:w="1517" w:type="dxa"/>
            <w:vMerge/>
            <w:noWrap/>
            <w:vAlign w:val="center"/>
          </w:tcPr>
          <w:p w14:paraId="0D5EB43D" w14:textId="52715831"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tcPr>
          <w:p w14:paraId="05353C2A" w14:textId="0CE7A10D" w:rsidR="00456C4A" w:rsidRPr="00015203" w:rsidRDefault="00456C4A" w:rsidP="00FD3B6A">
            <w:pPr>
              <w:spacing w:after="0"/>
              <w:jc w:val="center"/>
              <w:rPr>
                <w:rFonts w:eastAsia="Times New Roman" w:cs="Arial"/>
                <w:b/>
                <w:bCs/>
                <w:color w:val="auto"/>
                <w:sz w:val="20"/>
                <w:lang w:eastAsia="en-GB"/>
              </w:rPr>
            </w:pPr>
          </w:p>
        </w:tc>
        <w:tc>
          <w:tcPr>
            <w:tcW w:w="4720"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6651CCFB" w14:textId="61FA098A" w:rsidR="00456C4A" w:rsidRPr="00015203" w:rsidRDefault="00456C4A" w:rsidP="00FD3B6A">
            <w:pPr>
              <w:spacing w:after="0"/>
              <w:jc w:val="center"/>
              <w:rPr>
                <w:rFonts w:eastAsia="Times New Roman" w:cs="Arial"/>
                <w:color w:val="000000"/>
                <w:sz w:val="20"/>
              </w:rPr>
            </w:pPr>
            <w:r>
              <w:rPr>
                <w:color w:val="000000"/>
                <w:sz w:val="20"/>
              </w:rPr>
              <w:t>Mae gofyn i gleientiaid gael y rhain fel gofal tŷ yn syth ar ôl i waith ôl-osod gael ei wneud - mae’n hanfodol i’r broses hyd yn oed os nad yw’n ymwneud yn uniongyrchol â’r gwaith gosod.</w:t>
            </w:r>
          </w:p>
        </w:tc>
      </w:tr>
    </w:tbl>
    <w:p w14:paraId="455AA45E" w14:textId="77777777" w:rsidR="00837294" w:rsidRPr="00015203" w:rsidRDefault="00837294">
      <w:r>
        <w:br w:type="page"/>
      </w:r>
    </w:p>
    <w:tbl>
      <w:tblPr>
        <w:tblW w:w="10341" w:type="dxa"/>
        <w:jc w:val="center"/>
        <w:tblCellMar>
          <w:left w:w="0" w:type="dxa"/>
          <w:right w:w="0" w:type="dxa"/>
        </w:tblCellMar>
        <w:tblLook w:val="04A0" w:firstRow="1" w:lastRow="0" w:firstColumn="1" w:lastColumn="0" w:noHBand="0" w:noVBand="1"/>
      </w:tblPr>
      <w:tblGrid>
        <w:gridCol w:w="1100"/>
        <w:gridCol w:w="1584"/>
        <w:gridCol w:w="1517"/>
        <w:gridCol w:w="1420"/>
        <w:gridCol w:w="4720"/>
      </w:tblGrid>
      <w:tr w:rsidR="00837294" w:rsidRPr="00015203" w14:paraId="6BB918A8" w14:textId="77777777" w:rsidTr="00837294">
        <w:trPr>
          <w:trHeight w:val="641"/>
          <w:jc w:val="center"/>
        </w:trPr>
        <w:tc>
          <w:tcPr>
            <w:tcW w:w="1100" w:type="dxa"/>
            <w:tcBorders>
              <w:top w:val="single" w:sz="8" w:space="0" w:color="auto"/>
              <w:left w:val="single" w:sz="8" w:space="0" w:color="auto"/>
              <w:bottom w:val="single" w:sz="8" w:space="0" w:color="auto"/>
              <w:right w:val="single" w:sz="8" w:space="0" w:color="auto"/>
            </w:tcBorders>
            <w:shd w:val="clear" w:color="auto" w:fill="C4BC96" w:themeFill="background2" w:themeFillShade="BF"/>
            <w:vAlign w:val="center"/>
          </w:tcPr>
          <w:p w14:paraId="05B67992" w14:textId="32EE4B5D" w:rsidR="00837294" w:rsidRPr="00015203" w:rsidRDefault="00837294" w:rsidP="00837294">
            <w:pPr>
              <w:spacing w:after="0"/>
              <w:jc w:val="center"/>
              <w:rPr>
                <w:rFonts w:eastAsia="Times New Roman" w:cs="Arial"/>
                <w:color w:val="000000"/>
                <w:sz w:val="20"/>
              </w:rPr>
            </w:pPr>
            <w:r>
              <w:rPr>
                <w:b/>
                <w:color w:val="auto"/>
                <w:sz w:val="20"/>
              </w:rPr>
              <w:lastRenderedPageBreak/>
              <w:t>Cod SOC</w:t>
            </w:r>
          </w:p>
        </w:tc>
        <w:tc>
          <w:tcPr>
            <w:tcW w:w="1584"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446280D3" w14:textId="49B57BC2" w:rsidR="00837294" w:rsidRPr="00015203" w:rsidRDefault="00837294" w:rsidP="00837294">
            <w:pPr>
              <w:spacing w:after="0"/>
              <w:jc w:val="center"/>
              <w:rPr>
                <w:rFonts w:eastAsia="Times New Roman" w:cs="Arial"/>
                <w:color w:val="000000"/>
                <w:sz w:val="20"/>
              </w:rPr>
            </w:pPr>
            <w:r>
              <w:rPr>
                <w:b/>
                <w:color w:val="auto"/>
                <w:sz w:val="20"/>
              </w:rPr>
              <w:t>Enw’r SOC</w:t>
            </w:r>
          </w:p>
        </w:tc>
        <w:tc>
          <w:tcPr>
            <w:tcW w:w="1517" w:type="dxa"/>
            <w:tcBorders>
              <w:top w:val="single" w:sz="8" w:space="0" w:color="auto"/>
              <w:left w:val="nil"/>
              <w:bottom w:val="single" w:sz="8" w:space="0" w:color="auto"/>
              <w:right w:val="single" w:sz="8" w:space="0" w:color="auto"/>
            </w:tcBorders>
            <w:shd w:val="clear" w:color="auto" w:fill="C4BC96" w:themeFill="background2" w:themeFillShade="BF"/>
            <w:noWrap/>
            <w:vAlign w:val="center"/>
          </w:tcPr>
          <w:p w14:paraId="11F4EDA1" w14:textId="53B677F1" w:rsidR="00837294" w:rsidRPr="00015203" w:rsidRDefault="00837294" w:rsidP="00837294">
            <w:pPr>
              <w:spacing w:after="0"/>
              <w:jc w:val="center"/>
              <w:rPr>
                <w:rFonts w:eastAsia="Times New Roman" w:cs="Arial"/>
                <w:color w:val="FFFFFF"/>
                <w:sz w:val="20"/>
              </w:rPr>
            </w:pPr>
            <w:r>
              <w:rPr>
                <w:b/>
                <w:color w:val="auto"/>
                <w:sz w:val="20"/>
              </w:rPr>
              <w:t>Dosbarthiad</w:t>
            </w:r>
          </w:p>
        </w:tc>
        <w:tc>
          <w:tcPr>
            <w:tcW w:w="14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C4CFE32" w14:textId="790CFF3D" w:rsidR="00837294" w:rsidRPr="00015203" w:rsidRDefault="00837294" w:rsidP="00837294">
            <w:pPr>
              <w:spacing w:after="0"/>
              <w:jc w:val="center"/>
              <w:rPr>
                <w:rFonts w:eastAsia="Times New Roman" w:cs="Arial"/>
                <w:color w:val="auto"/>
                <w:sz w:val="20"/>
              </w:rPr>
            </w:pPr>
            <w:r>
              <w:rPr>
                <w:b/>
                <w:color w:val="auto"/>
                <w:sz w:val="20"/>
              </w:rPr>
              <w:t>Categori</w:t>
            </w:r>
          </w:p>
        </w:tc>
        <w:tc>
          <w:tcPr>
            <w:tcW w:w="47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30C0B3A9" w14:textId="1FFACC47" w:rsidR="00837294" w:rsidRPr="00015203" w:rsidRDefault="00837294" w:rsidP="00837294">
            <w:pPr>
              <w:spacing w:after="0"/>
              <w:jc w:val="center"/>
              <w:rPr>
                <w:rFonts w:eastAsia="Times New Roman" w:cs="Arial"/>
                <w:color w:val="000000"/>
                <w:sz w:val="20"/>
              </w:rPr>
            </w:pPr>
            <w:r>
              <w:rPr>
                <w:b/>
                <w:color w:val="auto"/>
                <w:sz w:val="20"/>
              </w:rPr>
              <w:t>Cyfiawnhad</w:t>
            </w:r>
          </w:p>
        </w:tc>
      </w:tr>
      <w:tr w:rsidR="00456C4A" w:rsidRPr="00015203" w14:paraId="4009B123"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tcPr>
          <w:p w14:paraId="022C2424" w14:textId="22B5E7E8" w:rsidR="00456C4A" w:rsidRPr="00015203" w:rsidRDefault="00456C4A" w:rsidP="00FD3B6A">
            <w:pPr>
              <w:spacing w:after="0"/>
              <w:jc w:val="center"/>
              <w:rPr>
                <w:rFonts w:eastAsia="Times New Roman" w:cs="Arial"/>
                <w:color w:val="000000"/>
                <w:sz w:val="20"/>
              </w:rPr>
            </w:pPr>
            <w:r>
              <w:rPr>
                <w:color w:val="000000"/>
                <w:sz w:val="20"/>
              </w:rPr>
              <w:t>5322</w:t>
            </w:r>
          </w:p>
        </w:tc>
        <w:tc>
          <w:tcPr>
            <w:tcW w:w="1584" w:type="dxa"/>
            <w:tcBorders>
              <w:top w:val="nil"/>
              <w:left w:val="nil"/>
              <w:bottom w:val="single" w:sz="8" w:space="0" w:color="auto"/>
              <w:right w:val="single" w:sz="8" w:space="0" w:color="auto"/>
            </w:tcBorders>
            <w:shd w:val="clear" w:color="000000" w:fill="FFFFFF"/>
            <w:vAlign w:val="center"/>
          </w:tcPr>
          <w:p w14:paraId="72733684" w14:textId="378E7FFB" w:rsidR="00456C4A" w:rsidRPr="00015203" w:rsidRDefault="00456C4A" w:rsidP="00FD3B6A">
            <w:pPr>
              <w:spacing w:after="0"/>
              <w:jc w:val="center"/>
              <w:rPr>
                <w:rFonts w:eastAsia="Times New Roman" w:cs="Arial"/>
                <w:color w:val="000000"/>
                <w:sz w:val="20"/>
              </w:rPr>
            </w:pPr>
            <w:r>
              <w:rPr>
                <w:color w:val="000000"/>
                <w:sz w:val="20"/>
              </w:rPr>
              <w:t>Gosodwyr lloriau a theilswyr waliau</w:t>
            </w:r>
          </w:p>
        </w:tc>
        <w:tc>
          <w:tcPr>
            <w:tcW w:w="1517" w:type="dxa"/>
            <w:vMerge w:val="restart"/>
            <w:tcBorders>
              <w:top w:val="nil"/>
              <w:left w:val="nil"/>
              <w:right w:val="single" w:sz="8" w:space="0" w:color="auto"/>
            </w:tcBorders>
            <w:shd w:val="clear" w:color="000000" w:fill="006773"/>
            <w:noWrap/>
            <w:vAlign w:val="center"/>
          </w:tcPr>
          <w:p w14:paraId="48FF640F" w14:textId="1A21653B" w:rsidR="00456C4A" w:rsidRPr="00015203" w:rsidRDefault="00456C4A" w:rsidP="00456C4A">
            <w:pPr>
              <w:spacing w:after="0"/>
              <w:jc w:val="center"/>
              <w:rPr>
                <w:rFonts w:eastAsia="Times New Roman" w:cs="Arial"/>
                <w:b/>
                <w:bCs/>
                <w:color w:val="FFFFFF"/>
                <w:sz w:val="20"/>
              </w:rPr>
            </w:pPr>
            <w:r>
              <w:rPr>
                <w:b/>
                <w:color w:val="FFFFFF"/>
                <w:sz w:val="20"/>
              </w:rPr>
              <w:t>Craidd</w:t>
            </w:r>
          </w:p>
        </w:tc>
        <w:tc>
          <w:tcPr>
            <w:tcW w:w="1420" w:type="dxa"/>
            <w:vMerge w:val="restart"/>
            <w:tcBorders>
              <w:top w:val="nil"/>
              <w:left w:val="nil"/>
              <w:right w:val="single" w:sz="8" w:space="0" w:color="auto"/>
            </w:tcBorders>
            <w:shd w:val="clear" w:color="000000" w:fill="28EAFF"/>
            <w:vAlign w:val="center"/>
          </w:tcPr>
          <w:p w14:paraId="08AE78D5" w14:textId="31D2C271" w:rsidR="00456C4A" w:rsidRPr="00015203" w:rsidRDefault="00456C4A" w:rsidP="00456C4A">
            <w:pPr>
              <w:spacing w:after="0"/>
              <w:jc w:val="center"/>
              <w:rPr>
                <w:rFonts w:eastAsia="Times New Roman" w:cs="Arial"/>
                <w:b/>
                <w:bCs/>
                <w:color w:val="auto"/>
                <w:sz w:val="20"/>
              </w:rPr>
            </w:pPr>
            <w:r>
              <w:rPr>
                <w:b/>
                <w:color w:val="auto"/>
                <w:sz w:val="20"/>
              </w:rPr>
              <w:t>Cefnogi</w:t>
            </w:r>
          </w:p>
        </w:tc>
        <w:tc>
          <w:tcPr>
            <w:tcW w:w="4720" w:type="dxa"/>
            <w:tcBorders>
              <w:top w:val="nil"/>
              <w:left w:val="nil"/>
              <w:bottom w:val="single" w:sz="8" w:space="0" w:color="auto"/>
              <w:right w:val="single" w:sz="8" w:space="0" w:color="auto"/>
            </w:tcBorders>
            <w:shd w:val="clear" w:color="000000" w:fill="FFFFFF"/>
            <w:vAlign w:val="center"/>
          </w:tcPr>
          <w:p w14:paraId="285E2DA4" w14:textId="2D44E88B" w:rsidR="00456C4A" w:rsidRPr="00015203" w:rsidRDefault="00456C4A" w:rsidP="00FD3B6A">
            <w:pPr>
              <w:spacing w:after="0"/>
              <w:jc w:val="center"/>
              <w:rPr>
                <w:rFonts w:eastAsia="Times New Roman" w:cs="Arial"/>
                <w:color w:val="000000"/>
                <w:sz w:val="20"/>
              </w:rPr>
            </w:pPr>
            <w:r>
              <w:rPr>
                <w:color w:val="000000"/>
                <w:sz w:val="20"/>
              </w:rPr>
              <w:t>Mae pympiau gwres yn aml yn cael eu cysylltu â systemau gwresogi dan y llawr, felly gellir cyfiawnhau cynnwys gosodwyr lloriau.</w:t>
            </w:r>
          </w:p>
        </w:tc>
      </w:tr>
      <w:tr w:rsidR="00456C4A" w:rsidRPr="00015203" w14:paraId="4F5F4203"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4A45B9D6" w14:textId="77777777" w:rsidR="00456C4A" w:rsidRPr="00015203" w:rsidRDefault="00456C4A" w:rsidP="00FD3B6A">
            <w:pPr>
              <w:spacing w:after="0"/>
              <w:jc w:val="center"/>
              <w:rPr>
                <w:rFonts w:eastAsia="Times New Roman" w:cs="Arial"/>
                <w:color w:val="000000"/>
                <w:sz w:val="20"/>
              </w:rPr>
            </w:pPr>
            <w:r>
              <w:rPr>
                <w:color w:val="000000"/>
                <w:sz w:val="20"/>
              </w:rPr>
              <w:t>5323</w:t>
            </w:r>
          </w:p>
        </w:tc>
        <w:tc>
          <w:tcPr>
            <w:tcW w:w="1584" w:type="dxa"/>
            <w:tcBorders>
              <w:top w:val="nil"/>
              <w:left w:val="nil"/>
              <w:bottom w:val="single" w:sz="8" w:space="0" w:color="auto"/>
              <w:right w:val="single" w:sz="8" w:space="0" w:color="auto"/>
            </w:tcBorders>
            <w:shd w:val="clear" w:color="000000" w:fill="FFFFFF"/>
            <w:vAlign w:val="center"/>
            <w:hideMark/>
          </w:tcPr>
          <w:p w14:paraId="6FF7297F" w14:textId="77777777" w:rsidR="00456C4A" w:rsidRPr="00015203" w:rsidRDefault="00456C4A" w:rsidP="00FD3B6A">
            <w:pPr>
              <w:spacing w:after="0"/>
              <w:jc w:val="center"/>
              <w:rPr>
                <w:rFonts w:eastAsia="Times New Roman" w:cs="Arial"/>
                <w:color w:val="000000"/>
                <w:sz w:val="20"/>
              </w:rPr>
            </w:pPr>
            <w:r>
              <w:rPr>
                <w:color w:val="000000"/>
                <w:sz w:val="20"/>
              </w:rPr>
              <w:t>Peintwyr ac addurnwyr</w:t>
            </w:r>
          </w:p>
        </w:tc>
        <w:tc>
          <w:tcPr>
            <w:tcW w:w="1517" w:type="dxa"/>
            <w:vMerge/>
            <w:tcBorders>
              <w:left w:val="nil"/>
              <w:right w:val="single" w:sz="8" w:space="0" w:color="auto"/>
            </w:tcBorders>
            <w:shd w:val="clear" w:color="000000" w:fill="006773"/>
            <w:noWrap/>
            <w:vAlign w:val="center"/>
            <w:hideMark/>
          </w:tcPr>
          <w:p w14:paraId="77FFD668" w14:textId="701F7B1F"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28EAFF"/>
            <w:vAlign w:val="center"/>
            <w:hideMark/>
          </w:tcPr>
          <w:p w14:paraId="2CD15BED" w14:textId="0DD42EFE"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76C06E95" w14:textId="6EAEF8AB" w:rsidR="00456C4A" w:rsidRPr="00015203" w:rsidRDefault="00456C4A" w:rsidP="00FD3B6A">
            <w:pPr>
              <w:spacing w:after="0"/>
              <w:jc w:val="center"/>
              <w:rPr>
                <w:rFonts w:eastAsia="Times New Roman" w:cs="Arial"/>
                <w:color w:val="000000"/>
                <w:sz w:val="20"/>
              </w:rPr>
            </w:pPr>
            <w:r>
              <w:rPr>
                <w:color w:val="000000"/>
                <w:sz w:val="20"/>
              </w:rPr>
              <w:t>Yn debyg i blastrwyr, mae hon yn alwedigaeth hanfodol; ni fydd perchnogion tai yn ymgymryd â phrosiectau ôl-osod heb wneud gwaith ychwanegol i dwtio’r cartref wedyn.</w:t>
            </w:r>
          </w:p>
        </w:tc>
      </w:tr>
      <w:tr w:rsidR="00456C4A" w:rsidRPr="00015203" w14:paraId="54B00967"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4745EE9" w14:textId="77777777" w:rsidR="00456C4A" w:rsidRPr="00015203" w:rsidRDefault="00456C4A" w:rsidP="00FD3B6A">
            <w:pPr>
              <w:spacing w:after="0"/>
              <w:jc w:val="center"/>
              <w:rPr>
                <w:rFonts w:eastAsia="Times New Roman" w:cs="Arial"/>
                <w:color w:val="000000"/>
                <w:sz w:val="20"/>
              </w:rPr>
            </w:pPr>
            <w:r>
              <w:rPr>
                <w:color w:val="000000"/>
                <w:sz w:val="20"/>
              </w:rPr>
              <w:t>9129</w:t>
            </w:r>
          </w:p>
        </w:tc>
        <w:tc>
          <w:tcPr>
            <w:tcW w:w="1584" w:type="dxa"/>
            <w:tcBorders>
              <w:top w:val="nil"/>
              <w:left w:val="nil"/>
              <w:bottom w:val="single" w:sz="8" w:space="0" w:color="auto"/>
              <w:right w:val="single" w:sz="8" w:space="0" w:color="auto"/>
            </w:tcBorders>
            <w:shd w:val="clear" w:color="000000" w:fill="FFFFFF"/>
            <w:vAlign w:val="center"/>
            <w:hideMark/>
          </w:tcPr>
          <w:p w14:paraId="4F69C0BF" w14:textId="77777777" w:rsidR="00456C4A" w:rsidRPr="00015203" w:rsidRDefault="00456C4A" w:rsidP="00FD3B6A">
            <w:pPr>
              <w:spacing w:after="0"/>
              <w:jc w:val="center"/>
              <w:rPr>
                <w:rFonts w:eastAsia="Times New Roman" w:cs="Arial"/>
                <w:color w:val="000000"/>
                <w:sz w:val="20"/>
              </w:rPr>
            </w:pPr>
            <w:r>
              <w:rPr>
                <w:color w:val="000000"/>
                <w:sz w:val="20"/>
              </w:rPr>
              <w:t>Gweithwyr adeiladu elfennol nas rhestrir yn unman arall.</w:t>
            </w:r>
          </w:p>
        </w:tc>
        <w:tc>
          <w:tcPr>
            <w:tcW w:w="1517" w:type="dxa"/>
            <w:vMerge/>
            <w:tcBorders>
              <w:left w:val="nil"/>
              <w:right w:val="single" w:sz="8" w:space="0" w:color="auto"/>
            </w:tcBorders>
            <w:shd w:val="clear" w:color="000000" w:fill="006773"/>
            <w:noWrap/>
            <w:vAlign w:val="center"/>
            <w:hideMark/>
          </w:tcPr>
          <w:p w14:paraId="271450C1" w14:textId="794C0721"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000000" w:fill="28EAFF"/>
            <w:vAlign w:val="center"/>
            <w:hideMark/>
          </w:tcPr>
          <w:p w14:paraId="516ACF22" w14:textId="6CE3164A"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09992F16" w14:textId="77777777" w:rsidR="00456C4A" w:rsidRPr="00015203" w:rsidRDefault="00456C4A" w:rsidP="00FD3B6A">
            <w:pPr>
              <w:spacing w:after="0"/>
              <w:jc w:val="center"/>
              <w:rPr>
                <w:rFonts w:eastAsia="Times New Roman" w:cs="Arial"/>
                <w:color w:val="000000"/>
                <w:sz w:val="20"/>
              </w:rPr>
            </w:pPr>
            <w:r>
              <w:rPr>
                <w:color w:val="000000"/>
                <w:sz w:val="20"/>
              </w:rPr>
              <w:t>Mae gofyn cael gweithwyr llaw elfennol yn aml ochr yn ochr â’r proffesiynau sgiliau uwch ym maes ôl-osod.</w:t>
            </w:r>
          </w:p>
        </w:tc>
      </w:tr>
      <w:tr w:rsidR="00456C4A" w:rsidRPr="00015203" w14:paraId="405EEE48"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006586EB" w14:textId="77777777" w:rsidR="00456C4A" w:rsidRPr="00015203" w:rsidRDefault="00456C4A" w:rsidP="00FD3B6A">
            <w:pPr>
              <w:spacing w:after="0"/>
              <w:jc w:val="center"/>
              <w:rPr>
                <w:rFonts w:eastAsia="Times New Roman" w:cs="Arial"/>
                <w:color w:val="000000"/>
                <w:sz w:val="20"/>
              </w:rPr>
            </w:pPr>
            <w:r>
              <w:rPr>
                <w:color w:val="000000"/>
                <w:sz w:val="20"/>
              </w:rPr>
              <w:t>2121</w:t>
            </w:r>
          </w:p>
        </w:tc>
        <w:tc>
          <w:tcPr>
            <w:tcW w:w="1584" w:type="dxa"/>
            <w:tcBorders>
              <w:top w:val="nil"/>
              <w:left w:val="nil"/>
              <w:bottom w:val="single" w:sz="8" w:space="0" w:color="auto"/>
              <w:right w:val="single" w:sz="8" w:space="0" w:color="auto"/>
            </w:tcBorders>
            <w:shd w:val="clear" w:color="000000" w:fill="FFFFFF"/>
            <w:vAlign w:val="center"/>
            <w:hideMark/>
          </w:tcPr>
          <w:p w14:paraId="51F59852" w14:textId="25E04194" w:rsidR="0092301F" w:rsidRPr="0092301F" w:rsidRDefault="00456C4A" w:rsidP="0092301F">
            <w:pPr>
              <w:spacing w:after="0"/>
              <w:jc w:val="center"/>
              <w:rPr>
                <w:rFonts w:eastAsia="Times New Roman" w:cs="Arial"/>
                <w:color w:val="000000"/>
                <w:sz w:val="20"/>
              </w:rPr>
            </w:pPr>
            <w:r>
              <w:rPr>
                <w:color w:val="000000"/>
                <w:sz w:val="20"/>
              </w:rPr>
              <w:t>Peirianwyr Sifil</w:t>
            </w:r>
          </w:p>
        </w:tc>
        <w:tc>
          <w:tcPr>
            <w:tcW w:w="1517" w:type="dxa"/>
            <w:vMerge/>
            <w:tcBorders>
              <w:left w:val="nil"/>
              <w:right w:val="single" w:sz="8" w:space="0" w:color="auto"/>
            </w:tcBorders>
            <w:shd w:val="clear" w:color="000000" w:fill="006773"/>
            <w:noWrap/>
            <w:vAlign w:val="center"/>
            <w:hideMark/>
          </w:tcPr>
          <w:p w14:paraId="55E16F69" w14:textId="00D1950F" w:rsidR="00456C4A" w:rsidRPr="00015203" w:rsidRDefault="00456C4A" w:rsidP="00FD3B6A">
            <w:pPr>
              <w:spacing w:after="0"/>
              <w:jc w:val="center"/>
              <w:rPr>
                <w:rFonts w:eastAsia="Times New Roman" w:cs="Arial"/>
                <w:b/>
                <w:bCs/>
                <w:color w:val="FFFFFF"/>
                <w:sz w:val="20"/>
                <w:lang w:eastAsia="en-GB"/>
              </w:rPr>
            </w:pPr>
          </w:p>
        </w:tc>
        <w:tc>
          <w:tcPr>
            <w:tcW w:w="1420" w:type="dxa"/>
            <w:vMerge w:val="restart"/>
            <w:tcBorders>
              <w:top w:val="nil"/>
              <w:left w:val="nil"/>
              <w:right w:val="single" w:sz="8" w:space="0" w:color="auto"/>
            </w:tcBorders>
            <w:shd w:val="clear" w:color="000000" w:fill="B7F8FF"/>
            <w:vAlign w:val="center"/>
            <w:hideMark/>
          </w:tcPr>
          <w:p w14:paraId="447BED68" w14:textId="108A8B7A" w:rsidR="00456C4A" w:rsidRPr="00015203" w:rsidRDefault="00456C4A" w:rsidP="00456C4A">
            <w:pPr>
              <w:spacing w:after="0"/>
              <w:jc w:val="center"/>
              <w:rPr>
                <w:rFonts w:eastAsia="Times New Roman" w:cs="Arial"/>
                <w:b/>
                <w:bCs/>
                <w:color w:val="auto"/>
                <w:sz w:val="20"/>
              </w:rPr>
            </w:pPr>
            <w:r>
              <w:rPr>
                <w:b/>
                <w:color w:val="auto"/>
                <w:sz w:val="20"/>
              </w:rPr>
              <w:t>Goruchwylio</w:t>
            </w:r>
          </w:p>
        </w:tc>
        <w:tc>
          <w:tcPr>
            <w:tcW w:w="4720" w:type="dxa"/>
            <w:tcBorders>
              <w:top w:val="nil"/>
              <w:left w:val="nil"/>
              <w:bottom w:val="single" w:sz="8" w:space="0" w:color="auto"/>
              <w:right w:val="single" w:sz="8" w:space="0" w:color="auto"/>
            </w:tcBorders>
            <w:shd w:val="clear" w:color="000000" w:fill="FFFFFF"/>
            <w:vAlign w:val="center"/>
            <w:hideMark/>
          </w:tcPr>
          <w:p w14:paraId="614F7596" w14:textId="0EEACB3C" w:rsidR="00456C4A" w:rsidRPr="00B10DDA" w:rsidRDefault="00456C4A" w:rsidP="00FD3B6A">
            <w:pPr>
              <w:spacing w:after="0"/>
              <w:jc w:val="center"/>
              <w:rPr>
                <w:rFonts w:eastAsia="Times New Roman" w:cs="Arial"/>
                <w:color w:val="000000"/>
                <w:sz w:val="20"/>
              </w:rPr>
            </w:pPr>
            <w:r>
              <w:rPr>
                <w:color w:val="000000"/>
                <w:sz w:val="20"/>
              </w:rPr>
              <w:t>Mae’n hanfodol ystyried gallu adeilad i gynnal pwysau fel rhan o’r gwaith ôl-osod. Mae peirianwyr sifil hefyd yn meddu ar lawer o’r sgiliau sydd eu hangen ar ddylunwyr systemau ôl-osod, fel y nodir ym manyleb PAS 2035.</w:t>
            </w:r>
          </w:p>
        </w:tc>
      </w:tr>
      <w:tr w:rsidR="00456C4A" w:rsidRPr="00015203" w14:paraId="2D91E0FB"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4E8247D" w14:textId="77777777" w:rsidR="00456C4A" w:rsidRPr="00015203" w:rsidRDefault="00456C4A" w:rsidP="00FD3B6A">
            <w:pPr>
              <w:spacing w:after="0"/>
              <w:jc w:val="center"/>
              <w:rPr>
                <w:rFonts w:eastAsia="Times New Roman" w:cs="Arial"/>
                <w:color w:val="000000"/>
                <w:sz w:val="20"/>
              </w:rPr>
            </w:pPr>
            <w:r>
              <w:rPr>
                <w:color w:val="000000"/>
                <w:sz w:val="20"/>
              </w:rPr>
              <w:t>2123</w:t>
            </w:r>
          </w:p>
        </w:tc>
        <w:tc>
          <w:tcPr>
            <w:tcW w:w="1584" w:type="dxa"/>
            <w:tcBorders>
              <w:top w:val="nil"/>
              <w:left w:val="nil"/>
              <w:bottom w:val="single" w:sz="8" w:space="0" w:color="auto"/>
              <w:right w:val="single" w:sz="8" w:space="0" w:color="auto"/>
            </w:tcBorders>
            <w:shd w:val="clear" w:color="000000" w:fill="FFFFFF"/>
            <w:vAlign w:val="center"/>
            <w:hideMark/>
          </w:tcPr>
          <w:p w14:paraId="28CC8B34" w14:textId="77777777" w:rsidR="00456C4A" w:rsidRPr="00015203" w:rsidRDefault="00456C4A" w:rsidP="00FD3B6A">
            <w:pPr>
              <w:spacing w:after="0"/>
              <w:jc w:val="center"/>
              <w:rPr>
                <w:rFonts w:eastAsia="Times New Roman" w:cs="Arial"/>
                <w:color w:val="000000"/>
                <w:sz w:val="20"/>
              </w:rPr>
            </w:pPr>
            <w:r>
              <w:rPr>
                <w:color w:val="000000"/>
                <w:sz w:val="20"/>
              </w:rPr>
              <w:t>Peirianwyr trydanol</w:t>
            </w:r>
          </w:p>
        </w:tc>
        <w:tc>
          <w:tcPr>
            <w:tcW w:w="1517" w:type="dxa"/>
            <w:vMerge/>
            <w:tcBorders>
              <w:left w:val="nil"/>
              <w:right w:val="single" w:sz="8" w:space="0" w:color="auto"/>
            </w:tcBorders>
            <w:shd w:val="clear" w:color="000000" w:fill="006773"/>
            <w:noWrap/>
            <w:vAlign w:val="center"/>
            <w:hideMark/>
          </w:tcPr>
          <w:p w14:paraId="4A0521C8" w14:textId="2ADC7F3C"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41EDD1F8" w14:textId="6371F2DF"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B9CE88A" w14:textId="1829CE49" w:rsidR="00456C4A" w:rsidRPr="00B10DDA" w:rsidRDefault="00456C4A" w:rsidP="00FD3B6A">
            <w:pPr>
              <w:spacing w:after="0"/>
              <w:jc w:val="center"/>
              <w:rPr>
                <w:rFonts w:eastAsia="Times New Roman" w:cs="Arial"/>
                <w:color w:val="000000"/>
                <w:sz w:val="20"/>
              </w:rPr>
            </w:pPr>
            <w:r>
              <w:rPr>
                <w:color w:val="000000"/>
                <w:sz w:val="20"/>
              </w:rPr>
              <w:t>Mae’r rhain yn ofynnol yn aml i sicrhau eu bod yn cydymffurfio â’r safonau rheoleiddio ar brosiect ôl-osod, yn ogystal ag i helpu i ddylunio seilwaith trydanol tŷ. Am y rheswm hwn, maen nhw’n debygol o gyfrannu’n helaeth at ddylunio systemau ôl-osod.</w:t>
            </w:r>
          </w:p>
        </w:tc>
      </w:tr>
      <w:tr w:rsidR="00456C4A" w:rsidRPr="00015203" w14:paraId="33CE0AA0"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5070D7C5" w14:textId="77777777" w:rsidR="00456C4A" w:rsidRPr="00015203" w:rsidRDefault="00456C4A" w:rsidP="00FD3B6A">
            <w:pPr>
              <w:spacing w:after="0"/>
              <w:jc w:val="center"/>
              <w:rPr>
                <w:rFonts w:eastAsia="Times New Roman" w:cs="Arial"/>
                <w:color w:val="000000"/>
                <w:sz w:val="20"/>
              </w:rPr>
            </w:pPr>
            <w:r>
              <w:rPr>
                <w:color w:val="000000"/>
                <w:sz w:val="20"/>
              </w:rPr>
              <w:t>2127</w:t>
            </w:r>
          </w:p>
        </w:tc>
        <w:tc>
          <w:tcPr>
            <w:tcW w:w="1584" w:type="dxa"/>
            <w:tcBorders>
              <w:top w:val="nil"/>
              <w:left w:val="nil"/>
              <w:bottom w:val="single" w:sz="8" w:space="0" w:color="auto"/>
              <w:right w:val="single" w:sz="8" w:space="0" w:color="auto"/>
            </w:tcBorders>
            <w:shd w:val="clear" w:color="000000" w:fill="FFFFFF"/>
            <w:vAlign w:val="center"/>
            <w:hideMark/>
          </w:tcPr>
          <w:p w14:paraId="14129190" w14:textId="77777777" w:rsidR="00456C4A" w:rsidRPr="00015203" w:rsidRDefault="00456C4A" w:rsidP="00FD3B6A">
            <w:pPr>
              <w:spacing w:after="0"/>
              <w:jc w:val="center"/>
              <w:rPr>
                <w:rFonts w:eastAsia="Times New Roman" w:cs="Arial"/>
                <w:color w:val="000000"/>
                <w:sz w:val="20"/>
              </w:rPr>
            </w:pPr>
            <w:r>
              <w:rPr>
                <w:color w:val="000000"/>
                <w:sz w:val="20"/>
              </w:rPr>
              <w:t>Rheolwyr prosiectau peirianneg a pheirianwyr prosiectau</w:t>
            </w:r>
          </w:p>
        </w:tc>
        <w:tc>
          <w:tcPr>
            <w:tcW w:w="1517" w:type="dxa"/>
            <w:vMerge/>
            <w:tcBorders>
              <w:left w:val="nil"/>
              <w:right w:val="single" w:sz="8" w:space="0" w:color="auto"/>
            </w:tcBorders>
            <w:shd w:val="clear" w:color="000000" w:fill="006773"/>
            <w:noWrap/>
            <w:vAlign w:val="center"/>
            <w:hideMark/>
          </w:tcPr>
          <w:p w14:paraId="2766F17E" w14:textId="3DA71828"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334B40BF" w14:textId="5FE238AC"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68FFAE49" w14:textId="72B6EF9C" w:rsidR="00456C4A" w:rsidRPr="00B10DDA" w:rsidRDefault="00456C4A" w:rsidP="00FD3B6A">
            <w:pPr>
              <w:spacing w:after="0"/>
              <w:jc w:val="center"/>
              <w:rPr>
                <w:rFonts w:eastAsia="Times New Roman" w:cs="Arial"/>
                <w:color w:val="000000"/>
                <w:sz w:val="20"/>
              </w:rPr>
            </w:pPr>
            <w:r>
              <w:rPr>
                <w:color w:val="000000"/>
                <w:sz w:val="20"/>
              </w:rPr>
              <w:t xml:space="preserve">Mae rheolwyr prosiectau yn hanfodol er mwyn sicrhau bod prosiectau ôl-osod yn mynd rhagddynt yn ddidrafferth, tra byddai peirianwyr prosiectau yn delio â’r manylebau technegol ac yn eu paratoi. </w:t>
            </w:r>
          </w:p>
        </w:tc>
      </w:tr>
      <w:tr w:rsidR="00456C4A" w:rsidRPr="00015203" w14:paraId="0C255933"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tcPr>
          <w:p w14:paraId="45EADF98" w14:textId="2EC71F62" w:rsidR="00456C4A" w:rsidRPr="00015203" w:rsidRDefault="00456C4A" w:rsidP="00FD3B6A">
            <w:pPr>
              <w:spacing w:after="0"/>
              <w:jc w:val="center"/>
              <w:rPr>
                <w:rFonts w:eastAsia="Times New Roman" w:cs="Arial"/>
                <w:color w:val="000000"/>
                <w:sz w:val="20"/>
              </w:rPr>
            </w:pPr>
            <w:r>
              <w:rPr>
                <w:color w:val="000000"/>
                <w:sz w:val="20"/>
              </w:rPr>
              <w:t>2129</w:t>
            </w:r>
          </w:p>
        </w:tc>
        <w:tc>
          <w:tcPr>
            <w:tcW w:w="1584" w:type="dxa"/>
            <w:tcBorders>
              <w:top w:val="nil"/>
              <w:left w:val="nil"/>
              <w:bottom w:val="single" w:sz="8" w:space="0" w:color="auto"/>
              <w:right w:val="single" w:sz="8" w:space="0" w:color="auto"/>
            </w:tcBorders>
            <w:shd w:val="clear" w:color="000000" w:fill="FFFFFF"/>
            <w:vAlign w:val="center"/>
          </w:tcPr>
          <w:p w14:paraId="5E90A8A0" w14:textId="597C5BC5" w:rsidR="00456C4A" w:rsidRPr="00015203" w:rsidRDefault="00456C4A" w:rsidP="00FD3B6A">
            <w:pPr>
              <w:spacing w:after="0"/>
              <w:jc w:val="center"/>
              <w:rPr>
                <w:rFonts w:eastAsia="Times New Roman" w:cs="Arial"/>
                <w:color w:val="000000"/>
                <w:sz w:val="20"/>
              </w:rPr>
            </w:pPr>
            <w:r>
              <w:rPr>
                <w:color w:val="000000"/>
                <w:sz w:val="20"/>
              </w:rPr>
              <w:t>Gweithwyr peirianneg proffesiynol nas rhestrir yn unman arall.</w:t>
            </w:r>
          </w:p>
        </w:tc>
        <w:tc>
          <w:tcPr>
            <w:tcW w:w="1517" w:type="dxa"/>
            <w:vMerge/>
            <w:tcBorders>
              <w:left w:val="nil"/>
              <w:right w:val="single" w:sz="8" w:space="0" w:color="auto"/>
            </w:tcBorders>
            <w:shd w:val="clear" w:color="000000" w:fill="006773"/>
            <w:noWrap/>
            <w:vAlign w:val="center"/>
          </w:tcPr>
          <w:p w14:paraId="6EA1FD3B" w14:textId="467C56BC"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tcPr>
          <w:p w14:paraId="577CAAFB" w14:textId="3AAC93B6"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tcPr>
          <w:p w14:paraId="64B84469" w14:textId="13085AB6" w:rsidR="00456C4A" w:rsidRPr="00B10DDA" w:rsidRDefault="00456C4A" w:rsidP="00FD3B6A">
            <w:pPr>
              <w:spacing w:after="0"/>
              <w:jc w:val="center"/>
              <w:rPr>
                <w:rFonts w:eastAsia="Times New Roman" w:cs="Arial"/>
                <w:color w:val="000000"/>
                <w:sz w:val="20"/>
              </w:rPr>
            </w:pPr>
            <w:r>
              <w:rPr>
                <w:color w:val="000000"/>
                <w:sz w:val="20"/>
              </w:rPr>
              <w:t xml:space="preserve">Mae’r rhain yn cynnwys peirianwyr amgylcheddol, ac mae nifer o’r galwedigaethau peirianneg ychwanegol hyn yn cael eu cyfrif o dan SIC 432, sy’n dangos eu bod yn gweithio ym maes ôl-osod, ac sy’n debygol o gynnwys cydlynu a dylunio’r gwaith ôl-osod. </w:t>
            </w:r>
          </w:p>
        </w:tc>
      </w:tr>
      <w:tr w:rsidR="00456C4A" w:rsidRPr="00015203" w14:paraId="3793A2D3"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027A6961" w14:textId="77777777" w:rsidR="00456C4A" w:rsidRPr="00015203" w:rsidRDefault="00456C4A" w:rsidP="00FD3B6A">
            <w:pPr>
              <w:spacing w:after="0"/>
              <w:jc w:val="center"/>
              <w:rPr>
                <w:rFonts w:eastAsia="Times New Roman" w:cs="Arial"/>
                <w:color w:val="000000"/>
                <w:sz w:val="20"/>
              </w:rPr>
            </w:pPr>
            <w:r>
              <w:rPr>
                <w:color w:val="000000"/>
                <w:sz w:val="20"/>
              </w:rPr>
              <w:t>2455</w:t>
            </w:r>
          </w:p>
        </w:tc>
        <w:tc>
          <w:tcPr>
            <w:tcW w:w="1584" w:type="dxa"/>
            <w:tcBorders>
              <w:top w:val="nil"/>
              <w:left w:val="nil"/>
              <w:bottom w:val="single" w:sz="8" w:space="0" w:color="auto"/>
              <w:right w:val="single" w:sz="8" w:space="0" w:color="auto"/>
            </w:tcBorders>
            <w:shd w:val="clear" w:color="000000" w:fill="FFFFFF"/>
            <w:vAlign w:val="center"/>
            <w:hideMark/>
          </w:tcPr>
          <w:p w14:paraId="2D296C21" w14:textId="77777777" w:rsidR="00456C4A" w:rsidRPr="00015203" w:rsidRDefault="00456C4A" w:rsidP="00FD3B6A">
            <w:pPr>
              <w:spacing w:after="0"/>
              <w:jc w:val="center"/>
              <w:rPr>
                <w:rFonts w:eastAsia="Times New Roman" w:cs="Arial"/>
                <w:color w:val="000000"/>
                <w:sz w:val="20"/>
              </w:rPr>
            </w:pPr>
            <w:r>
              <w:rPr>
                <w:color w:val="000000"/>
                <w:sz w:val="20"/>
              </w:rPr>
              <w:t>Rheolwyr prosiectau adeiladu a gweithwyr proffesiynol cysylltiedig</w:t>
            </w:r>
          </w:p>
        </w:tc>
        <w:tc>
          <w:tcPr>
            <w:tcW w:w="1517" w:type="dxa"/>
            <w:vMerge/>
            <w:tcBorders>
              <w:left w:val="nil"/>
              <w:right w:val="single" w:sz="8" w:space="0" w:color="auto"/>
            </w:tcBorders>
            <w:shd w:val="clear" w:color="000000" w:fill="006773"/>
            <w:noWrap/>
            <w:vAlign w:val="center"/>
            <w:hideMark/>
          </w:tcPr>
          <w:p w14:paraId="2926092E" w14:textId="2460DDD7"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333AF65D" w14:textId="4FD50DAB"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780A20A7" w14:textId="28D87D89" w:rsidR="00456C4A" w:rsidRPr="00B10DDA" w:rsidRDefault="00456C4A" w:rsidP="00FD3B6A">
            <w:pPr>
              <w:spacing w:after="0"/>
              <w:jc w:val="center"/>
              <w:rPr>
                <w:rFonts w:eastAsia="Times New Roman" w:cs="Arial"/>
                <w:color w:val="000000"/>
                <w:sz w:val="20"/>
              </w:rPr>
            </w:pPr>
            <w:r>
              <w:rPr>
                <w:color w:val="000000"/>
                <w:sz w:val="20"/>
              </w:rPr>
              <w:t>Bydd rheolwyr prosiectau adeiladu yn cyfrannu’n helaeth at gyfarwyddo’r broses ôl-osod a gwneud arolygon o eiddo, ac felly byddent yn syrthio i rôl cydlynydd ac asesydd gwaith ôl-osod.</w:t>
            </w:r>
          </w:p>
        </w:tc>
      </w:tr>
      <w:tr w:rsidR="00456C4A" w:rsidRPr="00015203" w14:paraId="48B44CFA"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35DA51BE" w14:textId="77777777" w:rsidR="00456C4A" w:rsidRPr="00015203" w:rsidRDefault="00456C4A" w:rsidP="00FD3B6A">
            <w:pPr>
              <w:spacing w:after="0"/>
              <w:jc w:val="center"/>
              <w:rPr>
                <w:rFonts w:eastAsia="Times New Roman" w:cs="Arial"/>
                <w:color w:val="000000"/>
                <w:sz w:val="20"/>
              </w:rPr>
            </w:pPr>
            <w:r>
              <w:rPr>
                <w:color w:val="000000"/>
                <w:sz w:val="20"/>
              </w:rPr>
              <w:t>3114</w:t>
            </w:r>
          </w:p>
        </w:tc>
        <w:tc>
          <w:tcPr>
            <w:tcW w:w="1584" w:type="dxa"/>
            <w:tcBorders>
              <w:top w:val="nil"/>
              <w:left w:val="nil"/>
              <w:bottom w:val="single" w:sz="8" w:space="0" w:color="auto"/>
              <w:right w:val="single" w:sz="8" w:space="0" w:color="auto"/>
            </w:tcBorders>
            <w:shd w:val="clear" w:color="000000" w:fill="FFFFFF"/>
            <w:vAlign w:val="center"/>
            <w:hideMark/>
          </w:tcPr>
          <w:p w14:paraId="137EBEBE" w14:textId="77777777" w:rsidR="00456C4A" w:rsidRPr="00015203" w:rsidRDefault="00456C4A" w:rsidP="00FD3B6A">
            <w:pPr>
              <w:spacing w:after="0"/>
              <w:jc w:val="center"/>
              <w:rPr>
                <w:rFonts w:eastAsia="Times New Roman" w:cs="Arial"/>
                <w:color w:val="000000"/>
                <w:sz w:val="20"/>
              </w:rPr>
            </w:pPr>
            <w:r>
              <w:rPr>
                <w:color w:val="000000"/>
                <w:sz w:val="20"/>
              </w:rPr>
              <w:t>Technegwyr adeiladu a pheirianneg sifil</w:t>
            </w:r>
          </w:p>
        </w:tc>
        <w:tc>
          <w:tcPr>
            <w:tcW w:w="1517" w:type="dxa"/>
            <w:vMerge/>
            <w:tcBorders>
              <w:left w:val="nil"/>
              <w:right w:val="single" w:sz="8" w:space="0" w:color="auto"/>
            </w:tcBorders>
            <w:shd w:val="clear" w:color="000000" w:fill="006773"/>
            <w:noWrap/>
            <w:vAlign w:val="center"/>
            <w:hideMark/>
          </w:tcPr>
          <w:p w14:paraId="006834E7" w14:textId="495EB639"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38C22609" w14:textId="51F8099B"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0B39EFE1" w14:textId="5477D072" w:rsidR="00456C4A" w:rsidRPr="00B10DDA" w:rsidRDefault="00456C4A" w:rsidP="00FD3B6A">
            <w:pPr>
              <w:spacing w:after="0"/>
              <w:jc w:val="center"/>
              <w:rPr>
                <w:rFonts w:eastAsia="Times New Roman" w:cs="Arial"/>
                <w:color w:val="000000"/>
                <w:sz w:val="20"/>
              </w:rPr>
            </w:pPr>
            <w:r>
              <w:rPr>
                <w:color w:val="000000"/>
                <w:sz w:val="20"/>
              </w:rPr>
              <w:t>Yn hanfodol i wneud y gwaith gweinyddu cyffredinol ar gyfer cyflawni’r gwaith ôl-osod, fel paratoi safleoedd neu brofi deunyddiau. Fe'u defnyddir hefyd i oruchwylio’r SOCs sy’n gwneud y gwaith gosod uniongyrchol, yn ogystal ag i ddylunio systemau ôl-osod.</w:t>
            </w:r>
          </w:p>
        </w:tc>
      </w:tr>
      <w:tr w:rsidR="00456C4A" w:rsidRPr="00015203" w14:paraId="1584AA0C" w14:textId="77777777" w:rsidTr="0037650D">
        <w:trPr>
          <w:trHeight w:val="102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47F9DC2D" w14:textId="77777777" w:rsidR="00456C4A" w:rsidRPr="00015203" w:rsidRDefault="00456C4A" w:rsidP="00FD3B6A">
            <w:pPr>
              <w:spacing w:after="0"/>
              <w:jc w:val="center"/>
              <w:rPr>
                <w:rFonts w:eastAsia="Times New Roman" w:cs="Arial"/>
                <w:color w:val="000000"/>
                <w:sz w:val="20"/>
              </w:rPr>
            </w:pPr>
            <w:r>
              <w:rPr>
                <w:color w:val="000000"/>
                <w:sz w:val="20"/>
              </w:rPr>
              <w:t>3582</w:t>
            </w:r>
          </w:p>
        </w:tc>
        <w:tc>
          <w:tcPr>
            <w:tcW w:w="1584" w:type="dxa"/>
            <w:tcBorders>
              <w:top w:val="nil"/>
              <w:left w:val="nil"/>
              <w:bottom w:val="single" w:sz="8" w:space="0" w:color="auto"/>
              <w:right w:val="single" w:sz="8" w:space="0" w:color="auto"/>
            </w:tcBorders>
            <w:shd w:val="clear" w:color="000000" w:fill="FFFFFF"/>
            <w:vAlign w:val="center"/>
            <w:hideMark/>
          </w:tcPr>
          <w:p w14:paraId="57807D84" w14:textId="77777777" w:rsidR="00456C4A" w:rsidRPr="00015203" w:rsidRDefault="00456C4A" w:rsidP="00FD3B6A">
            <w:pPr>
              <w:spacing w:after="0"/>
              <w:jc w:val="center"/>
              <w:rPr>
                <w:rFonts w:eastAsia="Times New Roman" w:cs="Arial"/>
                <w:color w:val="000000"/>
                <w:sz w:val="20"/>
              </w:rPr>
            </w:pPr>
            <w:r>
              <w:rPr>
                <w:color w:val="000000"/>
                <w:sz w:val="20"/>
              </w:rPr>
              <w:t>Rheolwyr a swyddogion iechyd a diogelwch</w:t>
            </w:r>
          </w:p>
        </w:tc>
        <w:tc>
          <w:tcPr>
            <w:tcW w:w="1517" w:type="dxa"/>
            <w:vMerge/>
            <w:tcBorders>
              <w:left w:val="nil"/>
              <w:right w:val="single" w:sz="8" w:space="0" w:color="auto"/>
            </w:tcBorders>
            <w:shd w:val="clear" w:color="000000" w:fill="006773"/>
            <w:noWrap/>
            <w:vAlign w:val="center"/>
            <w:hideMark/>
          </w:tcPr>
          <w:p w14:paraId="775C229E" w14:textId="3095D9B1"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24A8F64B" w14:textId="0B046D97"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00FD6E7F" w14:textId="77777777" w:rsidR="00456C4A" w:rsidRPr="00015203" w:rsidRDefault="00456C4A" w:rsidP="00FD3B6A">
            <w:pPr>
              <w:spacing w:after="0"/>
              <w:jc w:val="center"/>
              <w:rPr>
                <w:rFonts w:eastAsia="Times New Roman" w:cs="Arial"/>
                <w:color w:val="000000"/>
                <w:sz w:val="20"/>
              </w:rPr>
            </w:pPr>
            <w:r>
              <w:rPr>
                <w:color w:val="000000"/>
                <w:sz w:val="20"/>
              </w:rPr>
              <w:t>Mae diogelwch safle yn un o’r amodau angenrheidiol cyn i unrhyw brosiect ôl-osod fynd rhagddo. Mae’r gweithwyr hyn felly, ar hyn o bryd, yn chwarae rôl oruchwylio hanfodol.</w:t>
            </w:r>
          </w:p>
        </w:tc>
      </w:tr>
      <w:tr w:rsidR="00456C4A" w:rsidRPr="00015203" w14:paraId="1A0D7911"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D7C52C6" w14:textId="77777777" w:rsidR="00456C4A" w:rsidRPr="00015203" w:rsidRDefault="00456C4A" w:rsidP="00FD3B6A">
            <w:pPr>
              <w:spacing w:after="0"/>
              <w:jc w:val="center"/>
              <w:rPr>
                <w:rFonts w:eastAsia="Times New Roman" w:cs="Arial"/>
                <w:color w:val="000000"/>
                <w:sz w:val="20"/>
              </w:rPr>
            </w:pPr>
            <w:r>
              <w:rPr>
                <w:color w:val="000000"/>
                <w:sz w:val="20"/>
              </w:rPr>
              <w:t>4159</w:t>
            </w:r>
          </w:p>
        </w:tc>
        <w:tc>
          <w:tcPr>
            <w:tcW w:w="1584" w:type="dxa"/>
            <w:tcBorders>
              <w:top w:val="nil"/>
              <w:left w:val="nil"/>
              <w:bottom w:val="single" w:sz="8" w:space="0" w:color="auto"/>
              <w:right w:val="single" w:sz="8" w:space="0" w:color="auto"/>
            </w:tcBorders>
            <w:shd w:val="clear" w:color="000000" w:fill="FFFFFF"/>
            <w:vAlign w:val="center"/>
            <w:hideMark/>
          </w:tcPr>
          <w:p w14:paraId="45802EB0" w14:textId="77777777" w:rsidR="00456C4A" w:rsidRPr="00015203" w:rsidRDefault="00456C4A" w:rsidP="00FD3B6A">
            <w:pPr>
              <w:spacing w:after="0"/>
              <w:jc w:val="center"/>
              <w:rPr>
                <w:rFonts w:eastAsia="Times New Roman" w:cs="Arial"/>
                <w:color w:val="000000"/>
                <w:sz w:val="20"/>
              </w:rPr>
            </w:pPr>
            <w:r>
              <w:rPr>
                <w:color w:val="000000"/>
                <w:sz w:val="20"/>
              </w:rPr>
              <w:t>Galwedigaethau gweinyddol eraill nas rhestrir yn unman arall.</w:t>
            </w:r>
          </w:p>
        </w:tc>
        <w:tc>
          <w:tcPr>
            <w:tcW w:w="1517" w:type="dxa"/>
            <w:vMerge/>
            <w:tcBorders>
              <w:left w:val="nil"/>
              <w:bottom w:val="single" w:sz="8" w:space="0" w:color="auto"/>
              <w:right w:val="single" w:sz="8" w:space="0" w:color="auto"/>
            </w:tcBorders>
            <w:shd w:val="clear" w:color="000000" w:fill="006773"/>
            <w:noWrap/>
            <w:vAlign w:val="center"/>
            <w:hideMark/>
          </w:tcPr>
          <w:p w14:paraId="618BF355" w14:textId="07FD6BE9"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000000" w:fill="B7F8FF"/>
            <w:vAlign w:val="center"/>
            <w:hideMark/>
          </w:tcPr>
          <w:p w14:paraId="510300DC" w14:textId="44B23275"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7B44D0DC" w14:textId="62CFE3F5" w:rsidR="00456C4A" w:rsidRPr="00015203" w:rsidRDefault="00456C4A" w:rsidP="00FD3B6A">
            <w:pPr>
              <w:spacing w:after="0"/>
              <w:jc w:val="center"/>
              <w:rPr>
                <w:rFonts w:eastAsia="Times New Roman" w:cs="Arial"/>
                <w:color w:val="000000"/>
                <w:sz w:val="20"/>
              </w:rPr>
            </w:pPr>
            <w:r>
              <w:rPr>
                <w:color w:val="000000"/>
                <w:sz w:val="20"/>
              </w:rPr>
              <w:t>Er bod y categori’n eang, mae llawer yn cael eu cyfrif o dan SICs 432 a 433 yn y matrics SIC-SOC, sy’n dynodi eu perthnasedd i waith ôl-osod.</w:t>
            </w:r>
          </w:p>
        </w:tc>
      </w:tr>
      <w:tr w:rsidR="00FD3B6A" w:rsidRPr="00015203" w14:paraId="2751F1A0" w14:textId="77777777" w:rsidTr="00837294">
        <w:trPr>
          <w:trHeight w:val="641"/>
          <w:jc w:val="center"/>
        </w:trPr>
        <w:tc>
          <w:tcPr>
            <w:tcW w:w="1100" w:type="dxa"/>
            <w:tcBorders>
              <w:top w:val="single" w:sz="8" w:space="0" w:color="auto"/>
              <w:left w:val="single" w:sz="8" w:space="0" w:color="auto"/>
              <w:bottom w:val="single" w:sz="8" w:space="0" w:color="auto"/>
              <w:right w:val="single" w:sz="8" w:space="0" w:color="auto"/>
            </w:tcBorders>
            <w:shd w:val="clear" w:color="auto" w:fill="C4BC96" w:themeFill="background2" w:themeFillShade="BF"/>
            <w:vAlign w:val="center"/>
          </w:tcPr>
          <w:p w14:paraId="67E2B8E9" w14:textId="375AE3F4" w:rsidR="00FD3B6A" w:rsidRPr="00015203" w:rsidRDefault="00FD3B6A" w:rsidP="00FD3B6A">
            <w:pPr>
              <w:spacing w:after="0"/>
              <w:jc w:val="center"/>
              <w:rPr>
                <w:rFonts w:eastAsia="Times New Roman" w:cs="Arial"/>
                <w:color w:val="000000"/>
                <w:sz w:val="20"/>
              </w:rPr>
            </w:pPr>
            <w:r>
              <w:rPr>
                <w:b/>
                <w:color w:val="auto"/>
                <w:sz w:val="20"/>
              </w:rPr>
              <w:lastRenderedPageBreak/>
              <w:t>Cod SOC</w:t>
            </w:r>
          </w:p>
        </w:tc>
        <w:tc>
          <w:tcPr>
            <w:tcW w:w="1584"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FDCB97A" w14:textId="3FA7F302" w:rsidR="00FD3B6A" w:rsidRPr="00015203" w:rsidRDefault="00FD3B6A" w:rsidP="00FD3B6A">
            <w:pPr>
              <w:spacing w:after="0"/>
              <w:jc w:val="center"/>
              <w:rPr>
                <w:rFonts w:eastAsia="Times New Roman" w:cs="Arial"/>
                <w:color w:val="000000"/>
                <w:sz w:val="20"/>
              </w:rPr>
            </w:pPr>
            <w:r>
              <w:rPr>
                <w:b/>
                <w:color w:val="auto"/>
                <w:sz w:val="20"/>
              </w:rPr>
              <w:t>Enw’r SOC</w:t>
            </w:r>
          </w:p>
        </w:tc>
        <w:tc>
          <w:tcPr>
            <w:tcW w:w="1517" w:type="dxa"/>
            <w:tcBorders>
              <w:top w:val="single" w:sz="8" w:space="0" w:color="auto"/>
              <w:left w:val="nil"/>
              <w:bottom w:val="single" w:sz="8" w:space="0" w:color="auto"/>
              <w:right w:val="single" w:sz="8" w:space="0" w:color="auto"/>
            </w:tcBorders>
            <w:shd w:val="clear" w:color="auto" w:fill="C4BC96" w:themeFill="background2" w:themeFillShade="BF"/>
            <w:noWrap/>
            <w:vAlign w:val="center"/>
          </w:tcPr>
          <w:p w14:paraId="51C480AB" w14:textId="2B16CB3A" w:rsidR="00FD3B6A" w:rsidRPr="00015203" w:rsidRDefault="00FD3B6A" w:rsidP="00FD3B6A">
            <w:pPr>
              <w:spacing w:after="0"/>
              <w:jc w:val="center"/>
              <w:rPr>
                <w:rFonts w:eastAsia="Times New Roman" w:cs="Arial"/>
                <w:color w:val="FFFFFF"/>
                <w:sz w:val="20"/>
              </w:rPr>
            </w:pPr>
            <w:r>
              <w:rPr>
                <w:b/>
                <w:color w:val="auto"/>
                <w:sz w:val="20"/>
              </w:rPr>
              <w:t>Dosbarthiad</w:t>
            </w:r>
          </w:p>
        </w:tc>
        <w:tc>
          <w:tcPr>
            <w:tcW w:w="14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A8909FE" w14:textId="3E2CF064" w:rsidR="00FD3B6A" w:rsidRPr="00015203" w:rsidRDefault="00FD3B6A" w:rsidP="00FD3B6A">
            <w:pPr>
              <w:spacing w:after="0"/>
              <w:jc w:val="center"/>
              <w:rPr>
                <w:rFonts w:eastAsia="Times New Roman" w:cs="Arial"/>
                <w:color w:val="auto"/>
                <w:sz w:val="20"/>
              </w:rPr>
            </w:pPr>
            <w:r>
              <w:rPr>
                <w:b/>
                <w:color w:val="auto"/>
                <w:sz w:val="20"/>
              </w:rPr>
              <w:t>Categori</w:t>
            </w:r>
          </w:p>
        </w:tc>
        <w:tc>
          <w:tcPr>
            <w:tcW w:w="47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651485C" w14:textId="24F0AB59" w:rsidR="00FD3B6A" w:rsidRPr="00015203" w:rsidRDefault="00FD3B6A" w:rsidP="00FD3B6A">
            <w:pPr>
              <w:spacing w:after="0"/>
              <w:jc w:val="center"/>
              <w:rPr>
                <w:rFonts w:eastAsia="Times New Roman" w:cs="Arial"/>
                <w:color w:val="000000"/>
                <w:sz w:val="20"/>
              </w:rPr>
            </w:pPr>
            <w:r>
              <w:rPr>
                <w:b/>
                <w:color w:val="auto"/>
                <w:sz w:val="20"/>
              </w:rPr>
              <w:t>Cyfiawnhad</w:t>
            </w:r>
          </w:p>
        </w:tc>
      </w:tr>
      <w:tr w:rsidR="00456C4A" w:rsidRPr="00015203" w14:paraId="5BE0FA23"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1EA3F72" w14:textId="77777777" w:rsidR="00456C4A" w:rsidRPr="00015203" w:rsidRDefault="00456C4A" w:rsidP="00FD3B6A">
            <w:pPr>
              <w:spacing w:after="0"/>
              <w:jc w:val="center"/>
              <w:rPr>
                <w:rFonts w:eastAsia="Times New Roman" w:cs="Arial"/>
                <w:color w:val="000000"/>
                <w:sz w:val="20"/>
              </w:rPr>
            </w:pPr>
            <w:r>
              <w:rPr>
                <w:color w:val="000000"/>
                <w:sz w:val="20"/>
              </w:rPr>
              <w:t>5250</w:t>
            </w:r>
          </w:p>
        </w:tc>
        <w:tc>
          <w:tcPr>
            <w:tcW w:w="1584" w:type="dxa"/>
            <w:tcBorders>
              <w:top w:val="nil"/>
              <w:left w:val="nil"/>
              <w:bottom w:val="single" w:sz="8" w:space="0" w:color="auto"/>
              <w:right w:val="single" w:sz="8" w:space="0" w:color="auto"/>
            </w:tcBorders>
            <w:shd w:val="clear" w:color="000000" w:fill="FFFFFF"/>
            <w:vAlign w:val="center"/>
            <w:hideMark/>
          </w:tcPr>
          <w:p w14:paraId="6290A9B7" w14:textId="77777777" w:rsidR="00456C4A" w:rsidRPr="00015203" w:rsidRDefault="00456C4A" w:rsidP="00FD3B6A">
            <w:pPr>
              <w:spacing w:after="0"/>
              <w:jc w:val="center"/>
              <w:rPr>
                <w:rFonts w:eastAsia="Times New Roman" w:cs="Arial"/>
                <w:color w:val="000000"/>
                <w:sz w:val="20"/>
              </w:rPr>
            </w:pPr>
            <w:r>
              <w:rPr>
                <w:color w:val="000000"/>
                <w:sz w:val="20"/>
              </w:rPr>
              <w:t>Goruchwylwyr crefftau metel, trydanol ac electronig medrus</w:t>
            </w:r>
          </w:p>
        </w:tc>
        <w:tc>
          <w:tcPr>
            <w:tcW w:w="1517" w:type="dxa"/>
            <w:vMerge w:val="restart"/>
            <w:tcBorders>
              <w:top w:val="nil"/>
              <w:left w:val="nil"/>
              <w:right w:val="single" w:sz="8" w:space="0" w:color="auto"/>
            </w:tcBorders>
            <w:shd w:val="clear" w:color="000000" w:fill="006773"/>
            <w:noWrap/>
            <w:vAlign w:val="center"/>
            <w:hideMark/>
          </w:tcPr>
          <w:p w14:paraId="62CBBF40" w14:textId="365DA5BD" w:rsidR="00456C4A" w:rsidRPr="00015203" w:rsidRDefault="00456C4A" w:rsidP="00456C4A">
            <w:pPr>
              <w:spacing w:after="0"/>
              <w:jc w:val="center"/>
              <w:rPr>
                <w:rFonts w:eastAsia="Times New Roman" w:cs="Arial"/>
                <w:b/>
                <w:bCs/>
                <w:color w:val="FFFFFF"/>
                <w:sz w:val="20"/>
              </w:rPr>
            </w:pPr>
            <w:r>
              <w:rPr>
                <w:b/>
                <w:color w:val="FFFFFF"/>
                <w:sz w:val="20"/>
              </w:rPr>
              <w:t>Craidd</w:t>
            </w:r>
          </w:p>
        </w:tc>
        <w:tc>
          <w:tcPr>
            <w:tcW w:w="1420" w:type="dxa"/>
            <w:vMerge w:val="restart"/>
            <w:tcBorders>
              <w:top w:val="nil"/>
              <w:left w:val="nil"/>
              <w:right w:val="single" w:sz="8" w:space="0" w:color="auto"/>
            </w:tcBorders>
            <w:shd w:val="clear" w:color="000000" w:fill="B7F8FF"/>
            <w:vAlign w:val="center"/>
            <w:hideMark/>
          </w:tcPr>
          <w:p w14:paraId="3D74D810" w14:textId="6D5F043B" w:rsidR="00456C4A" w:rsidRPr="00015203" w:rsidRDefault="00456C4A" w:rsidP="00456C4A">
            <w:pPr>
              <w:spacing w:after="0"/>
              <w:jc w:val="center"/>
              <w:rPr>
                <w:rFonts w:eastAsia="Times New Roman" w:cs="Arial"/>
                <w:b/>
                <w:bCs/>
                <w:color w:val="auto"/>
                <w:sz w:val="20"/>
              </w:rPr>
            </w:pPr>
            <w:r>
              <w:rPr>
                <w:b/>
                <w:color w:val="auto"/>
                <w:sz w:val="20"/>
              </w:rPr>
              <w:t>Goruchwylio</w:t>
            </w:r>
          </w:p>
        </w:tc>
        <w:tc>
          <w:tcPr>
            <w:tcW w:w="4720" w:type="dxa"/>
            <w:tcBorders>
              <w:top w:val="nil"/>
              <w:left w:val="nil"/>
              <w:bottom w:val="single" w:sz="8" w:space="0" w:color="auto"/>
              <w:right w:val="single" w:sz="8" w:space="0" w:color="auto"/>
            </w:tcBorders>
            <w:shd w:val="clear" w:color="000000" w:fill="FFFFFF"/>
            <w:vAlign w:val="center"/>
            <w:hideMark/>
          </w:tcPr>
          <w:p w14:paraId="4691A12C" w14:textId="10E95789" w:rsidR="00456C4A" w:rsidRPr="00015203" w:rsidRDefault="00456C4A" w:rsidP="00FD3B6A">
            <w:pPr>
              <w:spacing w:after="0"/>
              <w:jc w:val="center"/>
              <w:rPr>
                <w:rFonts w:eastAsia="Times New Roman" w:cs="Arial"/>
                <w:color w:val="000000"/>
                <w:sz w:val="20"/>
              </w:rPr>
            </w:pPr>
            <w:r>
              <w:rPr>
                <w:color w:val="000000"/>
                <w:sz w:val="20"/>
              </w:rPr>
              <w:t>Mae goruchwylwyr mewn crefftau trydanol perthnasol yn hanfodol i sicrhau bod y safonau ar gyfer gwaith trydanol yn cael eu bodloni’n briodol.</w:t>
            </w:r>
          </w:p>
        </w:tc>
      </w:tr>
      <w:tr w:rsidR="00456C4A" w:rsidRPr="00015203" w14:paraId="37B2222D"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60E8F2CB" w14:textId="77777777" w:rsidR="00456C4A" w:rsidRPr="00015203" w:rsidRDefault="00456C4A" w:rsidP="00FD3B6A">
            <w:pPr>
              <w:spacing w:after="0"/>
              <w:jc w:val="center"/>
              <w:rPr>
                <w:rFonts w:eastAsia="Times New Roman" w:cs="Arial"/>
                <w:color w:val="000000"/>
                <w:sz w:val="20"/>
              </w:rPr>
            </w:pPr>
            <w:r>
              <w:rPr>
                <w:color w:val="000000"/>
                <w:sz w:val="20"/>
              </w:rPr>
              <w:t>5330</w:t>
            </w:r>
          </w:p>
        </w:tc>
        <w:tc>
          <w:tcPr>
            <w:tcW w:w="1584" w:type="dxa"/>
            <w:tcBorders>
              <w:top w:val="nil"/>
              <w:left w:val="nil"/>
              <w:bottom w:val="single" w:sz="8" w:space="0" w:color="auto"/>
              <w:right w:val="single" w:sz="8" w:space="0" w:color="auto"/>
            </w:tcBorders>
            <w:shd w:val="clear" w:color="000000" w:fill="FFFFFF"/>
            <w:vAlign w:val="center"/>
            <w:hideMark/>
          </w:tcPr>
          <w:p w14:paraId="63B74D08" w14:textId="77777777" w:rsidR="00456C4A" w:rsidRPr="00015203" w:rsidRDefault="00456C4A" w:rsidP="00FD3B6A">
            <w:pPr>
              <w:spacing w:after="0"/>
              <w:jc w:val="center"/>
              <w:rPr>
                <w:rFonts w:eastAsia="Times New Roman" w:cs="Arial"/>
                <w:color w:val="000000"/>
                <w:sz w:val="20"/>
              </w:rPr>
            </w:pPr>
            <w:r>
              <w:rPr>
                <w:color w:val="000000"/>
                <w:sz w:val="20"/>
              </w:rPr>
              <w:t>Goruchwylwyr crefftau adeiladu ac adeiladwaith</w:t>
            </w:r>
          </w:p>
        </w:tc>
        <w:tc>
          <w:tcPr>
            <w:tcW w:w="1517" w:type="dxa"/>
            <w:vMerge/>
            <w:tcBorders>
              <w:left w:val="nil"/>
              <w:bottom w:val="single" w:sz="8" w:space="0" w:color="auto"/>
              <w:right w:val="single" w:sz="8" w:space="0" w:color="auto"/>
            </w:tcBorders>
            <w:shd w:val="clear" w:color="000000" w:fill="006773"/>
            <w:noWrap/>
            <w:vAlign w:val="center"/>
            <w:hideMark/>
          </w:tcPr>
          <w:p w14:paraId="0A130C58" w14:textId="3FD6C209"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000000" w:fill="B7F8FF"/>
            <w:vAlign w:val="center"/>
            <w:hideMark/>
          </w:tcPr>
          <w:p w14:paraId="17CD36AE" w14:textId="36C73278"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36B77938" w14:textId="696FEB3E" w:rsidR="00456C4A" w:rsidRPr="00015203" w:rsidRDefault="00456C4A" w:rsidP="00FD3B6A">
            <w:pPr>
              <w:spacing w:after="0"/>
              <w:jc w:val="center"/>
              <w:rPr>
                <w:rFonts w:eastAsia="Times New Roman" w:cs="Arial"/>
                <w:color w:val="000000"/>
                <w:sz w:val="20"/>
              </w:rPr>
            </w:pPr>
            <w:r>
              <w:rPr>
                <w:color w:val="000000"/>
                <w:sz w:val="20"/>
              </w:rPr>
              <w:t>Goruchwylio’r gwaith ar safle yn uniongyrchol gan wneud gwaith corfforol eu hunain yn aml.</w:t>
            </w:r>
          </w:p>
        </w:tc>
      </w:tr>
      <w:tr w:rsidR="00456C4A" w:rsidRPr="00015203" w14:paraId="3C1B3EAA"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47D5E11A" w14:textId="77777777" w:rsidR="00456C4A" w:rsidRPr="00015203" w:rsidRDefault="00456C4A" w:rsidP="00FD3B6A">
            <w:pPr>
              <w:spacing w:after="0"/>
              <w:jc w:val="center"/>
              <w:rPr>
                <w:rFonts w:eastAsia="Times New Roman" w:cs="Arial"/>
                <w:color w:val="000000"/>
                <w:sz w:val="20"/>
              </w:rPr>
            </w:pPr>
            <w:r>
              <w:rPr>
                <w:color w:val="000000"/>
                <w:sz w:val="20"/>
              </w:rPr>
              <w:t>5225</w:t>
            </w:r>
          </w:p>
        </w:tc>
        <w:tc>
          <w:tcPr>
            <w:tcW w:w="1584" w:type="dxa"/>
            <w:tcBorders>
              <w:top w:val="nil"/>
              <w:left w:val="nil"/>
              <w:bottom w:val="single" w:sz="8" w:space="0" w:color="auto"/>
              <w:right w:val="single" w:sz="8" w:space="0" w:color="auto"/>
            </w:tcBorders>
            <w:shd w:val="clear" w:color="000000" w:fill="FFFFFF"/>
            <w:vAlign w:val="center"/>
            <w:hideMark/>
          </w:tcPr>
          <w:p w14:paraId="73298A98" w14:textId="77777777" w:rsidR="00456C4A" w:rsidRPr="00015203" w:rsidRDefault="00456C4A" w:rsidP="00FD3B6A">
            <w:pPr>
              <w:spacing w:after="0"/>
              <w:jc w:val="center"/>
              <w:rPr>
                <w:rFonts w:eastAsia="Times New Roman" w:cs="Arial"/>
                <w:color w:val="000000"/>
                <w:sz w:val="20"/>
              </w:rPr>
            </w:pPr>
            <w:r>
              <w:rPr>
                <w:color w:val="000000"/>
                <w:sz w:val="20"/>
              </w:rPr>
              <w:t>Gosodwyr ac atgyweiriwyr aerdymheru ac oeri</w:t>
            </w:r>
          </w:p>
        </w:tc>
        <w:tc>
          <w:tcPr>
            <w:tcW w:w="1517" w:type="dxa"/>
            <w:vMerge w:val="restart"/>
            <w:tcBorders>
              <w:top w:val="nil"/>
              <w:left w:val="nil"/>
              <w:right w:val="single" w:sz="8" w:space="0" w:color="auto"/>
            </w:tcBorders>
            <w:shd w:val="clear" w:color="000000" w:fill="262626"/>
            <w:vAlign w:val="center"/>
            <w:hideMark/>
          </w:tcPr>
          <w:p w14:paraId="613C8209" w14:textId="305A7CA9" w:rsidR="00456C4A" w:rsidRPr="00015203" w:rsidRDefault="00456C4A" w:rsidP="00456C4A">
            <w:pPr>
              <w:spacing w:after="0"/>
              <w:jc w:val="center"/>
              <w:rPr>
                <w:rFonts w:eastAsia="Times New Roman" w:cs="Arial"/>
                <w:b/>
                <w:bCs/>
                <w:color w:val="FFFFFF"/>
                <w:sz w:val="20"/>
              </w:rPr>
            </w:pPr>
            <w:r>
              <w:rPr>
                <w:b/>
                <w:color w:val="FFFFFF"/>
                <w:sz w:val="20"/>
              </w:rPr>
              <w:t xml:space="preserve">Cyfagos </w:t>
            </w:r>
          </w:p>
          <w:p w14:paraId="1BB6D57E" w14:textId="25457FCA" w:rsidR="00456C4A" w:rsidRPr="00015203" w:rsidRDefault="00456C4A" w:rsidP="00FD3B6A">
            <w:pPr>
              <w:spacing w:after="0"/>
              <w:jc w:val="center"/>
              <w:rPr>
                <w:rFonts w:eastAsia="Times New Roman" w:cs="Arial"/>
                <w:b/>
                <w:bCs/>
                <w:color w:val="FFFFFF"/>
                <w:sz w:val="20"/>
                <w:lang w:eastAsia="en-GB"/>
              </w:rPr>
            </w:pPr>
          </w:p>
        </w:tc>
        <w:tc>
          <w:tcPr>
            <w:tcW w:w="1420" w:type="dxa"/>
            <w:vMerge w:val="restart"/>
            <w:tcBorders>
              <w:top w:val="nil"/>
              <w:left w:val="nil"/>
              <w:right w:val="single" w:sz="8" w:space="0" w:color="auto"/>
            </w:tcBorders>
            <w:shd w:val="clear" w:color="auto" w:fill="008C9B" w:themeFill="text2"/>
            <w:vAlign w:val="center"/>
            <w:hideMark/>
          </w:tcPr>
          <w:p w14:paraId="08655CDA" w14:textId="2BC147AB" w:rsidR="00456C4A" w:rsidRPr="00015203" w:rsidRDefault="00456C4A" w:rsidP="00456C4A">
            <w:pPr>
              <w:spacing w:after="0"/>
              <w:jc w:val="center"/>
              <w:rPr>
                <w:rFonts w:eastAsia="Times New Roman" w:cs="Arial"/>
                <w:b/>
                <w:bCs/>
                <w:color w:val="FFFFFF"/>
                <w:sz w:val="20"/>
              </w:rPr>
            </w:pPr>
            <w:r>
              <w:rPr>
                <w:b/>
                <w:color w:val="FFFFFF"/>
                <w:sz w:val="20"/>
              </w:rPr>
              <w:t>Uniongyrchol</w:t>
            </w:r>
          </w:p>
          <w:p w14:paraId="50290862" w14:textId="5B193228"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13367A0" w14:textId="77777777" w:rsidR="00456C4A" w:rsidRPr="00015203" w:rsidRDefault="00456C4A" w:rsidP="00FD3B6A">
            <w:pPr>
              <w:spacing w:after="0"/>
              <w:jc w:val="center"/>
              <w:rPr>
                <w:rFonts w:eastAsia="Times New Roman" w:cs="Arial"/>
                <w:color w:val="000000"/>
                <w:sz w:val="20"/>
              </w:rPr>
            </w:pPr>
            <w:r>
              <w:rPr>
                <w:color w:val="000000"/>
                <w:sz w:val="20"/>
              </w:rPr>
              <w:t>Mae arbenigedd mewn oergelloedd ac aerdymheru yn berthnasol iawn i bympiau gwres, gan eu bod yn defnyddio technoleg trosglwyddo gwres debyg.</w:t>
            </w:r>
          </w:p>
        </w:tc>
      </w:tr>
      <w:tr w:rsidR="00456C4A" w:rsidRPr="00015203" w14:paraId="4EF12DF3"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7C3FDBEB" w14:textId="77777777" w:rsidR="00456C4A" w:rsidRPr="00015203" w:rsidRDefault="00456C4A" w:rsidP="00FD3B6A">
            <w:pPr>
              <w:spacing w:after="0"/>
              <w:jc w:val="center"/>
              <w:rPr>
                <w:rFonts w:eastAsia="Times New Roman" w:cs="Arial"/>
                <w:color w:val="000000"/>
                <w:sz w:val="20"/>
              </w:rPr>
            </w:pPr>
            <w:r>
              <w:rPr>
                <w:color w:val="000000"/>
                <w:sz w:val="20"/>
              </w:rPr>
              <w:t>5231</w:t>
            </w:r>
          </w:p>
        </w:tc>
        <w:tc>
          <w:tcPr>
            <w:tcW w:w="1584" w:type="dxa"/>
            <w:tcBorders>
              <w:top w:val="nil"/>
              <w:left w:val="nil"/>
              <w:bottom w:val="single" w:sz="8" w:space="0" w:color="auto"/>
              <w:right w:val="single" w:sz="8" w:space="0" w:color="auto"/>
            </w:tcBorders>
            <w:shd w:val="clear" w:color="000000" w:fill="FFFFFF"/>
            <w:vAlign w:val="center"/>
            <w:hideMark/>
          </w:tcPr>
          <w:p w14:paraId="38E4B03F" w14:textId="77777777" w:rsidR="00456C4A" w:rsidRPr="00015203" w:rsidRDefault="00456C4A" w:rsidP="00FD3B6A">
            <w:pPr>
              <w:spacing w:after="0"/>
              <w:jc w:val="center"/>
              <w:rPr>
                <w:rFonts w:eastAsia="Times New Roman" w:cs="Arial"/>
                <w:color w:val="000000"/>
                <w:sz w:val="20"/>
              </w:rPr>
            </w:pPr>
            <w:r>
              <w:rPr>
                <w:color w:val="000000"/>
                <w:sz w:val="20"/>
              </w:rPr>
              <w:t>Technegwyr, peirianwyr a thrydanwyr cerbydau</w:t>
            </w:r>
          </w:p>
        </w:tc>
        <w:tc>
          <w:tcPr>
            <w:tcW w:w="1517" w:type="dxa"/>
            <w:vMerge/>
            <w:tcBorders>
              <w:left w:val="nil"/>
              <w:right w:val="single" w:sz="8" w:space="0" w:color="auto"/>
            </w:tcBorders>
            <w:shd w:val="clear" w:color="000000" w:fill="262626"/>
            <w:vAlign w:val="center"/>
            <w:hideMark/>
          </w:tcPr>
          <w:p w14:paraId="384A2DB0" w14:textId="2F2CB585"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auto" w:fill="008C9B" w:themeFill="text2"/>
            <w:vAlign w:val="center"/>
            <w:hideMark/>
          </w:tcPr>
          <w:p w14:paraId="10C799C0" w14:textId="430DEDB7"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46201F0" w14:textId="77777777" w:rsidR="00456C4A" w:rsidRPr="00015203" w:rsidRDefault="00456C4A" w:rsidP="00FD3B6A">
            <w:pPr>
              <w:spacing w:after="0"/>
              <w:jc w:val="center"/>
              <w:rPr>
                <w:rFonts w:eastAsia="Times New Roman" w:cs="Arial"/>
                <w:color w:val="000000"/>
                <w:sz w:val="20"/>
              </w:rPr>
            </w:pPr>
            <w:r>
              <w:rPr>
                <w:color w:val="000000"/>
                <w:sz w:val="20"/>
              </w:rPr>
              <w:t>Sgiliau sy’n drosglwyddadwy yn gyffredinol, ac sy’n debygol o allu cwblhau hyfforddiant ôl-osod yn hawdd.</w:t>
            </w:r>
          </w:p>
        </w:tc>
      </w:tr>
      <w:tr w:rsidR="00456C4A" w:rsidRPr="00015203" w14:paraId="479AE0AB"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57CB459" w14:textId="77777777" w:rsidR="00456C4A" w:rsidRPr="00015203" w:rsidRDefault="00456C4A" w:rsidP="00FD3B6A">
            <w:pPr>
              <w:spacing w:after="0"/>
              <w:jc w:val="center"/>
              <w:rPr>
                <w:rFonts w:eastAsia="Times New Roman" w:cs="Arial"/>
                <w:color w:val="000000"/>
                <w:sz w:val="20"/>
              </w:rPr>
            </w:pPr>
            <w:r>
              <w:rPr>
                <w:color w:val="000000"/>
                <w:sz w:val="20"/>
              </w:rPr>
              <w:t>5242</w:t>
            </w:r>
          </w:p>
        </w:tc>
        <w:tc>
          <w:tcPr>
            <w:tcW w:w="1584" w:type="dxa"/>
            <w:tcBorders>
              <w:top w:val="nil"/>
              <w:left w:val="nil"/>
              <w:bottom w:val="single" w:sz="8" w:space="0" w:color="auto"/>
              <w:right w:val="single" w:sz="8" w:space="0" w:color="auto"/>
            </w:tcBorders>
            <w:shd w:val="clear" w:color="000000" w:fill="FFFFFF"/>
            <w:vAlign w:val="center"/>
            <w:hideMark/>
          </w:tcPr>
          <w:p w14:paraId="6C1F717A" w14:textId="77777777" w:rsidR="00456C4A" w:rsidRPr="00015203" w:rsidRDefault="00456C4A" w:rsidP="00FD3B6A">
            <w:pPr>
              <w:spacing w:after="0"/>
              <w:jc w:val="center"/>
              <w:rPr>
                <w:rFonts w:eastAsia="Times New Roman" w:cs="Arial"/>
                <w:color w:val="000000"/>
                <w:sz w:val="20"/>
              </w:rPr>
            </w:pPr>
            <w:r>
              <w:rPr>
                <w:color w:val="000000"/>
                <w:sz w:val="20"/>
              </w:rPr>
              <w:t>Gweithwyr gosod a thrwsio systemau telegyfathrebu a rhwydweithiau cysylltiedig</w:t>
            </w:r>
          </w:p>
        </w:tc>
        <w:tc>
          <w:tcPr>
            <w:tcW w:w="1517" w:type="dxa"/>
            <w:vMerge/>
            <w:tcBorders>
              <w:left w:val="nil"/>
              <w:right w:val="single" w:sz="8" w:space="0" w:color="auto"/>
            </w:tcBorders>
            <w:shd w:val="clear" w:color="000000" w:fill="262626"/>
            <w:vAlign w:val="center"/>
            <w:hideMark/>
          </w:tcPr>
          <w:p w14:paraId="0D51498A" w14:textId="20F3372F"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auto" w:fill="008C9B" w:themeFill="text2"/>
            <w:vAlign w:val="center"/>
            <w:hideMark/>
          </w:tcPr>
          <w:p w14:paraId="027EDC1F" w14:textId="238432BE"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7CF5273" w14:textId="4023CF55" w:rsidR="00456C4A" w:rsidRPr="00015203" w:rsidRDefault="00456C4A" w:rsidP="00FD3B6A">
            <w:pPr>
              <w:spacing w:after="0"/>
              <w:jc w:val="center"/>
              <w:rPr>
                <w:rFonts w:eastAsia="Times New Roman" w:cs="Arial"/>
                <w:color w:val="000000"/>
                <w:sz w:val="20"/>
              </w:rPr>
            </w:pPr>
            <w:r>
              <w:rPr>
                <w:color w:val="000000"/>
                <w:sz w:val="20"/>
              </w:rPr>
              <w:t>Gall dealltwriaeth o’r cylchedwaith perthnasol olygu y gallai gosodwyr systemau telegyfathrebu a rhwydweithiau gael eu hailhyfforddi’n gyflym i gyflawni rolau sy’n debyg i rolau trydanwyr</w:t>
            </w:r>
          </w:p>
        </w:tc>
      </w:tr>
      <w:tr w:rsidR="00456C4A" w:rsidRPr="00015203" w14:paraId="227DFD1E"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BA9D744" w14:textId="77777777" w:rsidR="00456C4A" w:rsidRPr="00015203" w:rsidRDefault="00456C4A" w:rsidP="00FD3B6A">
            <w:pPr>
              <w:spacing w:after="0"/>
              <w:jc w:val="center"/>
              <w:rPr>
                <w:rFonts w:eastAsia="Times New Roman" w:cs="Arial"/>
                <w:color w:val="000000"/>
                <w:sz w:val="20"/>
              </w:rPr>
            </w:pPr>
            <w:r>
              <w:rPr>
                <w:color w:val="000000"/>
                <w:sz w:val="20"/>
              </w:rPr>
              <w:t>5246</w:t>
            </w:r>
          </w:p>
        </w:tc>
        <w:tc>
          <w:tcPr>
            <w:tcW w:w="1584" w:type="dxa"/>
            <w:tcBorders>
              <w:top w:val="nil"/>
              <w:left w:val="nil"/>
              <w:bottom w:val="single" w:sz="8" w:space="0" w:color="auto"/>
              <w:right w:val="single" w:sz="8" w:space="0" w:color="auto"/>
            </w:tcBorders>
            <w:shd w:val="clear" w:color="000000" w:fill="FFFFFF"/>
            <w:vAlign w:val="center"/>
            <w:hideMark/>
          </w:tcPr>
          <w:p w14:paraId="5DB408B1" w14:textId="77777777" w:rsidR="00456C4A" w:rsidRPr="00015203" w:rsidRDefault="00456C4A" w:rsidP="00FD3B6A">
            <w:pPr>
              <w:spacing w:after="0"/>
              <w:jc w:val="center"/>
              <w:rPr>
                <w:rFonts w:eastAsia="Times New Roman" w:cs="Arial"/>
                <w:color w:val="000000"/>
                <w:sz w:val="20"/>
              </w:rPr>
            </w:pPr>
            <w:r>
              <w:rPr>
                <w:color w:val="000000"/>
                <w:sz w:val="20"/>
              </w:rPr>
              <w:t>Atgyweiriwyr a mecanyddion gwasanaethu a chynnal a chadw trydanol</w:t>
            </w:r>
          </w:p>
        </w:tc>
        <w:tc>
          <w:tcPr>
            <w:tcW w:w="1517" w:type="dxa"/>
            <w:vMerge/>
            <w:tcBorders>
              <w:left w:val="nil"/>
              <w:right w:val="single" w:sz="8" w:space="0" w:color="auto"/>
            </w:tcBorders>
            <w:shd w:val="clear" w:color="000000" w:fill="262626"/>
            <w:vAlign w:val="center"/>
            <w:hideMark/>
          </w:tcPr>
          <w:p w14:paraId="5EBE68F5" w14:textId="2D1CDCBD"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auto" w:fill="008C9B" w:themeFill="text2"/>
            <w:vAlign w:val="center"/>
            <w:hideMark/>
          </w:tcPr>
          <w:p w14:paraId="49CD661B" w14:textId="317DF8B2"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67D2F13F" w14:textId="77777777" w:rsidR="00456C4A" w:rsidRPr="00015203" w:rsidRDefault="00456C4A" w:rsidP="00FD3B6A">
            <w:pPr>
              <w:spacing w:after="0"/>
              <w:jc w:val="center"/>
              <w:rPr>
                <w:rFonts w:eastAsia="Times New Roman" w:cs="Arial"/>
                <w:color w:val="000000"/>
                <w:sz w:val="20"/>
              </w:rPr>
            </w:pPr>
            <w:r>
              <w:rPr>
                <w:color w:val="000000"/>
                <w:sz w:val="20"/>
              </w:rPr>
              <w:t>Yn debygol iawn o feddu ar yr arbenigedd angenrheidiol mewn cylchedwaith y gellir ei drosglwyddo i waith ôl-osod.</w:t>
            </w:r>
          </w:p>
        </w:tc>
      </w:tr>
      <w:tr w:rsidR="00456C4A" w:rsidRPr="00015203" w14:paraId="7E78C67B"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56642BB5" w14:textId="77777777" w:rsidR="00456C4A" w:rsidRPr="00015203" w:rsidRDefault="00456C4A" w:rsidP="00FD3B6A">
            <w:pPr>
              <w:spacing w:after="0"/>
              <w:jc w:val="center"/>
              <w:rPr>
                <w:rFonts w:eastAsia="Times New Roman" w:cs="Arial"/>
                <w:color w:val="000000"/>
                <w:sz w:val="20"/>
              </w:rPr>
            </w:pPr>
            <w:r>
              <w:rPr>
                <w:color w:val="000000"/>
                <w:sz w:val="20"/>
              </w:rPr>
              <w:t>8159</w:t>
            </w:r>
          </w:p>
        </w:tc>
        <w:tc>
          <w:tcPr>
            <w:tcW w:w="1584" w:type="dxa"/>
            <w:tcBorders>
              <w:top w:val="nil"/>
              <w:left w:val="nil"/>
              <w:bottom w:val="single" w:sz="8" w:space="0" w:color="auto"/>
              <w:right w:val="single" w:sz="8" w:space="0" w:color="auto"/>
            </w:tcBorders>
            <w:shd w:val="clear" w:color="000000" w:fill="FFFFFF"/>
            <w:vAlign w:val="center"/>
            <w:hideMark/>
          </w:tcPr>
          <w:p w14:paraId="5BEDA75A" w14:textId="77777777" w:rsidR="00456C4A" w:rsidRPr="00015203" w:rsidRDefault="00456C4A" w:rsidP="00FD3B6A">
            <w:pPr>
              <w:spacing w:after="0"/>
              <w:jc w:val="center"/>
              <w:rPr>
                <w:rFonts w:eastAsia="Times New Roman" w:cs="Arial"/>
                <w:color w:val="000000"/>
                <w:sz w:val="20"/>
              </w:rPr>
            </w:pPr>
            <w:r>
              <w:rPr>
                <w:color w:val="000000"/>
                <w:sz w:val="20"/>
              </w:rPr>
              <w:t>Gweithwyr adeiladu nas rhestrir yn unman arall.</w:t>
            </w:r>
          </w:p>
        </w:tc>
        <w:tc>
          <w:tcPr>
            <w:tcW w:w="1517" w:type="dxa"/>
            <w:vMerge/>
            <w:tcBorders>
              <w:left w:val="nil"/>
              <w:right w:val="single" w:sz="8" w:space="0" w:color="auto"/>
            </w:tcBorders>
            <w:shd w:val="clear" w:color="000000" w:fill="262626"/>
            <w:vAlign w:val="center"/>
            <w:hideMark/>
          </w:tcPr>
          <w:p w14:paraId="473A176A" w14:textId="51CF8680"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auto" w:fill="008C9B" w:themeFill="text2"/>
            <w:vAlign w:val="center"/>
            <w:hideMark/>
          </w:tcPr>
          <w:p w14:paraId="1AA110AE" w14:textId="0D48A3A2"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3009AE84" w14:textId="1BEDE7FB" w:rsidR="00456C4A" w:rsidRPr="00015203" w:rsidRDefault="00456C4A" w:rsidP="00FD3B6A">
            <w:pPr>
              <w:spacing w:after="0"/>
              <w:jc w:val="center"/>
              <w:rPr>
                <w:rFonts w:eastAsia="Times New Roman" w:cs="Arial"/>
                <w:color w:val="000000"/>
                <w:sz w:val="20"/>
              </w:rPr>
            </w:pPr>
            <w:r>
              <w:rPr>
                <w:color w:val="000000"/>
                <w:sz w:val="20"/>
              </w:rPr>
              <w:t>Er bod y categori’n eang, mae llawer yn cael eu cyfrif o dan SICs 432 a 433 yn y matrics SIC-SOC sy’n dynodi eu perthnasedd i waith ôl-osod.</w:t>
            </w:r>
          </w:p>
        </w:tc>
      </w:tr>
      <w:tr w:rsidR="00456C4A" w:rsidRPr="00015203" w14:paraId="0F9FCEF7"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7A63564A" w14:textId="77777777" w:rsidR="00456C4A" w:rsidRPr="00015203" w:rsidRDefault="00456C4A" w:rsidP="00FD3B6A">
            <w:pPr>
              <w:spacing w:after="0"/>
              <w:jc w:val="center"/>
              <w:rPr>
                <w:rFonts w:eastAsia="Times New Roman" w:cs="Arial"/>
                <w:color w:val="000000"/>
                <w:sz w:val="20"/>
              </w:rPr>
            </w:pPr>
            <w:r>
              <w:rPr>
                <w:color w:val="000000"/>
                <w:sz w:val="20"/>
              </w:rPr>
              <w:t>9121</w:t>
            </w:r>
          </w:p>
        </w:tc>
        <w:tc>
          <w:tcPr>
            <w:tcW w:w="1584" w:type="dxa"/>
            <w:tcBorders>
              <w:top w:val="nil"/>
              <w:left w:val="nil"/>
              <w:bottom w:val="single" w:sz="8" w:space="0" w:color="auto"/>
              <w:right w:val="single" w:sz="8" w:space="0" w:color="auto"/>
            </w:tcBorders>
            <w:shd w:val="clear" w:color="000000" w:fill="FFFFFF"/>
            <w:vAlign w:val="center"/>
            <w:hideMark/>
          </w:tcPr>
          <w:p w14:paraId="4FF24D97" w14:textId="77777777" w:rsidR="00456C4A" w:rsidRPr="00015203" w:rsidRDefault="00456C4A" w:rsidP="00FD3B6A">
            <w:pPr>
              <w:spacing w:after="0"/>
              <w:jc w:val="center"/>
              <w:rPr>
                <w:rFonts w:eastAsia="Times New Roman" w:cs="Arial"/>
                <w:color w:val="000000"/>
                <w:sz w:val="20"/>
              </w:rPr>
            </w:pPr>
            <w:r>
              <w:rPr>
                <w:color w:val="000000"/>
                <w:sz w:val="20"/>
              </w:rPr>
              <w:t>Gweithwyr tir</w:t>
            </w:r>
          </w:p>
        </w:tc>
        <w:tc>
          <w:tcPr>
            <w:tcW w:w="1517" w:type="dxa"/>
            <w:vMerge/>
            <w:tcBorders>
              <w:left w:val="nil"/>
              <w:right w:val="single" w:sz="8" w:space="0" w:color="auto"/>
            </w:tcBorders>
            <w:shd w:val="clear" w:color="000000" w:fill="262626"/>
            <w:vAlign w:val="center"/>
            <w:hideMark/>
          </w:tcPr>
          <w:p w14:paraId="1D978BAD" w14:textId="54FA17E4" w:rsidR="00456C4A" w:rsidRPr="00015203" w:rsidRDefault="00456C4A" w:rsidP="00FD3B6A">
            <w:pPr>
              <w:spacing w:after="0"/>
              <w:jc w:val="center"/>
              <w:rPr>
                <w:rFonts w:eastAsia="Times New Roman" w:cs="Arial"/>
                <w:b/>
                <w:bCs/>
                <w:color w:val="FFFFFF"/>
                <w:sz w:val="20"/>
                <w:lang w:eastAsia="en-GB"/>
              </w:rPr>
            </w:pPr>
          </w:p>
        </w:tc>
        <w:tc>
          <w:tcPr>
            <w:tcW w:w="1420" w:type="dxa"/>
            <w:tcBorders>
              <w:top w:val="nil"/>
              <w:left w:val="nil"/>
              <w:bottom w:val="single" w:sz="8" w:space="0" w:color="auto"/>
              <w:right w:val="nil"/>
            </w:tcBorders>
            <w:shd w:val="clear" w:color="auto" w:fill="2AEAFF" w:themeFill="text2" w:themeFillTint="99"/>
            <w:vAlign w:val="center"/>
            <w:hideMark/>
          </w:tcPr>
          <w:p w14:paraId="59D61BF3" w14:textId="77777777" w:rsidR="00456C4A" w:rsidRPr="00015203" w:rsidRDefault="00456C4A" w:rsidP="00FD3B6A">
            <w:pPr>
              <w:spacing w:after="0"/>
              <w:jc w:val="center"/>
              <w:rPr>
                <w:rFonts w:eastAsia="Times New Roman" w:cs="Arial"/>
                <w:b/>
                <w:bCs/>
                <w:color w:val="auto"/>
                <w:sz w:val="20"/>
              </w:rPr>
            </w:pPr>
            <w:r>
              <w:rPr>
                <w:b/>
                <w:color w:val="auto"/>
                <w:sz w:val="20"/>
              </w:rPr>
              <w:t>Cefnogi</w:t>
            </w:r>
          </w:p>
        </w:tc>
        <w:tc>
          <w:tcPr>
            <w:tcW w:w="4720" w:type="dxa"/>
            <w:tcBorders>
              <w:top w:val="nil"/>
              <w:left w:val="single" w:sz="8" w:space="0" w:color="auto"/>
              <w:bottom w:val="single" w:sz="8" w:space="0" w:color="auto"/>
              <w:right w:val="single" w:sz="8" w:space="0" w:color="auto"/>
            </w:tcBorders>
            <w:shd w:val="clear" w:color="000000" w:fill="FFFFFF"/>
            <w:vAlign w:val="center"/>
            <w:hideMark/>
          </w:tcPr>
          <w:p w14:paraId="05FB2AA6" w14:textId="77777777" w:rsidR="00456C4A" w:rsidRPr="00015203" w:rsidRDefault="00456C4A" w:rsidP="00FD3B6A">
            <w:pPr>
              <w:spacing w:after="0"/>
              <w:jc w:val="center"/>
              <w:rPr>
                <w:rFonts w:eastAsia="Times New Roman" w:cs="Arial"/>
                <w:color w:val="000000"/>
                <w:sz w:val="20"/>
              </w:rPr>
            </w:pPr>
            <w:r>
              <w:rPr>
                <w:color w:val="000000"/>
                <w:sz w:val="20"/>
              </w:rPr>
              <w:t>Gellid adleoli gweithwyr tir i brosiectau adeiladu graddfa fawr i sicrhau bod y safleoedd yn ddiogel drwy gydol y gwaith.</w:t>
            </w:r>
          </w:p>
        </w:tc>
      </w:tr>
      <w:tr w:rsidR="00456C4A" w:rsidRPr="00015203" w14:paraId="28C143DD"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00D3971A" w14:textId="77777777" w:rsidR="00456C4A" w:rsidRPr="00015203" w:rsidRDefault="00456C4A" w:rsidP="00FD3B6A">
            <w:pPr>
              <w:spacing w:after="0"/>
              <w:jc w:val="center"/>
              <w:rPr>
                <w:rFonts w:eastAsia="Times New Roman" w:cs="Arial"/>
                <w:color w:val="000000"/>
                <w:sz w:val="20"/>
              </w:rPr>
            </w:pPr>
            <w:r>
              <w:rPr>
                <w:color w:val="000000"/>
                <w:sz w:val="20"/>
              </w:rPr>
              <w:t>3574</w:t>
            </w:r>
          </w:p>
        </w:tc>
        <w:tc>
          <w:tcPr>
            <w:tcW w:w="1584" w:type="dxa"/>
            <w:tcBorders>
              <w:top w:val="nil"/>
              <w:left w:val="nil"/>
              <w:bottom w:val="single" w:sz="8" w:space="0" w:color="auto"/>
              <w:right w:val="single" w:sz="8" w:space="0" w:color="auto"/>
            </w:tcBorders>
            <w:shd w:val="clear" w:color="000000" w:fill="FFFFFF"/>
            <w:vAlign w:val="center"/>
            <w:hideMark/>
          </w:tcPr>
          <w:p w14:paraId="50586ADB" w14:textId="77777777" w:rsidR="00456C4A" w:rsidRPr="00015203" w:rsidRDefault="00456C4A" w:rsidP="00FD3B6A">
            <w:pPr>
              <w:spacing w:after="0"/>
              <w:jc w:val="center"/>
              <w:rPr>
                <w:rFonts w:eastAsia="Times New Roman" w:cs="Arial"/>
                <w:color w:val="000000"/>
                <w:sz w:val="20"/>
              </w:rPr>
            </w:pPr>
            <w:r>
              <w:rPr>
                <w:color w:val="000000"/>
                <w:sz w:val="20"/>
              </w:rPr>
              <w:t>Hyfforddwyr galwedigaethol a diwydiannol eraill</w:t>
            </w:r>
          </w:p>
        </w:tc>
        <w:tc>
          <w:tcPr>
            <w:tcW w:w="1517" w:type="dxa"/>
            <w:vMerge/>
            <w:tcBorders>
              <w:left w:val="nil"/>
              <w:bottom w:val="single" w:sz="8" w:space="0" w:color="auto"/>
              <w:right w:val="single" w:sz="8" w:space="0" w:color="auto"/>
            </w:tcBorders>
            <w:shd w:val="clear" w:color="000000" w:fill="262626"/>
            <w:vAlign w:val="center"/>
            <w:hideMark/>
          </w:tcPr>
          <w:p w14:paraId="6B08260E" w14:textId="16462240" w:rsidR="00456C4A" w:rsidRPr="00015203" w:rsidRDefault="00456C4A" w:rsidP="00FD3B6A">
            <w:pPr>
              <w:spacing w:after="0"/>
              <w:jc w:val="center"/>
              <w:rPr>
                <w:rFonts w:eastAsia="Times New Roman" w:cs="Arial"/>
                <w:b/>
                <w:bCs/>
                <w:color w:val="FFFFFF"/>
                <w:sz w:val="20"/>
                <w:lang w:eastAsia="en-GB"/>
              </w:rPr>
            </w:pPr>
          </w:p>
        </w:tc>
        <w:tc>
          <w:tcPr>
            <w:tcW w:w="1420" w:type="dxa"/>
            <w:tcBorders>
              <w:top w:val="nil"/>
              <w:left w:val="nil"/>
              <w:bottom w:val="single" w:sz="8" w:space="0" w:color="auto"/>
              <w:right w:val="single" w:sz="8" w:space="0" w:color="auto"/>
            </w:tcBorders>
            <w:shd w:val="clear" w:color="auto" w:fill="B8F8FF" w:themeFill="text2" w:themeFillTint="33"/>
            <w:vAlign w:val="center"/>
            <w:hideMark/>
          </w:tcPr>
          <w:p w14:paraId="32A8CBDE" w14:textId="77777777" w:rsidR="00456C4A" w:rsidRPr="00015203" w:rsidRDefault="00456C4A" w:rsidP="00FD3B6A">
            <w:pPr>
              <w:spacing w:after="0"/>
              <w:jc w:val="center"/>
              <w:rPr>
                <w:rFonts w:eastAsia="Times New Roman" w:cs="Arial"/>
                <w:b/>
                <w:bCs/>
                <w:color w:val="auto"/>
                <w:sz w:val="20"/>
              </w:rPr>
            </w:pPr>
            <w:r>
              <w:rPr>
                <w:b/>
                <w:color w:val="auto"/>
                <w:sz w:val="20"/>
              </w:rPr>
              <w:t>Goruchwylio</w:t>
            </w:r>
          </w:p>
        </w:tc>
        <w:tc>
          <w:tcPr>
            <w:tcW w:w="4720" w:type="dxa"/>
            <w:tcBorders>
              <w:top w:val="nil"/>
              <w:left w:val="nil"/>
              <w:bottom w:val="single" w:sz="8" w:space="0" w:color="auto"/>
              <w:right w:val="single" w:sz="8" w:space="0" w:color="auto"/>
            </w:tcBorders>
            <w:shd w:val="clear" w:color="000000" w:fill="FFFFFF"/>
            <w:vAlign w:val="center"/>
            <w:hideMark/>
          </w:tcPr>
          <w:p w14:paraId="10A1C2F7" w14:textId="3183FC3E" w:rsidR="00456C4A" w:rsidRPr="00015203" w:rsidRDefault="00456C4A" w:rsidP="00FD3B6A">
            <w:pPr>
              <w:spacing w:after="0"/>
              <w:jc w:val="center"/>
              <w:rPr>
                <w:rFonts w:eastAsia="Times New Roman" w:cs="Arial"/>
                <w:color w:val="000000"/>
                <w:sz w:val="20"/>
              </w:rPr>
            </w:pPr>
            <w:r>
              <w:rPr>
                <w:color w:val="000000"/>
                <w:sz w:val="20"/>
              </w:rPr>
              <w:t>Gellid adleoli hyfforddwyr mewn sectorau sy’n berthnasol i ôl-osod i oruchwylio prosiectau ôl-osod parhaus.</w:t>
            </w:r>
          </w:p>
        </w:tc>
      </w:tr>
    </w:tbl>
    <w:p w14:paraId="352B54AC" w14:textId="77777777" w:rsidR="001256DD" w:rsidRPr="00015203" w:rsidRDefault="001256DD" w:rsidP="000D37D8"/>
    <w:p w14:paraId="31539FE1" w14:textId="48D60FE1" w:rsidR="00E2407F" w:rsidRPr="00731F50" w:rsidRDefault="001256DD" w:rsidP="000E4ED2">
      <w:pPr>
        <w:pStyle w:val="Heading2"/>
      </w:pPr>
      <w:bookmarkStart w:id="18" w:name="_Toc223419242"/>
      <w:r>
        <w:lastRenderedPageBreak/>
        <w:t>Amcangyfrifon o’r capasiti</w:t>
      </w:r>
      <w:bookmarkEnd w:id="18"/>
    </w:p>
    <w:p w14:paraId="7800646F" w14:textId="119C8878" w:rsidR="0081626E" w:rsidRDefault="0081626E" w:rsidP="0081626E">
      <w:pPr>
        <w:spacing w:after="120" w:line="278" w:lineRule="auto"/>
        <w:jc w:val="both"/>
      </w:pPr>
      <w:r>
        <w:t>Gan ddefnyddio’r matricsau SIC-SOC, rydym yn amcangyfrif nifer y gweithwyr yng Nghymru sydd eisoes yn cael eu cyflogi mewn rolau ôl-osod craidd. Mae dadansoddiad manylach yn ôl math o swyddi unigol ar gael yn yr Atodiadau. Yn gyntaf, rydyn ni’n enwi’r galwedigaethau sy’n ganolog i wneud gwaith ôl-osod ac yn eu paru â’r gweithgareddau adeiladu lle mae’r gwaith hwn fel arfer yn digwydd. Lle bo’r data’n anghyflawn oherwydd nad oes digon o bobl yn cael eu harsylwi mewn categori penodol, rydym yn defnyddio dull addasu cyson i sicrhau nad yw’r gweithwyr hyn yn cael eu hepgor o’r cyfansymiau.</w:t>
      </w:r>
    </w:p>
    <w:p w14:paraId="796F66A6" w14:textId="17E4F91C" w:rsidR="0081626E" w:rsidRDefault="0081626E" w:rsidP="0081626E">
      <w:pPr>
        <w:spacing w:after="120" w:line="278" w:lineRule="auto"/>
        <w:jc w:val="both"/>
      </w:pPr>
      <w:r>
        <w:t>Yna, rydym yn cyfuno’r canlyniadau ar gyfer yr holl alwedigaethau perthnasol i gynhyrchu amcangyfrif cyffredinol o’r gweithlu ôl-osod craidd yng Nghymru. Mae’r ffigurau hyn wedyn yn cael eu rhannu yn ôl rhanbarth gan ddefnyddio’r dull a ddisgrifir ar dudalen 13, sy’n ein galluogi i amcangyfrif capasiti’r gweithlu ar wahân ar gyfer y pedwar rhanbarth yng Nghymru. Yna, mae’r canlyniadau rhanbarthol yn cael eu dwyn ynghyd i ddangos cyfanswm capasiti craidd y gweithlu ôl-osod ar lefel genedlaethol a rhanbarthol.</w:t>
      </w:r>
    </w:p>
    <w:p w14:paraId="4F51E5A1" w14:textId="0DE38516" w:rsidR="00BA1EB8" w:rsidRPr="0081626E" w:rsidRDefault="0081626E" w:rsidP="0081626E">
      <w:pPr>
        <w:pStyle w:val="Caption"/>
        <w:rPr>
          <w:color w:val="40403E"/>
          <w:sz w:val="22"/>
          <w:szCs w:val="20"/>
        </w:rPr>
      </w:pPr>
      <w:r>
        <w:rPr>
          <w:color w:val="6D6E71" w:themeColor="accent3"/>
          <w:sz w:val="18"/>
        </w:rPr>
        <w:t xml:space="preserve">Tabl </w:t>
      </w:r>
      <w:r w:rsidRPr="0081626E">
        <w:rPr>
          <w:color w:val="6D6E71" w:themeColor="accent3"/>
          <w:sz w:val="18"/>
        </w:rPr>
        <w:fldChar w:fldCharType="begin"/>
      </w:r>
      <w:r w:rsidRPr="0081626E">
        <w:rPr>
          <w:color w:val="6D6E71" w:themeColor="accent3"/>
          <w:sz w:val="18"/>
        </w:rPr>
        <w:instrText xml:space="preserve"> SEQ Table \* ARABIC </w:instrText>
      </w:r>
      <w:r w:rsidRPr="0081626E">
        <w:rPr>
          <w:color w:val="6D6E71" w:themeColor="accent3"/>
          <w:sz w:val="18"/>
        </w:rPr>
        <w:fldChar w:fldCharType="separate"/>
      </w:r>
      <w:r w:rsidR="00430C1F">
        <w:rPr>
          <w:noProof/>
          <w:color w:val="6D6E71" w:themeColor="accent3"/>
          <w:sz w:val="18"/>
        </w:rPr>
        <w:t>3</w:t>
      </w:r>
      <w:r w:rsidRPr="0081626E">
        <w:rPr>
          <w:color w:val="6D6E71" w:themeColor="accent3"/>
          <w:sz w:val="18"/>
        </w:rPr>
        <w:fldChar w:fldCharType="end"/>
      </w:r>
      <w:r>
        <w:rPr>
          <w:color w:val="6D6E71" w:themeColor="accent3"/>
          <w:sz w:val="18"/>
        </w:rPr>
        <w:t>: Amcangyfrifon o gapasiti’r gweithlu ôl-osod craidd yng Nghymru yn ôl is-gategori swyddogaeth a rhanbarth (wedi’u talgrynnu i’r 100oedd agosaf - gall y cyfansymiau fod yn wahanol oherwydd talgrynnu)</w:t>
      </w:r>
    </w:p>
    <w:tbl>
      <w:tblPr>
        <w:tblW w:w="5000" w:type="pct"/>
        <w:jc w:val="center"/>
        <w:tblLook w:val="04A0" w:firstRow="1" w:lastRow="0" w:firstColumn="1" w:lastColumn="0" w:noHBand="0" w:noVBand="1"/>
        <w:tblCaption w:val="Table 3: Core retrofit workforce capacity estimates in Wales by function subcategory and region (rounded to nearest 100s – totals may differ due to rounding)"/>
        <w:tblDescription w:val="Table showing estimated core retrofit workforce capacity in Wales by region and functional category, including direct, support, and supervisory roles, with totals for each region and for Wales overall."/>
      </w:tblPr>
      <w:tblGrid>
        <w:gridCol w:w="1924"/>
        <w:gridCol w:w="1924"/>
        <w:gridCol w:w="1923"/>
        <w:gridCol w:w="1923"/>
        <w:gridCol w:w="1336"/>
      </w:tblGrid>
      <w:tr w:rsidR="00DC2238" w:rsidRPr="00DC2238" w14:paraId="02D4A430" w14:textId="77777777" w:rsidTr="0081626E">
        <w:trPr>
          <w:trHeight w:val="300"/>
          <w:jc w:val="center"/>
        </w:trPr>
        <w:tc>
          <w:tcPr>
            <w:tcW w:w="1065"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2E16A846" w14:textId="77777777" w:rsidR="00DC2238" w:rsidRPr="00DC2238" w:rsidRDefault="00DC2238" w:rsidP="00DC2238">
            <w:pPr>
              <w:spacing w:after="0"/>
              <w:jc w:val="center"/>
              <w:rPr>
                <w:rFonts w:eastAsia="Times New Roman" w:cs="Calibri"/>
                <w:b/>
                <w:bCs/>
                <w:color w:val="FFFFFF"/>
                <w:sz w:val="20"/>
              </w:rPr>
            </w:pPr>
            <w:r>
              <w:rPr>
                <w:b/>
                <w:color w:val="FFFFFF"/>
                <w:sz w:val="20"/>
              </w:rPr>
              <w:t>Rhanbarth</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36425EE5" w14:textId="77777777" w:rsidR="00DC2238" w:rsidRPr="00DC2238" w:rsidRDefault="00DC2238" w:rsidP="00DC2238">
            <w:pPr>
              <w:spacing w:after="0"/>
              <w:jc w:val="center"/>
              <w:rPr>
                <w:rFonts w:eastAsia="Times New Roman" w:cs="Calibri"/>
                <w:b/>
                <w:bCs/>
                <w:color w:val="FFFFFF"/>
                <w:sz w:val="20"/>
              </w:rPr>
            </w:pPr>
            <w:r>
              <w:rPr>
                <w:b/>
                <w:color w:val="FFFFFF"/>
                <w:sz w:val="20"/>
              </w:rPr>
              <w:t>Uniongyrchol</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2B3F4C63" w14:textId="77777777" w:rsidR="00DC2238" w:rsidRPr="00DC2238" w:rsidRDefault="00DC2238" w:rsidP="00DC2238">
            <w:pPr>
              <w:spacing w:after="0"/>
              <w:jc w:val="center"/>
              <w:rPr>
                <w:rFonts w:eastAsia="Times New Roman" w:cs="Calibri"/>
                <w:b/>
                <w:bCs/>
                <w:color w:val="FFFFFF"/>
                <w:sz w:val="20"/>
              </w:rPr>
            </w:pPr>
            <w:r>
              <w:rPr>
                <w:b/>
                <w:color w:val="FFFFFF"/>
                <w:sz w:val="20"/>
              </w:rPr>
              <w:t>Cefnogi</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36623999" w14:textId="77777777" w:rsidR="00DC2238" w:rsidRPr="00DC2238" w:rsidRDefault="00DC2238" w:rsidP="00DC2238">
            <w:pPr>
              <w:spacing w:after="0"/>
              <w:jc w:val="center"/>
              <w:rPr>
                <w:rFonts w:eastAsia="Times New Roman" w:cs="Calibri"/>
                <w:b/>
                <w:bCs/>
                <w:color w:val="FFFFFF"/>
                <w:sz w:val="20"/>
              </w:rPr>
            </w:pPr>
            <w:r>
              <w:rPr>
                <w:b/>
                <w:color w:val="FFFFFF"/>
                <w:sz w:val="20"/>
              </w:rPr>
              <w:t>Goruchwylio</w:t>
            </w:r>
          </w:p>
        </w:tc>
        <w:tc>
          <w:tcPr>
            <w:tcW w:w="740" w:type="pct"/>
            <w:tcBorders>
              <w:top w:val="single" w:sz="8" w:space="0" w:color="auto"/>
              <w:left w:val="nil"/>
              <w:bottom w:val="single" w:sz="8" w:space="0" w:color="auto"/>
              <w:right w:val="single" w:sz="8" w:space="0" w:color="auto"/>
            </w:tcBorders>
            <w:shd w:val="clear" w:color="000000" w:fill="00464D"/>
            <w:vAlign w:val="center"/>
            <w:hideMark/>
          </w:tcPr>
          <w:p w14:paraId="71486EEE" w14:textId="77777777" w:rsidR="00DC2238" w:rsidRPr="00DC2238" w:rsidRDefault="00DC2238" w:rsidP="00DC2238">
            <w:pPr>
              <w:spacing w:after="0"/>
              <w:jc w:val="center"/>
              <w:rPr>
                <w:rFonts w:eastAsia="Times New Roman" w:cs="Calibri"/>
                <w:b/>
                <w:bCs/>
                <w:color w:val="FFFFFF"/>
                <w:sz w:val="20"/>
              </w:rPr>
            </w:pPr>
            <w:r>
              <w:rPr>
                <w:b/>
                <w:color w:val="FFFFFF"/>
                <w:sz w:val="20"/>
              </w:rPr>
              <w:t>Cyfanswm</w:t>
            </w:r>
          </w:p>
        </w:tc>
      </w:tr>
      <w:tr w:rsidR="0081626E" w:rsidRPr="00DC2238" w14:paraId="4392D42B" w14:textId="77777777">
        <w:trPr>
          <w:trHeight w:val="690"/>
          <w:jc w:val="center"/>
        </w:trPr>
        <w:tc>
          <w:tcPr>
            <w:tcW w:w="1065" w:type="pct"/>
            <w:tcBorders>
              <w:top w:val="single" w:sz="8" w:space="0" w:color="auto"/>
              <w:left w:val="single" w:sz="8" w:space="0" w:color="auto"/>
              <w:bottom w:val="single" w:sz="8" w:space="0" w:color="auto"/>
              <w:right w:val="single" w:sz="8" w:space="0" w:color="auto"/>
            </w:tcBorders>
            <w:vAlign w:val="center"/>
            <w:hideMark/>
          </w:tcPr>
          <w:p w14:paraId="32AB8581" w14:textId="06B74BCC" w:rsidR="0081626E" w:rsidRPr="0081626E" w:rsidRDefault="0081626E" w:rsidP="0081626E">
            <w:pPr>
              <w:spacing w:after="0"/>
              <w:jc w:val="center"/>
              <w:rPr>
                <w:rFonts w:eastAsia="Times New Roman"/>
                <w:color w:val="000000"/>
                <w:sz w:val="20"/>
              </w:rPr>
            </w:pPr>
            <w:r>
              <w:rPr>
                <w:color w:val="000000"/>
                <w:sz w:val="20"/>
              </w:rPr>
              <w:t>De-ddwyrain Cymru</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792D64F4" w14:textId="00256934" w:rsidR="0081626E" w:rsidRPr="0081626E" w:rsidRDefault="0081626E" w:rsidP="0081626E">
            <w:pPr>
              <w:spacing w:after="0"/>
              <w:jc w:val="center"/>
              <w:rPr>
                <w:rFonts w:eastAsia="Times New Roman"/>
                <w:color w:val="000000"/>
                <w:sz w:val="20"/>
              </w:rPr>
            </w:pPr>
            <w:r>
              <w:rPr>
                <w:color w:val="000000"/>
                <w:sz w:val="20"/>
              </w:rPr>
              <w:t>6,500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5D86D33C" w14:textId="0FF6F562" w:rsidR="0081626E" w:rsidRPr="0081626E" w:rsidRDefault="0081626E" w:rsidP="0081626E">
            <w:pPr>
              <w:spacing w:after="0"/>
              <w:jc w:val="center"/>
              <w:rPr>
                <w:rFonts w:eastAsia="Times New Roman"/>
                <w:color w:val="000000"/>
                <w:sz w:val="20"/>
              </w:rPr>
            </w:pPr>
            <w:r>
              <w:rPr>
                <w:color w:val="000000"/>
                <w:sz w:val="20"/>
              </w:rPr>
              <w:t>5,300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18628289" w14:textId="7FE71389" w:rsidR="0081626E" w:rsidRPr="0081626E" w:rsidRDefault="00972545" w:rsidP="0081626E">
            <w:pPr>
              <w:spacing w:after="0"/>
              <w:jc w:val="center"/>
              <w:rPr>
                <w:rFonts w:eastAsia="Times New Roman"/>
                <w:color w:val="000000"/>
                <w:sz w:val="20"/>
              </w:rPr>
            </w:pPr>
            <w:r>
              <w:rPr>
                <w:color w:val="000000"/>
                <w:sz w:val="20"/>
              </w:rPr>
              <w:t>1,600</w:t>
            </w:r>
          </w:p>
        </w:tc>
        <w:tc>
          <w:tcPr>
            <w:tcW w:w="740" w:type="pct"/>
            <w:tcBorders>
              <w:top w:val="single" w:sz="8" w:space="0" w:color="auto"/>
              <w:left w:val="nil"/>
              <w:bottom w:val="single" w:sz="8" w:space="0" w:color="auto"/>
              <w:right w:val="single" w:sz="8" w:space="0" w:color="auto"/>
            </w:tcBorders>
            <w:shd w:val="clear" w:color="000000" w:fill="FFFFFF"/>
            <w:vAlign w:val="center"/>
            <w:hideMark/>
          </w:tcPr>
          <w:p w14:paraId="16367E2A" w14:textId="7063FCB5" w:rsidR="0081626E" w:rsidRPr="0081626E" w:rsidRDefault="0081626E" w:rsidP="0081626E">
            <w:pPr>
              <w:spacing w:after="0"/>
              <w:jc w:val="center"/>
              <w:rPr>
                <w:rFonts w:eastAsia="Times New Roman"/>
                <w:color w:val="000000"/>
                <w:sz w:val="20"/>
              </w:rPr>
            </w:pPr>
            <w:r>
              <w:rPr>
                <w:color w:val="000000"/>
                <w:sz w:val="20"/>
              </w:rPr>
              <w:t>13,500</w:t>
            </w:r>
          </w:p>
        </w:tc>
      </w:tr>
      <w:tr w:rsidR="0081626E" w:rsidRPr="00DC2238" w14:paraId="06F53864"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hideMark/>
          </w:tcPr>
          <w:p w14:paraId="72E25753" w14:textId="5B7A75A6" w:rsidR="0081626E" w:rsidRPr="0081626E" w:rsidRDefault="0081626E" w:rsidP="0081626E">
            <w:pPr>
              <w:spacing w:after="0"/>
              <w:jc w:val="center"/>
              <w:rPr>
                <w:rFonts w:eastAsia="Times New Roman"/>
                <w:color w:val="000000"/>
                <w:sz w:val="20"/>
              </w:rPr>
            </w:pPr>
            <w:r>
              <w:rPr>
                <w:color w:val="000000"/>
                <w:sz w:val="20"/>
              </w:rPr>
              <w:t>De-orllewin Cymru</w:t>
            </w:r>
          </w:p>
        </w:tc>
        <w:tc>
          <w:tcPr>
            <w:tcW w:w="1065" w:type="pct"/>
            <w:tcBorders>
              <w:top w:val="nil"/>
              <w:left w:val="nil"/>
              <w:bottom w:val="single" w:sz="8" w:space="0" w:color="auto"/>
              <w:right w:val="single" w:sz="8" w:space="0" w:color="auto"/>
            </w:tcBorders>
            <w:shd w:val="clear" w:color="000000" w:fill="FFFFFF"/>
            <w:vAlign w:val="center"/>
            <w:hideMark/>
          </w:tcPr>
          <w:p w14:paraId="703D05F5" w14:textId="50A415F4" w:rsidR="0081626E" w:rsidRPr="0081626E" w:rsidRDefault="0081626E" w:rsidP="0081626E">
            <w:pPr>
              <w:spacing w:after="0"/>
              <w:jc w:val="center"/>
              <w:rPr>
                <w:rFonts w:eastAsia="Times New Roman"/>
                <w:color w:val="000000"/>
                <w:sz w:val="20"/>
              </w:rPr>
            </w:pPr>
            <w:r>
              <w:rPr>
                <w:color w:val="000000"/>
                <w:sz w:val="20"/>
              </w:rPr>
              <w:t>1,400</w:t>
            </w:r>
          </w:p>
        </w:tc>
        <w:tc>
          <w:tcPr>
            <w:tcW w:w="1065" w:type="pct"/>
            <w:tcBorders>
              <w:top w:val="nil"/>
              <w:left w:val="nil"/>
              <w:bottom w:val="single" w:sz="8" w:space="0" w:color="auto"/>
              <w:right w:val="single" w:sz="8" w:space="0" w:color="auto"/>
            </w:tcBorders>
            <w:shd w:val="clear" w:color="000000" w:fill="FFFFFF"/>
            <w:vAlign w:val="center"/>
            <w:hideMark/>
          </w:tcPr>
          <w:p w14:paraId="701A7D1D" w14:textId="02819DFC" w:rsidR="0081626E" w:rsidRPr="0081626E" w:rsidRDefault="0081626E" w:rsidP="0081626E">
            <w:pPr>
              <w:spacing w:after="0"/>
              <w:jc w:val="center"/>
              <w:rPr>
                <w:rFonts w:eastAsia="Times New Roman"/>
                <w:color w:val="000000"/>
                <w:sz w:val="20"/>
              </w:rPr>
            </w:pPr>
            <w:r>
              <w:rPr>
                <w:color w:val="000000"/>
                <w:sz w:val="20"/>
              </w:rPr>
              <w:t>1,200</w:t>
            </w:r>
          </w:p>
        </w:tc>
        <w:tc>
          <w:tcPr>
            <w:tcW w:w="1065" w:type="pct"/>
            <w:tcBorders>
              <w:top w:val="nil"/>
              <w:left w:val="nil"/>
              <w:bottom w:val="single" w:sz="8" w:space="0" w:color="auto"/>
              <w:right w:val="single" w:sz="8" w:space="0" w:color="auto"/>
            </w:tcBorders>
            <w:shd w:val="clear" w:color="000000" w:fill="FFFFFF"/>
            <w:vAlign w:val="center"/>
            <w:hideMark/>
          </w:tcPr>
          <w:p w14:paraId="433EBE24" w14:textId="76253BEC" w:rsidR="0081626E" w:rsidRPr="0081626E" w:rsidRDefault="0081626E" w:rsidP="0081626E">
            <w:pPr>
              <w:spacing w:after="0"/>
              <w:jc w:val="center"/>
              <w:rPr>
                <w:rFonts w:eastAsia="Times New Roman"/>
                <w:color w:val="000000"/>
                <w:sz w:val="20"/>
              </w:rPr>
            </w:pPr>
            <w:r>
              <w:rPr>
                <w:color w:val="000000"/>
                <w:sz w:val="20"/>
              </w:rPr>
              <w:t>300</w:t>
            </w:r>
          </w:p>
        </w:tc>
        <w:tc>
          <w:tcPr>
            <w:tcW w:w="740" w:type="pct"/>
            <w:tcBorders>
              <w:top w:val="nil"/>
              <w:left w:val="nil"/>
              <w:bottom w:val="single" w:sz="8" w:space="0" w:color="auto"/>
              <w:right w:val="single" w:sz="8" w:space="0" w:color="auto"/>
            </w:tcBorders>
            <w:shd w:val="clear" w:color="000000" w:fill="FFFFFF"/>
            <w:vAlign w:val="center"/>
            <w:hideMark/>
          </w:tcPr>
          <w:p w14:paraId="5911479D" w14:textId="1CC093E5" w:rsidR="0081626E" w:rsidRPr="0081626E" w:rsidRDefault="0081626E" w:rsidP="0081626E">
            <w:pPr>
              <w:spacing w:after="0"/>
              <w:jc w:val="center"/>
              <w:rPr>
                <w:rFonts w:eastAsia="Times New Roman"/>
                <w:color w:val="000000"/>
                <w:sz w:val="20"/>
              </w:rPr>
            </w:pPr>
            <w:r>
              <w:rPr>
                <w:color w:val="000000"/>
                <w:sz w:val="20"/>
              </w:rPr>
              <w:t>3,000</w:t>
            </w:r>
          </w:p>
        </w:tc>
      </w:tr>
      <w:tr w:rsidR="0081626E" w:rsidRPr="00DC2238" w14:paraId="73D7297F"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099DF49E" w14:textId="6B5D5A40" w:rsidR="0081626E" w:rsidRPr="0081626E" w:rsidRDefault="0081626E" w:rsidP="0081626E">
            <w:pPr>
              <w:spacing w:after="0"/>
              <w:jc w:val="center"/>
              <w:rPr>
                <w:rFonts w:eastAsia="Times New Roman"/>
                <w:color w:val="000000"/>
                <w:sz w:val="20"/>
              </w:rPr>
            </w:pPr>
            <w:r>
              <w:rPr>
                <w:color w:val="000000"/>
                <w:sz w:val="20"/>
              </w:rPr>
              <w:t>Canolbarth Cymru</w:t>
            </w:r>
          </w:p>
        </w:tc>
        <w:tc>
          <w:tcPr>
            <w:tcW w:w="1065" w:type="pct"/>
            <w:tcBorders>
              <w:top w:val="nil"/>
              <w:left w:val="nil"/>
              <w:bottom w:val="single" w:sz="8" w:space="0" w:color="auto"/>
              <w:right w:val="single" w:sz="8" w:space="0" w:color="auto"/>
            </w:tcBorders>
            <w:shd w:val="clear" w:color="000000" w:fill="FFFFFF"/>
            <w:vAlign w:val="center"/>
          </w:tcPr>
          <w:p w14:paraId="0BBE16EF" w14:textId="7F679922" w:rsidR="0081626E" w:rsidRPr="0081626E" w:rsidRDefault="0081626E" w:rsidP="0081626E">
            <w:pPr>
              <w:spacing w:after="0"/>
              <w:jc w:val="center"/>
              <w:rPr>
                <w:rFonts w:eastAsia="Times New Roman"/>
                <w:color w:val="000000"/>
                <w:sz w:val="20"/>
              </w:rPr>
            </w:pPr>
            <w:r>
              <w:rPr>
                <w:color w:val="000000"/>
                <w:sz w:val="20"/>
              </w:rPr>
              <w:t>1,100</w:t>
            </w:r>
          </w:p>
        </w:tc>
        <w:tc>
          <w:tcPr>
            <w:tcW w:w="1065" w:type="pct"/>
            <w:tcBorders>
              <w:top w:val="nil"/>
              <w:left w:val="nil"/>
              <w:bottom w:val="single" w:sz="8" w:space="0" w:color="auto"/>
              <w:right w:val="single" w:sz="8" w:space="0" w:color="auto"/>
            </w:tcBorders>
            <w:shd w:val="clear" w:color="000000" w:fill="FFFFFF"/>
            <w:vAlign w:val="center"/>
          </w:tcPr>
          <w:p w14:paraId="168297E2" w14:textId="48A2B429" w:rsidR="0081626E" w:rsidRPr="0081626E" w:rsidRDefault="0081626E" w:rsidP="0081626E">
            <w:pPr>
              <w:spacing w:after="0"/>
              <w:jc w:val="center"/>
              <w:rPr>
                <w:rFonts w:eastAsia="Times New Roman"/>
                <w:color w:val="000000"/>
                <w:sz w:val="20"/>
              </w:rPr>
            </w:pPr>
            <w:r>
              <w:rPr>
                <w:color w:val="000000"/>
                <w:sz w:val="20"/>
              </w:rPr>
              <w:t>1,100</w:t>
            </w:r>
          </w:p>
        </w:tc>
        <w:tc>
          <w:tcPr>
            <w:tcW w:w="1065" w:type="pct"/>
            <w:tcBorders>
              <w:top w:val="nil"/>
              <w:left w:val="nil"/>
              <w:bottom w:val="single" w:sz="8" w:space="0" w:color="auto"/>
              <w:right w:val="single" w:sz="8" w:space="0" w:color="auto"/>
            </w:tcBorders>
            <w:shd w:val="clear" w:color="000000" w:fill="FFFFFF"/>
            <w:vAlign w:val="center"/>
          </w:tcPr>
          <w:p w14:paraId="2B097066" w14:textId="7FFD8B4D" w:rsidR="0081626E" w:rsidRPr="0081626E" w:rsidRDefault="0081626E" w:rsidP="0081626E">
            <w:pPr>
              <w:spacing w:after="0"/>
              <w:jc w:val="center"/>
              <w:rPr>
                <w:rFonts w:eastAsia="Times New Roman"/>
                <w:color w:val="000000"/>
                <w:sz w:val="20"/>
              </w:rPr>
            </w:pPr>
            <w:r>
              <w:rPr>
                <w:color w:val="000000"/>
                <w:sz w:val="20"/>
              </w:rPr>
              <w:t>200</w:t>
            </w:r>
          </w:p>
        </w:tc>
        <w:tc>
          <w:tcPr>
            <w:tcW w:w="740" w:type="pct"/>
            <w:tcBorders>
              <w:top w:val="nil"/>
              <w:left w:val="nil"/>
              <w:bottom w:val="single" w:sz="8" w:space="0" w:color="auto"/>
              <w:right w:val="single" w:sz="8" w:space="0" w:color="auto"/>
            </w:tcBorders>
            <w:shd w:val="clear" w:color="000000" w:fill="FFFFFF"/>
            <w:vAlign w:val="center"/>
          </w:tcPr>
          <w:p w14:paraId="2429D4D8" w14:textId="43DFED31" w:rsidR="0081626E" w:rsidRPr="0081626E" w:rsidRDefault="0081626E" w:rsidP="0081626E">
            <w:pPr>
              <w:spacing w:after="0"/>
              <w:jc w:val="center"/>
              <w:rPr>
                <w:rFonts w:eastAsia="Times New Roman"/>
                <w:color w:val="000000"/>
                <w:sz w:val="20"/>
              </w:rPr>
            </w:pPr>
            <w:r>
              <w:rPr>
                <w:color w:val="000000"/>
                <w:sz w:val="20"/>
              </w:rPr>
              <w:t>2,400</w:t>
            </w:r>
          </w:p>
        </w:tc>
      </w:tr>
      <w:tr w:rsidR="0081626E" w:rsidRPr="00DC2238" w14:paraId="4138D9F8"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7F2E6C6E" w14:textId="05D09027" w:rsidR="0081626E" w:rsidRPr="0081626E" w:rsidRDefault="0081626E" w:rsidP="0081626E">
            <w:pPr>
              <w:spacing w:after="0"/>
              <w:jc w:val="center"/>
              <w:rPr>
                <w:rFonts w:eastAsia="Times New Roman"/>
                <w:color w:val="000000"/>
                <w:sz w:val="20"/>
              </w:rPr>
            </w:pPr>
            <w:r>
              <w:rPr>
                <w:color w:val="000000"/>
                <w:sz w:val="20"/>
              </w:rPr>
              <w:t>Gogledd Cymru</w:t>
            </w:r>
          </w:p>
        </w:tc>
        <w:tc>
          <w:tcPr>
            <w:tcW w:w="1065" w:type="pct"/>
            <w:tcBorders>
              <w:top w:val="nil"/>
              <w:left w:val="nil"/>
              <w:bottom w:val="single" w:sz="8" w:space="0" w:color="auto"/>
              <w:right w:val="single" w:sz="8" w:space="0" w:color="auto"/>
            </w:tcBorders>
            <w:shd w:val="clear" w:color="000000" w:fill="FFFFFF"/>
            <w:vAlign w:val="center"/>
          </w:tcPr>
          <w:p w14:paraId="3302A1FC" w14:textId="6CA0E0EB" w:rsidR="0081626E" w:rsidRPr="0081626E" w:rsidRDefault="0081626E" w:rsidP="0081626E">
            <w:pPr>
              <w:spacing w:after="0"/>
              <w:jc w:val="center"/>
              <w:rPr>
                <w:rFonts w:eastAsia="Times New Roman"/>
                <w:color w:val="000000"/>
                <w:sz w:val="20"/>
              </w:rPr>
            </w:pPr>
            <w:r>
              <w:rPr>
                <w:color w:val="000000"/>
                <w:sz w:val="20"/>
              </w:rPr>
              <w:t>3,000</w:t>
            </w:r>
          </w:p>
        </w:tc>
        <w:tc>
          <w:tcPr>
            <w:tcW w:w="1065" w:type="pct"/>
            <w:tcBorders>
              <w:top w:val="nil"/>
              <w:left w:val="nil"/>
              <w:bottom w:val="single" w:sz="8" w:space="0" w:color="auto"/>
              <w:right w:val="single" w:sz="8" w:space="0" w:color="auto"/>
            </w:tcBorders>
            <w:shd w:val="clear" w:color="000000" w:fill="FFFFFF"/>
            <w:vAlign w:val="center"/>
          </w:tcPr>
          <w:p w14:paraId="070D1B4A" w14:textId="37A29E3C" w:rsidR="0081626E" w:rsidRPr="0081626E" w:rsidRDefault="0081626E" w:rsidP="0081626E">
            <w:pPr>
              <w:spacing w:after="0"/>
              <w:jc w:val="center"/>
              <w:rPr>
                <w:rFonts w:eastAsia="Times New Roman"/>
                <w:color w:val="000000"/>
                <w:sz w:val="20"/>
              </w:rPr>
            </w:pPr>
            <w:r>
              <w:rPr>
                <w:color w:val="000000"/>
                <w:sz w:val="20"/>
              </w:rPr>
              <w:t>2,200</w:t>
            </w:r>
          </w:p>
        </w:tc>
        <w:tc>
          <w:tcPr>
            <w:tcW w:w="1065" w:type="pct"/>
            <w:tcBorders>
              <w:top w:val="nil"/>
              <w:left w:val="nil"/>
              <w:bottom w:val="single" w:sz="8" w:space="0" w:color="auto"/>
              <w:right w:val="single" w:sz="8" w:space="0" w:color="auto"/>
            </w:tcBorders>
            <w:shd w:val="clear" w:color="000000" w:fill="FFFFFF"/>
            <w:vAlign w:val="center"/>
          </w:tcPr>
          <w:p w14:paraId="1CDC9816" w14:textId="5BBC4729" w:rsidR="0081626E" w:rsidRPr="0081626E" w:rsidRDefault="0081626E" w:rsidP="0081626E">
            <w:pPr>
              <w:spacing w:after="0"/>
              <w:jc w:val="center"/>
              <w:rPr>
                <w:rFonts w:eastAsia="Times New Roman"/>
                <w:color w:val="000000"/>
                <w:sz w:val="20"/>
              </w:rPr>
            </w:pPr>
            <w:r>
              <w:rPr>
                <w:color w:val="000000"/>
                <w:sz w:val="20"/>
              </w:rPr>
              <w:t>1,000</w:t>
            </w:r>
          </w:p>
        </w:tc>
        <w:tc>
          <w:tcPr>
            <w:tcW w:w="740" w:type="pct"/>
            <w:tcBorders>
              <w:top w:val="nil"/>
              <w:left w:val="nil"/>
              <w:bottom w:val="single" w:sz="8" w:space="0" w:color="auto"/>
              <w:right w:val="single" w:sz="8" w:space="0" w:color="auto"/>
            </w:tcBorders>
            <w:shd w:val="clear" w:color="000000" w:fill="FFFFFF"/>
            <w:vAlign w:val="center"/>
          </w:tcPr>
          <w:p w14:paraId="55C3524B" w14:textId="4D16619F" w:rsidR="0081626E" w:rsidRPr="0081626E" w:rsidRDefault="0081626E" w:rsidP="0081626E">
            <w:pPr>
              <w:spacing w:after="0"/>
              <w:jc w:val="center"/>
              <w:rPr>
                <w:rFonts w:eastAsia="Times New Roman"/>
                <w:color w:val="000000"/>
                <w:sz w:val="20"/>
              </w:rPr>
            </w:pPr>
            <w:r>
              <w:rPr>
                <w:color w:val="000000"/>
                <w:sz w:val="20"/>
              </w:rPr>
              <w:t>6,100</w:t>
            </w:r>
          </w:p>
        </w:tc>
      </w:tr>
      <w:tr w:rsidR="00DC2238" w:rsidRPr="00DC2238" w14:paraId="2353AAEB" w14:textId="77777777" w:rsidTr="0081626E">
        <w:trPr>
          <w:trHeight w:val="690"/>
          <w:jc w:val="center"/>
        </w:trPr>
        <w:tc>
          <w:tcPr>
            <w:tcW w:w="1065" w:type="pct"/>
            <w:tcBorders>
              <w:top w:val="nil"/>
              <w:left w:val="single" w:sz="8" w:space="0" w:color="auto"/>
              <w:bottom w:val="single" w:sz="8" w:space="0" w:color="auto"/>
              <w:right w:val="single" w:sz="8" w:space="0" w:color="auto"/>
            </w:tcBorders>
            <w:shd w:val="clear" w:color="auto" w:fill="008C9B" w:themeFill="text2"/>
            <w:vAlign w:val="center"/>
            <w:hideMark/>
          </w:tcPr>
          <w:p w14:paraId="08810C74" w14:textId="0F586FC0" w:rsidR="00DC2238" w:rsidRPr="00581208" w:rsidRDefault="00581208" w:rsidP="00DC2238">
            <w:pPr>
              <w:spacing w:after="0"/>
              <w:jc w:val="center"/>
              <w:rPr>
                <w:rFonts w:eastAsia="Times New Roman"/>
                <w:b/>
                <w:bCs/>
                <w:color w:val="FFFFFF" w:themeColor="background1"/>
                <w:sz w:val="20"/>
              </w:rPr>
            </w:pPr>
            <w:r>
              <w:rPr>
                <w:b/>
                <w:color w:val="FFFFFF" w:themeColor="background1"/>
                <w:sz w:val="20"/>
              </w:rPr>
              <w:t>Cymru</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9C7737D" w14:textId="532B0064" w:rsidR="00DC2238" w:rsidRPr="00581208" w:rsidRDefault="0081626E" w:rsidP="00DC2238">
            <w:pPr>
              <w:spacing w:after="0"/>
              <w:jc w:val="center"/>
              <w:rPr>
                <w:rFonts w:eastAsia="Times New Roman"/>
                <w:b/>
                <w:bCs/>
                <w:color w:val="FFFFFF" w:themeColor="background1"/>
                <w:sz w:val="20"/>
              </w:rPr>
            </w:pPr>
            <w:r>
              <w:rPr>
                <w:b/>
                <w:color w:val="FFFFFF" w:themeColor="background1"/>
                <w:sz w:val="20"/>
              </w:rPr>
              <w:t>11,900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3A668D6" w14:textId="4CB5DAC0" w:rsidR="00DC2238" w:rsidRPr="00581208" w:rsidRDefault="00972545" w:rsidP="00DC2238">
            <w:pPr>
              <w:spacing w:after="0"/>
              <w:jc w:val="center"/>
              <w:rPr>
                <w:rFonts w:eastAsia="Times New Roman"/>
                <w:b/>
                <w:bCs/>
                <w:color w:val="FFFFFF" w:themeColor="background1"/>
                <w:sz w:val="20"/>
              </w:rPr>
            </w:pPr>
            <w:r>
              <w:rPr>
                <w:b/>
                <w:color w:val="FFFFFF" w:themeColor="background1"/>
                <w:sz w:val="20"/>
              </w:rPr>
              <w:t>9,900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3210BF32" w14:textId="4AE0F0A8" w:rsidR="00DC2238" w:rsidRPr="00581208" w:rsidRDefault="0081626E" w:rsidP="00DC2238">
            <w:pPr>
              <w:spacing w:after="0"/>
              <w:jc w:val="center"/>
              <w:rPr>
                <w:rFonts w:eastAsia="Times New Roman"/>
                <w:b/>
                <w:bCs/>
                <w:color w:val="FFFFFF" w:themeColor="background1"/>
                <w:sz w:val="20"/>
              </w:rPr>
            </w:pPr>
            <w:r>
              <w:rPr>
                <w:b/>
                <w:color w:val="FFFFFF" w:themeColor="background1"/>
                <w:sz w:val="20"/>
              </w:rPr>
              <w:t>3,100</w:t>
            </w:r>
          </w:p>
        </w:tc>
        <w:tc>
          <w:tcPr>
            <w:tcW w:w="740" w:type="pct"/>
            <w:tcBorders>
              <w:top w:val="nil"/>
              <w:left w:val="nil"/>
              <w:bottom w:val="single" w:sz="8" w:space="0" w:color="auto"/>
              <w:right w:val="single" w:sz="8" w:space="0" w:color="auto"/>
            </w:tcBorders>
            <w:shd w:val="clear" w:color="auto" w:fill="008C9B" w:themeFill="text2"/>
            <w:vAlign w:val="center"/>
            <w:hideMark/>
          </w:tcPr>
          <w:p w14:paraId="4783B8C1" w14:textId="5FD8E8EE" w:rsidR="00DC2238" w:rsidRPr="00581208" w:rsidRDefault="0081626E" w:rsidP="00DC2238">
            <w:pPr>
              <w:spacing w:after="0"/>
              <w:jc w:val="center"/>
              <w:rPr>
                <w:rFonts w:eastAsia="Times New Roman"/>
                <w:b/>
                <w:bCs/>
                <w:color w:val="FFFFFF" w:themeColor="background1"/>
                <w:sz w:val="20"/>
              </w:rPr>
            </w:pPr>
            <w:r>
              <w:rPr>
                <w:b/>
                <w:color w:val="FFFFFF" w:themeColor="background1"/>
                <w:sz w:val="20"/>
              </w:rPr>
              <w:t>24,900</w:t>
            </w:r>
          </w:p>
        </w:tc>
      </w:tr>
    </w:tbl>
    <w:p w14:paraId="0A526406" w14:textId="0CE3FAF3" w:rsidR="00B976CE" w:rsidRDefault="00B976CE" w:rsidP="00B976CE">
      <w:pPr>
        <w:spacing w:after="120" w:line="278" w:lineRule="auto"/>
        <w:jc w:val="right"/>
      </w:pPr>
      <w:r>
        <w:rPr>
          <w:color w:val="6D6E71" w:themeColor="accent3"/>
          <w:sz w:val="18"/>
        </w:rPr>
        <w:t>Ffynhonnell: Arolwg Blynyddol o’r Boblogaeth, dadansoddiad Cebr</w:t>
      </w:r>
      <w:r>
        <w:t xml:space="preserve"> </w:t>
      </w:r>
    </w:p>
    <w:p w14:paraId="15EA4F22" w14:textId="3AAEB118" w:rsidR="00DC2238" w:rsidRPr="00A71219" w:rsidRDefault="00130BC4" w:rsidP="00BA1EB8">
      <w:pPr>
        <w:spacing w:after="120" w:line="278" w:lineRule="auto"/>
        <w:jc w:val="both"/>
      </w:pPr>
      <w:r>
        <w:t>Amcangyfrifir bod 11,900 o weithwyr yng Nghymru yn cael eu cyflogi ar hyn o bryd mewn proffesiynau sy’n ymwneud yn uniongyrchol â gosod mesurau ôl-osod ffisegol, gydag oddeutu dros hanner y rhain wedi’u lleoli yn rhanbarth mwyaf poblog De-ddwyrain Cymru. Mae hyn yn cyfuno â’r gweithlu cefnogi (9,900) a goruchwylio (3,100) ychwanegol i roi amcangyfrif cyflawn o 24,900 o weithwyr ôl-osod yng Nghymru. O’r 1.5 miliwn o weithwyr a gyflogwyd yng Nghymru yn ystod y cyfnod rhwng mis Gorffennaf 2024 a mis Mehefin 2025, amcangyfrifir bod tua 2% wedi bod yn ymwneud â gwaith ôl-osod mewn cartrefi, naill ai drwy waith gosod uniongyrchol, rolau cefnogi ategol, neu rolau goruchwylio.</w:t>
      </w:r>
    </w:p>
    <w:p w14:paraId="6EB734E9" w14:textId="325AE15F" w:rsidR="0081626E" w:rsidRPr="00F6008F" w:rsidRDefault="00B26A0B" w:rsidP="0081626E">
      <w:pPr>
        <w:spacing w:after="120" w:line="278" w:lineRule="auto"/>
        <w:jc w:val="both"/>
      </w:pPr>
      <w:r>
        <w:t xml:space="preserve">Yn y tabl isod cyflwynir amcangyfrifon o’r gweithlu ar gyfer rolau cyfagos, sy’n cynnwys yr SOCs hynny sydd â sgiliau trosglwyddadwy perthnasol, naill ai’r rheini sydd mewn galwedigaethau craidd ond sy’n cael eu cyflogi mewn diwydiannau y tu allan i waith ôl-osod mewn cartrefi, neu’r rheini sydd mewn galwedigaethau sy’n gwbl wahanol i alwedigaethau ôl-osod y mae eu sgiliau technegol presennol yn golygu bod modd eu hadleoli’n realistig i waith ôl-osod. Mae’r amcangyfrifon o’r gweithlu cyfagos yn cynnwys yr holl SOCs craidd y tu allan i </w:t>
      </w:r>
      <w:r>
        <w:lastRenderedPageBreak/>
        <w:t xml:space="preserve">SIC 43, yn ogystal â’r SOCs cyfagos ychwanegol a nodir yn Adran 1.1; caiff y rhain eu cyfansymio ar draws yr holl SICs. Mae’r broses amcangyfrif wedyn yr un fath ag ar gyfer yr amcangyfrifon craidd, gyda thechnegau dosrannu’n cael eu defnyddio i fwrw cyfrif o’r data sy’n cael ei atal o samplau bach ac i rannu’r amcangyfrifon ar draws rhanbarthau. </w:t>
      </w:r>
    </w:p>
    <w:p w14:paraId="61966161" w14:textId="5BFF2A25" w:rsidR="00B26A0B" w:rsidRDefault="0081626E" w:rsidP="0081626E">
      <w:pPr>
        <w:pStyle w:val="Caption"/>
      </w:pPr>
      <w:r>
        <w:rPr>
          <w:color w:val="6D6E71" w:themeColor="accent3"/>
          <w:sz w:val="18"/>
        </w:rPr>
        <w:t xml:space="preserve">Tabl </w:t>
      </w:r>
      <w:r w:rsidRPr="0081626E">
        <w:rPr>
          <w:color w:val="6D6E71" w:themeColor="accent3"/>
          <w:sz w:val="18"/>
        </w:rPr>
        <w:fldChar w:fldCharType="begin"/>
      </w:r>
      <w:r w:rsidRPr="0081626E">
        <w:rPr>
          <w:color w:val="6D6E71" w:themeColor="accent3"/>
          <w:sz w:val="18"/>
        </w:rPr>
        <w:instrText xml:space="preserve"> SEQ Table \* ARABIC </w:instrText>
      </w:r>
      <w:r w:rsidRPr="0081626E">
        <w:rPr>
          <w:color w:val="6D6E71" w:themeColor="accent3"/>
          <w:sz w:val="18"/>
        </w:rPr>
        <w:fldChar w:fldCharType="separate"/>
      </w:r>
      <w:r w:rsidR="00430C1F">
        <w:rPr>
          <w:noProof/>
          <w:color w:val="6D6E71" w:themeColor="accent3"/>
          <w:sz w:val="18"/>
        </w:rPr>
        <w:t>4</w:t>
      </w:r>
      <w:r w:rsidRPr="0081626E">
        <w:rPr>
          <w:color w:val="6D6E71" w:themeColor="accent3"/>
          <w:sz w:val="18"/>
        </w:rPr>
        <w:fldChar w:fldCharType="end"/>
      </w:r>
      <w:r>
        <w:rPr>
          <w:color w:val="6D6E71" w:themeColor="accent3"/>
          <w:sz w:val="18"/>
        </w:rPr>
        <w:t>:</w:t>
      </w:r>
      <w:r>
        <w:t xml:space="preserve"> </w:t>
      </w:r>
      <w:r>
        <w:rPr>
          <w:color w:val="6D6E71" w:themeColor="accent3"/>
          <w:sz w:val="18"/>
        </w:rPr>
        <w:t>Amcangyfrifon o gapasiti’r gweithlu sy’n gyfagos i’r gweithlu ôl-osod craidd yng Nghymru yn ôl is-gategori swyddogaeth a rhanbarth (wedi’u talgrynnu i’r 100oedd agosaf - gall y cyfansymiau fod yn wahanol oherwydd y talgrynnu)</w:t>
      </w:r>
    </w:p>
    <w:tbl>
      <w:tblPr>
        <w:tblW w:w="5000" w:type="pct"/>
        <w:jc w:val="center"/>
        <w:tblLook w:val="04A0" w:firstRow="1" w:lastRow="0" w:firstColumn="1" w:lastColumn="0" w:noHBand="0" w:noVBand="1"/>
        <w:tblCaption w:val="Table 4: Retrofit-adjacent workforce capacity estimates in Wales by function subcategory and region (rounded to nearest 100s – totals may differ due to rounding)"/>
        <w:tblDescription w:val="Table showing estimated adjacent retrofit workforce capacity in Wales by region and functional category, including direct, support, and supervisory roles, with totals for each region and for Wales overall."/>
      </w:tblPr>
      <w:tblGrid>
        <w:gridCol w:w="1924"/>
        <w:gridCol w:w="1924"/>
        <w:gridCol w:w="1923"/>
        <w:gridCol w:w="1923"/>
        <w:gridCol w:w="1336"/>
      </w:tblGrid>
      <w:tr w:rsidR="00DC2238" w:rsidRPr="00DC2238" w14:paraId="32211EF8" w14:textId="77777777" w:rsidTr="0081626E">
        <w:trPr>
          <w:trHeight w:val="300"/>
          <w:jc w:val="center"/>
        </w:trPr>
        <w:tc>
          <w:tcPr>
            <w:tcW w:w="1065"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2F06840F" w14:textId="77777777" w:rsidR="00DC2238" w:rsidRPr="00DC2238" w:rsidRDefault="00DC2238" w:rsidP="00DC2238">
            <w:pPr>
              <w:spacing w:after="0"/>
              <w:jc w:val="center"/>
              <w:rPr>
                <w:rFonts w:eastAsia="Times New Roman" w:cs="Calibri"/>
                <w:b/>
                <w:bCs/>
                <w:color w:val="FFFFFF"/>
                <w:sz w:val="20"/>
              </w:rPr>
            </w:pPr>
            <w:r>
              <w:rPr>
                <w:b/>
                <w:color w:val="FFFFFF"/>
                <w:sz w:val="20"/>
              </w:rPr>
              <w:t>Rhanbarth</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28050F17" w14:textId="77777777" w:rsidR="00DC2238" w:rsidRPr="00DC2238" w:rsidRDefault="00DC2238" w:rsidP="00DC2238">
            <w:pPr>
              <w:spacing w:after="0"/>
              <w:jc w:val="center"/>
              <w:rPr>
                <w:rFonts w:eastAsia="Times New Roman" w:cs="Calibri"/>
                <w:b/>
                <w:bCs/>
                <w:color w:val="FFFFFF"/>
                <w:sz w:val="20"/>
              </w:rPr>
            </w:pPr>
            <w:r>
              <w:rPr>
                <w:b/>
                <w:color w:val="FFFFFF"/>
                <w:sz w:val="20"/>
              </w:rPr>
              <w:t>Uniongyrchol</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65209E73" w14:textId="77777777" w:rsidR="00DC2238" w:rsidRPr="00DC2238" w:rsidRDefault="00DC2238" w:rsidP="00DC2238">
            <w:pPr>
              <w:spacing w:after="0"/>
              <w:jc w:val="center"/>
              <w:rPr>
                <w:rFonts w:eastAsia="Times New Roman" w:cs="Calibri"/>
                <w:b/>
                <w:bCs/>
                <w:color w:val="FFFFFF"/>
                <w:sz w:val="20"/>
              </w:rPr>
            </w:pPr>
            <w:r>
              <w:rPr>
                <w:b/>
                <w:color w:val="FFFFFF"/>
                <w:sz w:val="20"/>
              </w:rPr>
              <w:t>Cefnogi</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2F6B8B5A" w14:textId="77777777" w:rsidR="00DC2238" w:rsidRPr="00DC2238" w:rsidRDefault="00DC2238" w:rsidP="00DC2238">
            <w:pPr>
              <w:spacing w:after="0"/>
              <w:jc w:val="center"/>
              <w:rPr>
                <w:rFonts w:eastAsia="Times New Roman" w:cs="Calibri"/>
                <w:b/>
                <w:bCs/>
                <w:color w:val="FFFFFF"/>
                <w:sz w:val="20"/>
              </w:rPr>
            </w:pPr>
            <w:r>
              <w:rPr>
                <w:b/>
                <w:color w:val="FFFFFF"/>
                <w:sz w:val="20"/>
              </w:rPr>
              <w:t>Goruchwylio</w:t>
            </w:r>
          </w:p>
        </w:tc>
        <w:tc>
          <w:tcPr>
            <w:tcW w:w="740" w:type="pct"/>
            <w:tcBorders>
              <w:top w:val="single" w:sz="8" w:space="0" w:color="auto"/>
              <w:left w:val="nil"/>
              <w:bottom w:val="single" w:sz="8" w:space="0" w:color="auto"/>
              <w:right w:val="single" w:sz="8" w:space="0" w:color="auto"/>
            </w:tcBorders>
            <w:shd w:val="clear" w:color="000000" w:fill="00464D"/>
            <w:vAlign w:val="center"/>
            <w:hideMark/>
          </w:tcPr>
          <w:p w14:paraId="4BCDD2E9" w14:textId="77777777" w:rsidR="00DC2238" w:rsidRPr="00DC2238" w:rsidRDefault="00DC2238" w:rsidP="00DC2238">
            <w:pPr>
              <w:spacing w:after="0"/>
              <w:jc w:val="center"/>
              <w:rPr>
                <w:rFonts w:eastAsia="Times New Roman" w:cs="Calibri"/>
                <w:b/>
                <w:bCs/>
                <w:color w:val="FFFFFF"/>
                <w:sz w:val="20"/>
              </w:rPr>
            </w:pPr>
            <w:r>
              <w:rPr>
                <w:b/>
                <w:color w:val="FFFFFF"/>
                <w:sz w:val="20"/>
              </w:rPr>
              <w:t>Cyfanswm</w:t>
            </w:r>
          </w:p>
        </w:tc>
      </w:tr>
      <w:tr w:rsidR="0081626E" w:rsidRPr="00DC2238" w14:paraId="09135457" w14:textId="77777777">
        <w:trPr>
          <w:trHeight w:val="690"/>
          <w:jc w:val="center"/>
        </w:trPr>
        <w:tc>
          <w:tcPr>
            <w:tcW w:w="1065" w:type="pct"/>
            <w:tcBorders>
              <w:top w:val="single" w:sz="8" w:space="0" w:color="auto"/>
              <w:left w:val="single" w:sz="8" w:space="0" w:color="auto"/>
              <w:bottom w:val="single" w:sz="8" w:space="0" w:color="auto"/>
              <w:right w:val="single" w:sz="8" w:space="0" w:color="auto"/>
            </w:tcBorders>
            <w:vAlign w:val="center"/>
            <w:hideMark/>
          </w:tcPr>
          <w:p w14:paraId="3BADE045" w14:textId="52F26BC4" w:rsidR="0081626E" w:rsidRPr="0081626E" w:rsidRDefault="0081626E" w:rsidP="0081626E">
            <w:pPr>
              <w:spacing w:after="0"/>
              <w:jc w:val="center"/>
              <w:rPr>
                <w:rFonts w:eastAsia="Times New Roman"/>
                <w:color w:val="000000"/>
                <w:sz w:val="20"/>
              </w:rPr>
            </w:pPr>
            <w:r>
              <w:rPr>
                <w:color w:val="000000"/>
                <w:sz w:val="20"/>
              </w:rPr>
              <w:t>De-ddwyrain Cymru</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1881782F" w14:textId="180C23E9" w:rsidR="0081626E" w:rsidRPr="0081626E" w:rsidRDefault="0081626E" w:rsidP="0081626E">
            <w:pPr>
              <w:spacing w:after="0"/>
              <w:jc w:val="center"/>
              <w:rPr>
                <w:rFonts w:eastAsia="Times New Roman"/>
                <w:color w:val="000000"/>
                <w:sz w:val="20"/>
              </w:rPr>
            </w:pPr>
            <w:r>
              <w:rPr>
                <w:color w:val="000000"/>
                <w:sz w:val="20"/>
              </w:rPr>
              <w:t>21,900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39EC50A2" w14:textId="5D3295FF" w:rsidR="0081626E" w:rsidRPr="0081626E" w:rsidRDefault="00972545" w:rsidP="0081626E">
            <w:pPr>
              <w:spacing w:after="0"/>
              <w:jc w:val="center"/>
              <w:rPr>
                <w:rFonts w:eastAsia="Times New Roman"/>
                <w:color w:val="000000"/>
                <w:sz w:val="20"/>
              </w:rPr>
            </w:pPr>
            <w:r>
              <w:rPr>
                <w:color w:val="000000"/>
                <w:sz w:val="20"/>
              </w:rPr>
              <w:t>8,500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39DE1B1D" w14:textId="44A95A1E" w:rsidR="0081626E" w:rsidRPr="0081626E" w:rsidRDefault="0081626E" w:rsidP="0081626E">
            <w:pPr>
              <w:spacing w:after="0"/>
              <w:jc w:val="center"/>
              <w:rPr>
                <w:rFonts w:eastAsia="Times New Roman"/>
                <w:color w:val="000000"/>
                <w:sz w:val="20"/>
              </w:rPr>
            </w:pPr>
            <w:r>
              <w:rPr>
                <w:color w:val="000000"/>
                <w:sz w:val="20"/>
              </w:rPr>
              <w:t>29,200</w:t>
            </w:r>
          </w:p>
        </w:tc>
        <w:tc>
          <w:tcPr>
            <w:tcW w:w="740" w:type="pct"/>
            <w:tcBorders>
              <w:top w:val="single" w:sz="8" w:space="0" w:color="auto"/>
              <w:left w:val="nil"/>
              <w:bottom w:val="single" w:sz="8" w:space="0" w:color="auto"/>
              <w:right w:val="single" w:sz="8" w:space="0" w:color="auto"/>
            </w:tcBorders>
            <w:shd w:val="clear" w:color="000000" w:fill="FFFFFF"/>
            <w:vAlign w:val="center"/>
            <w:hideMark/>
          </w:tcPr>
          <w:p w14:paraId="18C2ED39" w14:textId="0C062D08" w:rsidR="0081626E" w:rsidRPr="0081626E" w:rsidRDefault="00972545" w:rsidP="0081626E">
            <w:pPr>
              <w:spacing w:after="0"/>
              <w:jc w:val="center"/>
              <w:rPr>
                <w:rFonts w:eastAsia="Times New Roman"/>
                <w:color w:val="000000"/>
                <w:sz w:val="20"/>
              </w:rPr>
            </w:pPr>
            <w:r>
              <w:rPr>
                <w:color w:val="000000"/>
                <w:sz w:val="20"/>
              </w:rPr>
              <w:t>59,800</w:t>
            </w:r>
          </w:p>
        </w:tc>
      </w:tr>
      <w:tr w:rsidR="0081626E" w:rsidRPr="00DC2238" w14:paraId="3FE335F7"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hideMark/>
          </w:tcPr>
          <w:p w14:paraId="45973CA9" w14:textId="026F2DB9" w:rsidR="0081626E" w:rsidRPr="0081626E" w:rsidRDefault="0081626E" w:rsidP="0081626E">
            <w:pPr>
              <w:spacing w:after="0"/>
              <w:jc w:val="center"/>
              <w:rPr>
                <w:rFonts w:eastAsia="Times New Roman"/>
                <w:color w:val="000000"/>
                <w:sz w:val="20"/>
              </w:rPr>
            </w:pPr>
            <w:r>
              <w:rPr>
                <w:color w:val="000000"/>
                <w:sz w:val="20"/>
              </w:rPr>
              <w:t>De-orllewin Cymru</w:t>
            </w:r>
          </w:p>
        </w:tc>
        <w:tc>
          <w:tcPr>
            <w:tcW w:w="1065" w:type="pct"/>
            <w:tcBorders>
              <w:top w:val="nil"/>
              <w:left w:val="nil"/>
              <w:bottom w:val="single" w:sz="8" w:space="0" w:color="auto"/>
              <w:right w:val="single" w:sz="8" w:space="0" w:color="auto"/>
            </w:tcBorders>
            <w:shd w:val="clear" w:color="000000" w:fill="FFFFFF"/>
            <w:vAlign w:val="center"/>
            <w:hideMark/>
          </w:tcPr>
          <w:p w14:paraId="55FEFBEE" w14:textId="10DD7781" w:rsidR="0081626E" w:rsidRPr="0081626E" w:rsidRDefault="00972545" w:rsidP="0081626E">
            <w:pPr>
              <w:spacing w:after="0"/>
              <w:jc w:val="center"/>
              <w:rPr>
                <w:rFonts w:eastAsia="Times New Roman"/>
                <w:color w:val="000000"/>
                <w:sz w:val="20"/>
              </w:rPr>
            </w:pPr>
            <w:r>
              <w:rPr>
                <w:color w:val="000000"/>
                <w:sz w:val="20"/>
              </w:rPr>
              <w:t>4,700</w:t>
            </w:r>
          </w:p>
        </w:tc>
        <w:tc>
          <w:tcPr>
            <w:tcW w:w="1065" w:type="pct"/>
            <w:tcBorders>
              <w:top w:val="nil"/>
              <w:left w:val="nil"/>
              <w:bottom w:val="single" w:sz="8" w:space="0" w:color="auto"/>
              <w:right w:val="single" w:sz="8" w:space="0" w:color="auto"/>
            </w:tcBorders>
            <w:shd w:val="clear" w:color="000000" w:fill="FFFFFF"/>
            <w:vAlign w:val="center"/>
            <w:hideMark/>
          </w:tcPr>
          <w:p w14:paraId="3213BFD0" w14:textId="2F344BEE" w:rsidR="0081626E" w:rsidRPr="0081626E" w:rsidRDefault="00972545" w:rsidP="0081626E">
            <w:pPr>
              <w:spacing w:after="0"/>
              <w:jc w:val="center"/>
              <w:rPr>
                <w:rFonts w:eastAsia="Times New Roman"/>
                <w:color w:val="000000"/>
                <w:sz w:val="20"/>
              </w:rPr>
            </w:pPr>
            <w:r>
              <w:rPr>
                <w:color w:val="000000"/>
                <w:sz w:val="20"/>
              </w:rPr>
              <w:t>2,600</w:t>
            </w:r>
          </w:p>
        </w:tc>
        <w:tc>
          <w:tcPr>
            <w:tcW w:w="1065" w:type="pct"/>
            <w:tcBorders>
              <w:top w:val="nil"/>
              <w:left w:val="nil"/>
              <w:bottom w:val="single" w:sz="8" w:space="0" w:color="auto"/>
              <w:right w:val="single" w:sz="8" w:space="0" w:color="auto"/>
            </w:tcBorders>
            <w:shd w:val="clear" w:color="000000" w:fill="FFFFFF"/>
            <w:vAlign w:val="center"/>
            <w:hideMark/>
          </w:tcPr>
          <w:p w14:paraId="3AB26D0C" w14:textId="4DD86880" w:rsidR="0081626E" w:rsidRPr="0081626E" w:rsidRDefault="0081626E" w:rsidP="0081626E">
            <w:pPr>
              <w:spacing w:after="0"/>
              <w:jc w:val="center"/>
              <w:rPr>
                <w:rFonts w:eastAsia="Times New Roman"/>
                <w:color w:val="000000"/>
                <w:sz w:val="20"/>
              </w:rPr>
            </w:pPr>
            <w:r>
              <w:rPr>
                <w:color w:val="000000"/>
                <w:sz w:val="20"/>
              </w:rPr>
              <w:t>6,400</w:t>
            </w:r>
          </w:p>
        </w:tc>
        <w:tc>
          <w:tcPr>
            <w:tcW w:w="740" w:type="pct"/>
            <w:tcBorders>
              <w:top w:val="nil"/>
              <w:left w:val="nil"/>
              <w:bottom w:val="single" w:sz="8" w:space="0" w:color="auto"/>
              <w:right w:val="single" w:sz="8" w:space="0" w:color="auto"/>
            </w:tcBorders>
            <w:shd w:val="clear" w:color="000000" w:fill="FFFFFF"/>
            <w:vAlign w:val="center"/>
            <w:hideMark/>
          </w:tcPr>
          <w:p w14:paraId="6A0E4112" w14:textId="684E3B1A" w:rsidR="0081626E" w:rsidRPr="0081626E" w:rsidRDefault="0081626E" w:rsidP="0081626E">
            <w:pPr>
              <w:spacing w:after="0"/>
              <w:jc w:val="center"/>
              <w:rPr>
                <w:rFonts w:eastAsia="Times New Roman"/>
                <w:color w:val="000000"/>
                <w:sz w:val="20"/>
              </w:rPr>
            </w:pPr>
            <w:r>
              <w:rPr>
                <w:color w:val="000000"/>
                <w:sz w:val="20"/>
              </w:rPr>
              <w:t>13,600</w:t>
            </w:r>
          </w:p>
        </w:tc>
      </w:tr>
      <w:tr w:rsidR="0081626E" w:rsidRPr="00DC2238" w14:paraId="7267D934"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0E3B3E3A" w14:textId="511ED0F2" w:rsidR="0081626E" w:rsidRPr="0081626E" w:rsidRDefault="0081626E" w:rsidP="0081626E">
            <w:pPr>
              <w:spacing w:after="0"/>
              <w:jc w:val="center"/>
              <w:rPr>
                <w:rFonts w:eastAsia="Times New Roman"/>
                <w:color w:val="000000"/>
                <w:sz w:val="20"/>
              </w:rPr>
            </w:pPr>
            <w:r>
              <w:rPr>
                <w:color w:val="000000"/>
                <w:sz w:val="20"/>
              </w:rPr>
              <w:t>Canolbarth Cymru</w:t>
            </w:r>
          </w:p>
        </w:tc>
        <w:tc>
          <w:tcPr>
            <w:tcW w:w="1065" w:type="pct"/>
            <w:tcBorders>
              <w:top w:val="nil"/>
              <w:left w:val="nil"/>
              <w:bottom w:val="single" w:sz="8" w:space="0" w:color="auto"/>
              <w:right w:val="single" w:sz="8" w:space="0" w:color="auto"/>
            </w:tcBorders>
            <w:shd w:val="clear" w:color="000000" w:fill="FFFFFF"/>
            <w:vAlign w:val="center"/>
          </w:tcPr>
          <w:p w14:paraId="11CEDCFD" w14:textId="4F3CECEB" w:rsidR="0081626E" w:rsidRPr="0081626E" w:rsidRDefault="0081626E" w:rsidP="0081626E">
            <w:pPr>
              <w:spacing w:after="0"/>
              <w:jc w:val="center"/>
              <w:rPr>
                <w:rFonts w:eastAsia="Times New Roman"/>
                <w:color w:val="000000"/>
                <w:sz w:val="20"/>
              </w:rPr>
            </w:pPr>
            <w:r>
              <w:rPr>
                <w:color w:val="000000"/>
                <w:sz w:val="20"/>
              </w:rPr>
              <w:t>3,000</w:t>
            </w:r>
          </w:p>
        </w:tc>
        <w:tc>
          <w:tcPr>
            <w:tcW w:w="1065" w:type="pct"/>
            <w:tcBorders>
              <w:top w:val="nil"/>
              <w:left w:val="nil"/>
              <w:bottom w:val="single" w:sz="8" w:space="0" w:color="auto"/>
              <w:right w:val="single" w:sz="8" w:space="0" w:color="auto"/>
            </w:tcBorders>
            <w:shd w:val="clear" w:color="000000" w:fill="FFFFFF"/>
            <w:vAlign w:val="center"/>
          </w:tcPr>
          <w:p w14:paraId="480085F0" w14:textId="1FD7B337" w:rsidR="0081626E" w:rsidRPr="0081626E" w:rsidRDefault="00972545" w:rsidP="0081626E">
            <w:pPr>
              <w:spacing w:after="0"/>
              <w:jc w:val="center"/>
              <w:rPr>
                <w:rFonts w:eastAsia="Times New Roman"/>
                <w:color w:val="000000"/>
                <w:sz w:val="20"/>
              </w:rPr>
            </w:pPr>
            <w:r>
              <w:rPr>
                <w:color w:val="000000"/>
                <w:sz w:val="20"/>
              </w:rPr>
              <w:t>1,800</w:t>
            </w:r>
          </w:p>
        </w:tc>
        <w:tc>
          <w:tcPr>
            <w:tcW w:w="1065" w:type="pct"/>
            <w:tcBorders>
              <w:top w:val="nil"/>
              <w:left w:val="nil"/>
              <w:bottom w:val="single" w:sz="8" w:space="0" w:color="auto"/>
              <w:right w:val="single" w:sz="8" w:space="0" w:color="auto"/>
            </w:tcBorders>
            <w:shd w:val="clear" w:color="000000" w:fill="FFFFFF"/>
            <w:vAlign w:val="center"/>
          </w:tcPr>
          <w:p w14:paraId="571F3296" w14:textId="59BD7547" w:rsidR="0081626E" w:rsidRPr="0081626E" w:rsidRDefault="0081626E" w:rsidP="0081626E">
            <w:pPr>
              <w:spacing w:after="0"/>
              <w:jc w:val="center"/>
              <w:rPr>
                <w:rFonts w:eastAsia="Times New Roman"/>
                <w:color w:val="000000"/>
                <w:sz w:val="20"/>
              </w:rPr>
            </w:pPr>
            <w:r>
              <w:rPr>
                <w:color w:val="000000"/>
                <w:sz w:val="20"/>
              </w:rPr>
              <w:t>5,100</w:t>
            </w:r>
          </w:p>
        </w:tc>
        <w:tc>
          <w:tcPr>
            <w:tcW w:w="740" w:type="pct"/>
            <w:tcBorders>
              <w:top w:val="nil"/>
              <w:left w:val="nil"/>
              <w:bottom w:val="single" w:sz="8" w:space="0" w:color="auto"/>
              <w:right w:val="single" w:sz="8" w:space="0" w:color="auto"/>
            </w:tcBorders>
            <w:shd w:val="clear" w:color="000000" w:fill="FFFFFF"/>
            <w:vAlign w:val="center"/>
          </w:tcPr>
          <w:p w14:paraId="62E47BA2" w14:textId="25D3581E" w:rsidR="0081626E" w:rsidRPr="0081626E" w:rsidRDefault="00972545" w:rsidP="0081626E">
            <w:pPr>
              <w:spacing w:after="0"/>
              <w:jc w:val="center"/>
              <w:rPr>
                <w:rFonts w:eastAsia="Times New Roman"/>
                <w:color w:val="000000"/>
                <w:sz w:val="20"/>
              </w:rPr>
            </w:pPr>
            <w:r>
              <w:rPr>
                <w:color w:val="000000"/>
                <w:sz w:val="20"/>
              </w:rPr>
              <w:t>9,900</w:t>
            </w:r>
          </w:p>
        </w:tc>
      </w:tr>
      <w:tr w:rsidR="0081626E" w:rsidRPr="00DC2238" w14:paraId="530A3897"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39974B84" w14:textId="69B0D53D" w:rsidR="0081626E" w:rsidRPr="0081626E" w:rsidRDefault="0081626E" w:rsidP="0081626E">
            <w:pPr>
              <w:spacing w:after="0"/>
              <w:jc w:val="center"/>
              <w:rPr>
                <w:rFonts w:eastAsia="Times New Roman"/>
                <w:color w:val="000000"/>
                <w:sz w:val="20"/>
              </w:rPr>
            </w:pPr>
            <w:r>
              <w:rPr>
                <w:color w:val="000000"/>
                <w:sz w:val="20"/>
              </w:rPr>
              <w:t>Gogledd Cymru</w:t>
            </w:r>
          </w:p>
        </w:tc>
        <w:tc>
          <w:tcPr>
            <w:tcW w:w="1065" w:type="pct"/>
            <w:tcBorders>
              <w:top w:val="nil"/>
              <w:left w:val="nil"/>
              <w:bottom w:val="single" w:sz="8" w:space="0" w:color="auto"/>
              <w:right w:val="single" w:sz="8" w:space="0" w:color="auto"/>
            </w:tcBorders>
            <w:shd w:val="clear" w:color="000000" w:fill="FFFFFF"/>
            <w:vAlign w:val="center"/>
          </w:tcPr>
          <w:p w14:paraId="7C38E210" w14:textId="519B986A" w:rsidR="0081626E" w:rsidRPr="0081626E" w:rsidRDefault="0081626E" w:rsidP="0081626E">
            <w:pPr>
              <w:spacing w:after="0"/>
              <w:jc w:val="center"/>
              <w:rPr>
                <w:rFonts w:eastAsia="Times New Roman"/>
                <w:color w:val="000000"/>
                <w:sz w:val="20"/>
              </w:rPr>
            </w:pPr>
            <w:r>
              <w:rPr>
                <w:color w:val="000000"/>
                <w:sz w:val="20"/>
              </w:rPr>
              <w:t>11,900</w:t>
            </w:r>
          </w:p>
        </w:tc>
        <w:tc>
          <w:tcPr>
            <w:tcW w:w="1065" w:type="pct"/>
            <w:tcBorders>
              <w:top w:val="nil"/>
              <w:left w:val="nil"/>
              <w:bottom w:val="single" w:sz="8" w:space="0" w:color="auto"/>
              <w:right w:val="single" w:sz="8" w:space="0" w:color="auto"/>
            </w:tcBorders>
            <w:shd w:val="clear" w:color="000000" w:fill="FFFFFF"/>
            <w:vAlign w:val="center"/>
          </w:tcPr>
          <w:p w14:paraId="2D457B39" w14:textId="14CBD560" w:rsidR="0081626E" w:rsidRPr="0081626E" w:rsidRDefault="0081626E" w:rsidP="0081626E">
            <w:pPr>
              <w:spacing w:after="0"/>
              <w:jc w:val="center"/>
              <w:rPr>
                <w:rFonts w:eastAsia="Times New Roman"/>
                <w:color w:val="000000"/>
                <w:sz w:val="20"/>
              </w:rPr>
            </w:pPr>
            <w:r>
              <w:rPr>
                <w:color w:val="000000"/>
                <w:sz w:val="20"/>
              </w:rPr>
              <w:t>4,200</w:t>
            </w:r>
          </w:p>
        </w:tc>
        <w:tc>
          <w:tcPr>
            <w:tcW w:w="1065" w:type="pct"/>
            <w:tcBorders>
              <w:top w:val="nil"/>
              <w:left w:val="nil"/>
              <w:bottom w:val="single" w:sz="8" w:space="0" w:color="auto"/>
              <w:right w:val="single" w:sz="8" w:space="0" w:color="auto"/>
            </w:tcBorders>
            <w:shd w:val="clear" w:color="000000" w:fill="FFFFFF"/>
            <w:vAlign w:val="center"/>
          </w:tcPr>
          <w:p w14:paraId="5D94F37A" w14:textId="086223E7" w:rsidR="0081626E" w:rsidRPr="0081626E" w:rsidRDefault="0081626E" w:rsidP="0081626E">
            <w:pPr>
              <w:spacing w:after="0"/>
              <w:jc w:val="center"/>
              <w:rPr>
                <w:rFonts w:eastAsia="Times New Roman"/>
                <w:color w:val="000000"/>
                <w:sz w:val="20"/>
              </w:rPr>
            </w:pPr>
            <w:r>
              <w:rPr>
                <w:color w:val="000000"/>
                <w:sz w:val="20"/>
              </w:rPr>
              <w:t>17,000</w:t>
            </w:r>
          </w:p>
        </w:tc>
        <w:tc>
          <w:tcPr>
            <w:tcW w:w="740" w:type="pct"/>
            <w:tcBorders>
              <w:top w:val="nil"/>
              <w:left w:val="nil"/>
              <w:bottom w:val="single" w:sz="8" w:space="0" w:color="auto"/>
              <w:right w:val="single" w:sz="8" w:space="0" w:color="auto"/>
            </w:tcBorders>
            <w:shd w:val="clear" w:color="000000" w:fill="FFFFFF"/>
            <w:vAlign w:val="center"/>
          </w:tcPr>
          <w:p w14:paraId="364D6AE2" w14:textId="1794F15F" w:rsidR="0081626E" w:rsidRPr="0081626E" w:rsidRDefault="0081626E" w:rsidP="0081626E">
            <w:pPr>
              <w:spacing w:after="0"/>
              <w:jc w:val="center"/>
              <w:rPr>
                <w:rFonts w:eastAsia="Times New Roman"/>
                <w:color w:val="000000"/>
                <w:sz w:val="20"/>
              </w:rPr>
            </w:pPr>
            <w:r>
              <w:rPr>
                <w:color w:val="000000"/>
                <w:sz w:val="20"/>
              </w:rPr>
              <w:t>33,000</w:t>
            </w:r>
          </w:p>
        </w:tc>
      </w:tr>
      <w:tr w:rsidR="00DC2238" w:rsidRPr="00DC2238" w14:paraId="0BA3FCD2" w14:textId="77777777" w:rsidTr="0081626E">
        <w:trPr>
          <w:trHeight w:val="690"/>
          <w:jc w:val="center"/>
        </w:trPr>
        <w:tc>
          <w:tcPr>
            <w:tcW w:w="1065" w:type="pct"/>
            <w:tcBorders>
              <w:top w:val="nil"/>
              <w:left w:val="single" w:sz="8" w:space="0" w:color="auto"/>
              <w:bottom w:val="single" w:sz="8" w:space="0" w:color="auto"/>
              <w:right w:val="single" w:sz="8" w:space="0" w:color="auto"/>
            </w:tcBorders>
            <w:shd w:val="clear" w:color="auto" w:fill="008C9B" w:themeFill="text2"/>
            <w:vAlign w:val="center"/>
            <w:hideMark/>
          </w:tcPr>
          <w:p w14:paraId="0A9A2A30" w14:textId="7385A9C8" w:rsidR="00DC2238" w:rsidRPr="00581208" w:rsidRDefault="00581208" w:rsidP="00DC2238">
            <w:pPr>
              <w:spacing w:after="0"/>
              <w:jc w:val="center"/>
              <w:rPr>
                <w:rFonts w:eastAsia="Times New Roman"/>
                <w:b/>
                <w:bCs/>
                <w:color w:val="FFFFFF" w:themeColor="background1"/>
                <w:sz w:val="20"/>
              </w:rPr>
            </w:pPr>
            <w:r>
              <w:rPr>
                <w:b/>
                <w:color w:val="FFFFFF" w:themeColor="background1"/>
                <w:sz w:val="20"/>
              </w:rPr>
              <w:t>Cymru</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75124AA" w14:textId="5C4E863C" w:rsidR="00DC2238" w:rsidRPr="00581208" w:rsidRDefault="00DC2238" w:rsidP="00DC2238">
            <w:pPr>
              <w:spacing w:after="0"/>
              <w:jc w:val="center"/>
              <w:rPr>
                <w:rFonts w:eastAsia="Times New Roman"/>
                <w:b/>
                <w:bCs/>
                <w:color w:val="FFFFFF" w:themeColor="background1"/>
                <w:sz w:val="20"/>
              </w:rPr>
            </w:pPr>
            <w:r>
              <w:rPr>
                <w:b/>
                <w:color w:val="FFFFFF" w:themeColor="background1"/>
                <w:sz w:val="20"/>
              </w:rPr>
              <w:t>41,600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EF8748F" w14:textId="1F22F267" w:rsidR="00DC2238" w:rsidRPr="00581208" w:rsidRDefault="00DC2238" w:rsidP="00DC2238">
            <w:pPr>
              <w:spacing w:after="0"/>
              <w:jc w:val="center"/>
              <w:rPr>
                <w:rFonts w:eastAsia="Times New Roman"/>
                <w:b/>
                <w:bCs/>
                <w:color w:val="FFFFFF" w:themeColor="background1"/>
                <w:sz w:val="20"/>
              </w:rPr>
            </w:pPr>
            <w:r>
              <w:rPr>
                <w:b/>
                <w:color w:val="FFFFFF" w:themeColor="background1"/>
                <w:sz w:val="20"/>
              </w:rPr>
              <w:t>17,100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7C9C73E1" w14:textId="6974DD22" w:rsidR="00DC2238" w:rsidRPr="00581208" w:rsidRDefault="0081626E" w:rsidP="00DC2238">
            <w:pPr>
              <w:spacing w:after="0"/>
              <w:jc w:val="center"/>
              <w:rPr>
                <w:rFonts w:eastAsia="Times New Roman"/>
                <w:b/>
                <w:bCs/>
                <w:color w:val="FFFFFF" w:themeColor="background1"/>
                <w:sz w:val="20"/>
              </w:rPr>
            </w:pPr>
            <w:r>
              <w:rPr>
                <w:b/>
                <w:color w:val="FFFFFF" w:themeColor="background1"/>
                <w:sz w:val="20"/>
              </w:rPr>
              <w:t>57,700</w:t>
            </w:r>
          </w:p>
        </w:tc>
        <w:tc>
          <w:tcPr>
            <w:tcW w:w="740" w:type="pct"/>
            <w:tcBorders>
              <w:top w:val="nil"/>
              <w:left w:val="nil"/>
              <w:bottom w:val="single" w:sz="8" w:space="0" w:color="auto"/>
              <w:right w:val="single" w:sz="8" w:space="0" w:color="auto"/>
            </w:tcBorders>
            <w:shd w:val="clear" w:color="auto" w:fill="008C9B" w:themeFill="text2"/>
            <w:vAlign w:val="center"/>
            <w:hideMark/>
          </w:tcPr>
          <w:p w14:paraId="19166817" w14:textId="14DC5108" w:rsidR="00DC2238" w:rsidRPr="00581208" w:rsidRDefault="00DC2238" w:rsidP="00DC2238">
            <w:pPr>
              <w:spacing w:after="0"/>
              <w:jc w:val="center"/>
              <w:rPr>
                <w:rFonts w:eastAsia="Times New Roman"/>
                <w:b/>
                <w:bCs/>
                <w:color w:val="FFFFFF" w:themeColor="background1"/>
                <w:sz w:val="20"/>
              </w:rPr>
            </w:pPr>
            <w:r>
              <w:rPr>
                <w:b/>
                <w:color w:val="FFFFFF" w:themeColor="background1"/>
                <w:sz w:val="20"/>
              </w:rPr>
              <w:t>116,400</w:t>
            </w:r>
          </w:p>
        </w:tc>
      </w:tr>
    </w:tbl>
    <w:p w14:paraId="7E20E0F0" w14:textId="5995BA63" w:rsidR="00DC2238" w:rsidRPr="00015203" w:rsidRDefault="00B976CE" w:rsidP="00B976CE">
      <w:pPr>
        <w:spacing w:after="120" w:line="278" w:lineRule="auto"/>
        <w:jc w:val="right"/>
      </w:pPr>
      <w:r>
        <w:rPr>
          <w:color w:val="6D6E71" w:themeColor="accent3"/>
          <w:sz w:val="18"/>
        </w:rPr>
        <w:t>Ffynhonnell: Arolwg Blynyddol o’r Boblogaeth, dadansoddiad Cebr</w:t>
      </w:r>
    </w:p>
    <w:p w14:paraId="091628EC" w14:textId="2DDAC62F" w:rsidR="00B26A0B" w:rsidRPr="00015203" w:rsidRDefault="00B26A0B" w:rsidP="00BA1EB8">
      <w:pPr>
        <w:spacing w:after="120" w:line="278" w:lineRule="auto"/>
        <w:jc w:val="both"/>
      </w:pPr>
      <w:r>
        <w:t>Mae’r amcangyfrifon llawer mwy ar gyfer y gweithlu sy’n gyfagos i’r gweithlu ôl-osod yn adlewyrchu’r ffocws ehangach a ddefnyddir i adnabod galwedigaethau y gellid eu hadleoli i waith ôl-osod. Prif berthnasedd yr amcangyfrifon hyn fydd bod yn gyfeirnod wrth ystyried adleoli gweithwyr presennol Cymru fel ateb i’r bwlch yn y gweithlu. Yn ei dro, mae ein dadansoddiad yn awgrymu bod gan tua 42,000 o weithwyr y potensial i gael eu hadleoli i’r gwaith uniongyrchol o gyflawni seilwaith ôl-osod mewn cartrefi.</w:t>
      </w:r>
    </w:p>
    <w:p w14:paraId="7243423E" w14:textId="0350237A" w:rsidR="00AC54BF" w:rsidRPr="002A2B0D" w:rsidRDefault="000D37D8" w:rsidP="00DD6114">
      <w:pPr>
        <w:pStyle w:val="Heading1"/>
        <w:numPr>
          <w:ilvl w:val="0"/>
          <w:numId w:val="8"/>
        </w:numPr>
        <w:spacing w:after="120" w:line="278" w:lineRule="auto"/>
        <w:ind w:right="-4913"/>
        <w:rPr>
          <w:rFonts w:ascii="Helvetica Neue LT Std 65 Medium" w:hAnsi="Helvetica Neue LT Std 65 Medium"/>
          <w:bCs/>
        </w:rPr>
      </w:pPr>
      <w:bookmarkStart w:id="19" w:name="_Toc223419243"/>
      <w:r>
        <w:rPr>
          <w:rFonts w:ascii="Helvetica Neue LT Std 65 Medium" w:hAnsi="Helvetica Neue LT Std 65 Medium"/>
        </w:rPr>
        <w:lastRenderedPageBreak/>
        <w:t>Galw am Lafur</w:t>
      </w:r>
      <w:bookmarkEnd w:id="19"/>
    </w:p>
    <w:p w14:paraId="0E677F25" w14:textId="47CDA03C" w:rsidR="00B377FF" w:rsidRDefault="00B377FF" w:rsidP="0029225D">
      <w:pPr>
        <w:pStyle w:val="Heading2"/>
        <w:spacing w:line="278" w:lineRule="auto"/>
      </w:pPr>
      <w:bookmarkStart w:id="20" w:name="_Toc223419244"/>
      <w:r>
        <w:t>Cyflwr gweithgaredd ôl-osod mewn cartrefi yng Nghymru 2025</w:t>
      </w:r>
      <w:bookmarkEnd w:id="20"/>
    </w:p>
    <w:p w14:paraId="4940BFC0" w14:textId="36BAD14E" w:rsidR="004C12D5" w:rsidRPr="0029225D" w:rsidRDefault="004C12D5" w:rsidP="003F6411">
      <w:pPr>
        <w:spacing w:after="120" w:line="278" w:lineRule="auto"/>
        <w:jc w:val="both"/>
        <w:rPr>
          <w:szCs w:val="4"/>
        </w:rPr>
      </w:pPr>
      <w:r>
        <w:t>Isod, cyflwynir yr amcangyfrifon ar gyfer cyfanswm nifer y mesurau ôl-osod sy’n ofynnol yng Nghymru dros oes llinell amser Sero Net 2050, wedi’u dadansoddi yn ôl gweithgarwch ôl-osod. Mae hyn yn ystyried y cynnydd ers cynnal yr Arolwg diwethaf o Gyflwr Tai yng Nghymru, ar gyfer blwyddyn ariannol 2017/18.</w:t>
      </w:r>
    </w:p>
    <w:p w14:paraId="3FF19DFB" w14:textId="0B64BDAB" w:rsidR="00260922" w:rsidRDefault="00B976CE" w:rsidP="00B976CE">
      <w:pPr>
        <w:pStyle w:val="Caption"/>
      </w:pPr>
      <w:r>
        <w:rPr>
          <w:color w:val="6D6E71" w:themeColor="accent3"/>
          <w:sz w:val="18"/>
        </w:rPr>
        <w:t xml:space="preserve">Tabl </w:t>
      </w:r>
      <w:r w:rsidRPr="00B976CE">
        <w:rPr>
          <w:color w:val="6D6E71" w:themeColor="accent3"/>
          <w:sz w:val="18"/>
        </w:rPr>
        <w:fldChar w:fldCharType="begin"/>
      </w:r>
      <w:r w:rsidRPr="00B976CE">
        <w:rPr>
          <w:color w:val="6D6E71" w:themeColor="accent3"/>
          <w:sz w:val="18"/>
        </w:rPr>
        <w:instrText xml:space="preserve"> SEQ Table \* ARABIC </w:instrText>
      </w:r>
      <w:r w:rsidRPr="00B976CE">
        <w:rPr>
          <w:color w:val="6D6E71" w:themeColor="accent3"/>
          <w:sz w:val="18"/>
        </w:rPr>
        <w:fldChar w:fldCharType="separate"/>
      </w:r>
      <w:r w:rsidR="00430C1F">
        <w:rPr>
          <w:noProof/>
          <w:color w:val="6D6E71" w:themeColor="accent3"/>
          <w:sz w:val="18"/>
        </w:rPr>
        <w:t>5</w:t>
      </w:r>
      <w:r w:rsidRPr="00B976CE">
        <w:rPr>
          <w:color w:val="6D6E71" w:themeColor="accent3"/>
          <w:sz w:val="18"/>
        </w:rPr>
        <w:fldChar w:fldCharType="end"/>
      </w:r>
      <w:r>
        <w:rPr>
          <w:color w:val="6D6E71" w:themeColor="accent3"/>
          <w:sz w:val="18"/>
        </w:rPr>
        <w:t>: Cyfanswm faint o gartrefi y mae angen gwneud gwaith ôl-osod ynddynt wedi’i ddadansoddi yn ôl gweithgarwch ôl-osod (wedi’i dalgrynnu i’r 1000oedd agosaf)</w:t>
      </w:r>
    </w:p>
    <w:tbl>
      <w:tblPr>
        <w:tblW w:w="5000" w:type="pct"/>
        <w:jc w:val="center"/>
        <w:tblLook w:val="04A0" w:firstRow="1" w:lastRow="0" w:firstColumn="1" w:lastColumn="0" w:noHBand="0" w:noVBand="1"/>
        <w:tblCaption w:val="able 5: Total scale of homes requiring retrofitting broken down by retrofit activity (rounded to nearest 1000s)"/>
        <w:tblDescription w:val="Table showing the estimated number of homes in Wales requiring retrofit by activity type by 2050, including fabric and insulation, glazing, heating systems, damp and ventilation, low-energy lighting, and loft insulation."/>
      </w:tblPr>
      <w:tblGrid>
        <w:gridCol w:w="4361"/>
        <w:gridCol w:w="4669"/>
      </w:tblGrid>
      <w:tr w:rsidR="00C523D5" w:rsidRPr="0029225D" w14:paraId="1B1040AB" w14:textId="77777777" w:rsidTr="007247D2">
        <w:trPr>
          <w:trHeight w:val="590"/>
          <w:jc w:val="center"/>
        </w:trPr>
        <w:tc>
          <w:tcPr>
            <w:tcW w:w="2415"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56244B27" w14:textId="6220D1A9" w:rsidR="00C523D5" w:rsidRPr="000D19E4" w:rsidRDefault="00C523D5" w:rsidP="007247D2">
            <w:pPr>
              <w:spacing w:after="0"/>
              <w:jc w:val="center"/>
              <w:rPr>
                <w:rFonts w:eastAsia="Times New Roman" w:cs="Calibri"/>
                <w:b/>
                <w:bCs/>
                <w:color w:val="FFFFFF"/>
                <w:sz w:val="20"/>
              </w:rPr>
            </w:pPr>
            <w:r>
              <w:rPr>
                <w:b/>
                <w:color w:val="FFFFFF"/>
                <w:sz w:val="20"/>
              </w:rPr>
              <w:t>Math o weithgaredd ôl-osod</w:t>
            </w:r>
          </w:p>
        </w:tc>
        <w:tc>
          <w:tcPr>
            <w:tcW w:w="2585" w:type="pct"/>
            <w:tcBorders>
              <w:top w:val="single" w:sz="8" w:space="0" w:color="auto"/>
              <w:left w:val="nil"/>
              <w:bottom w:val="single" w:sz="8" w:space="0" w:color="auto"/>
              <w:right w:val="single" w:sz="8" w:space="0" w:color="auto"/>
            </w:tcBorders>
            <w:shd w:val="clear" w:color="000000" w:fill="00464D"/>
            <w:vAlign w:val="center"/>
            <w:hideMark/>
          </w:tcPr>
          <w:p w14:paraId="4963F73A" w14:textId="01844662" w:rsidR="00C523D5" w:rsidRPr="000D19E4" w:rsidRDefault="00C523D5" w:rsidP="007247D2">
            <w:pPr>
              <w:spacing w:after="0"/>
              <w:jc w:val="center"/>
              <w:rPr>
                <w:rFonts w:eastAsia="Times New Roman" w:cs="Calibri"/>
                <w:b/>
                <w:bCs/>
                <w:color w:val="FFFFFF"/>
                <w:sz w:val="20"/>
              </w:rPr>
            </w:pPr>
            <w:r>
              <w:rPr>
                <w:b/>
                <w:color w:val="FFFFFF"/>
                <w:sz w:val="20"/>
              </w:rPr>
              <w:t>Cyfanswm yr ôl-osodiadau sydd eu hangen erbyn 2050</w:t>
            </w:r>
          </w:p>
        </w:tc>
      </w:tr>
      <w:tr w:rsidR="000A48B9" w:rsidRPr="0029225D" w14:paraId="3849B2F5"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598D965E" w14:textId="77777777" w:rsidR="000A48B9" w:rsidRPr="000D19E4" w:rsidRDefault="000A48B9" w:rsidP="000A48B9">
            <w:pPr>
              <w:spacing w:after="0"/>
              <w:jc w:val="center"/>
              <w:rPr>
                <w:rFonts w:eastAsia="Times New Roman"/>
                <w:color w:val="000000"/>
                <w:sz w:val="20"/>
              </w:rPr>
            </w:pPr>
            <w:r>
              <w:rPr>
                <w:color w:val="000000"/>
                <w:sz w:val="20"/>
              </w:rPr>
              <w:t>Adeiladwaith a deunydd inswleiddio</w:t>
            </w:r>
          </w:p>
        </w:tc>
        <w:tc>
          <w:tcPr>
            <w:tcW w:w="2585" w:type="pct"/>
            <w:tcBorders>
              <w:top w:val="nil"/>
              <w:left w:val="nil"/>
              <w:bottom w:val="single" w:sz="8" w:space="0" w:color="auto"/>
              <w:right w:val="single" w:sz="8" w:space="0" w:color="auto"/>
            </w:tcBorders>
            <w:shd w:val="clear" w:color="000000" w:fill="FFFFFF"/>
            <w:vAlign w:val="center"/>
            <w:hideMark/>
          </w:tcPr>
          <w:p w14:paraId="27CE8178" w14:textId="2C739B25" w:rsidR="000A48B9" w:rsidRPr="000D19E4" w:rsidRDefault="000A48B9" w:rsidP="000A48B9">
            <w:pPr>
              <w:spacing w:after="0"/>
              <w:jc w:val="center"/>
              <w:rPr>
                <w:rFonts w:eastAsia="Times New Roman"/>
                <w:color w:val="000000"/>
                <w:sz w:val="20"/>
              </w:rPr>
            </w:pPr>
            <w:r>
              <w:rPr>
                <w:color w:val="000000"/>
                <w:sz w:val="20"/>
              </w:rPr>
              <w:t>538,000</w:t>
            </w:r>
          </w:p>
        </w:tc>
      </w:tr>
      <w:tr w:rsidR="000A48B9" w:rsidRPr="0029225D" w14:paraId="5F97A130"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7E633D16" w14:textId="77777777" w:rsidR="000A48B9" w:rsidRPr="000D19E4" w:rsidRDefault="000A48B9" w:rsidP="000A48B9">
            <w:pPr>
              <w:spacing w:after="0"/>
              <w:jc w:val="center"/>
              <w:rPr>
                <w:rFonts w:eastAsia="Times New Roman"/>
                <w:color w:val="000000"/>
                <w:sz w:val="20"/>
              </w:rPr>
            </w:pPr>
            <w:r>
              <w:rPr>
                <w:color w:val="000000"/>
                <w:sz w:val="20"/>
              </w:rPr>
              <w:t>Ffenestri</w:t>
            </w:r>
          </w:p>
        </w:tc>
        <w:tc>
          <w:tcPr>
            <w:tcW w:w="2585" w:type="pct"/>
            <w:tcBorders>
              <w:top w:val="nil"/>
              <w:left w:val="nil"/>
              <w:bottom w:val="single" w:sz="8" w:space="0" w:color="auto"/>
              <w:right w:val="single" w:sz="8" w:space="0" w:color="auto"/>
            </w:tcBorders>
            <w:shd w:val="clear" w:color="000000" w:fill="FFFFFF"/>
            <w:vAlign w:val="center"/>
            <w:hideMark/>
          </w:tcPr>
          <w:p w14:paraId="402B7E43" w14:textId="0FAA8ED5" w:rsidR="000A48B9" w:rsidRPr="000D19E4" w:rsidRDefault="000A48B9" w:rsidP="000A48B9">
            <w:pPr>
              <w:spacing w:after="0"/>
              <w:jc w:val="center"/>
              <w:rPr>
                <w:rFonts w:eastAsia="Times New Roman"/>
                <w:color w:val="000000"/>
                <w:sz w:val="20"/>
              </w:rPr>
            </w:pPr>
            <w:r>
              <w:rPr>
                <w:color w:val="000000"/>
                <w:sz w:val="20"/>
              </w:rPr>
              <w:t>140,000</w:t>
            </w:r>
          </w:p>
        </w:tc>
      </w:tr>
      <w:tr w:rsidR="000A48B9" w:rsidRPr="0029225D" w14:paraId="113BE62B"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570F87E7" w14:textId="77777777" w:rsidR="000A48B9" w:rsidRPr="000D19E4" w:rsidRDefault="000A48B9" w:rsidP="000A48B9">
            <w:pPr>
              <w:spacing w:after="0"/>
              <w:jc w:val="center"/>
              <w:rPr>
                <w:rFonts w:eastAsia="Times New Roman"/>
                <w:color w:val="000000"/>
                <w:sz w:val="20"/>
              </w:rPr>
            </w:pPr>
            <w:r>
              <w:rPr>
                <w:color w:val="000000"/>
                <w:sz w:val="20"/>
              </w:rPr>
              <w:t>Systemau gwresogi</w:t>
            </w:r>
          </w:p>
        </w:tc>
        <w:tc>
          <w:tcPr>
            <w:tcW w:w="2585" w:type="pct"/>
            <w:tcBorders>
              <w:top w:val="nil"/>
              <w:left w:val="nil"/>
              <w:bottom w:val="single" w:sz="8" w:space="0" w:color="auto"/>
              <w:right w:val="single" w:sz="8" w:space="0" w:color="auto"/>
            </w:tcBorders>
            <w:shd w:val="clear" w:color="000000" w:fill="FFFFFF"/>
            <w:vAlign w:val="center"/>
            <w:hideMark/>
          </w:tcPr>
          <w:p w14:paraId="09DD7E1D" w14:textId="462BA97C" w:rsidR="000A48B9" w:rsidRPr="000D19E4" w:rsidRDefault="000A48B9" w:rsidP="000A48B9">
            <w:pPr>
              <w:spacing w:after="0"/>
              <w:jc w:val="center"/>
              <w:rPr>
                <w:rFonts w:eastAsia="Times New Roman"/>
                <w:color w:val="000000"/>
                <w:sz w:val="20"/>
              </w:rPr>
            </w:pPr>
            <w:r>
              <w:rPr>
                <w:color w:val="000000"/>
                <w:sz w:val="20"/>
              </w:rPr>
              <w:t>1,315,000</w:t>
            </w:r>
          </w:p>
        </w:tc>
      </w:tr>
      <w:tr w:rsidR="000A48B9" w:rsidRPr="0029225D" w14:paraId="1C13F435"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41F9CBF9" w14:textId="77777777" w:rsidR="000A48B9" w:rsidRPr="000D19E4" w:rsidRDefault="000A48B9" w:rsidP="000A48B9">
            <w:pPr>
              <w:spacing w:after="0"/>
              <w:jc w:val="center"/>
              <w:rPr>
                <w:rFonts w:eastAsia="Times New Roman"/>
                <w:color w:val="000000"/>
                <w:sz w:val="20"/>
              </w:rPr>
            </w:pPr>
            <w:r>
              <w:rPr>
                <w:color w:val="000000"/>
                <w:sz w:val="20"/>
              </w:rPr>
              <w:t>Lleithder ac awyru</w:t>
            </w:r>
          </w:p>
        </w:tc>
        <w:tc>
          <w:tcPr>
            <w:tcW w:w="2585" w:type="pct"/>
            <w:tcBorders>
              <w:top w:val="nil"/>
              <w:left w:val="nil"/>
              <w:bottom w:val="single" w:sz="8" w:space="0" w:color="auto"/>
              <w:right w:val="single" w:sz="8" w:space="0" w:color="auto"/>
            </w:tcBorders>
            <w:shd w:val="clear" w:color="000000" w:fill="FFFFFF"/>
            <w:vAlign w:val="center"/>
            <w:hideMark/>
          </w:tcPr>
          <w:p w14:paraId="2712ECD2" w14:textId="0C986A84" w:rsidR="000A48B9" w:rsidRPr="000D19E4" w:rsidRDefault="000A48B9" w:rsidP="000A48B9">
            <w:pPr>
              <w:spacing w:after="0"/>
              <w:jc w:val="center"/>
              <w:rPr>
                <w:rFonts w:eastAsia="Times New Roman"/>
                <w:color w:val="000000"/>
                <w:sz w:val="20"/>
              </w:rPr>
            </w:pPr>
            <w:r>
              <w:rPr>
                <w:color w:val="000000"/>
                <w:sz w:val="20"/>
              </w:rPr>
              <w:t>81,000</w:t>
            </w:r>
          </w:p>
        </w:tc>
      </w:tr>
      <w:tr w:rsidR="000A48B9" w:rsidRPr="0029225D" w14:paraId="49A9E416"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448C4668" w14:textId="77777777" w:rsidR="000A48B9" w:rsidRPr="000D19E4" w:rsidRDefault="000A48B9" w:rsidP="000A48B9">
            <w:pPr>
              <w:spacing w:after="0"/>
              <w:jc w:val="center"/>
              <w:rPr>
                <w:rFonts w:eastAsia="Times New Roman"/>
                <w:color w:val="000000"/>
                <w:sz w:val="20"/>
              </w:rPr>
            </w:pPr>
            <w:r>
              <w:rPr>
                <w:color w:val="000000"/>
                <w:sz w:val="20"/>
              </w:rPr>
              <w:t>Goleuadau rhad-ar-ynni</w:t>
            </w:r>
          </w:p>
        </w:tc>
        <w:tc>
          <w:tcPr>
            <w:tcW w:w="2585" w:type="pct"/>
            <w:tcBorders>
              <w:top w:val="nil"/>
              <w:left w:val="nil"/>
              <w:bottom w:val="single" w:sz="8" w:space="0" w:color="auto"/>
              <w:right w:val="single" w:sz="8" w:space="0" w:color="auto"/>
            </w:tcBorders>
            <w:shd w:val="clear" w:color="000000" w:fill="FFFFFF"/>
            <w:vAlign w:val="center"/>
            <w:hideMark/>
          </w:tcPr>
          <w:p w14:paraId="5475E39D" w14:textId="4B15D43B" w:rsidR="000A48B9" w:rsidRPr="000D19E4" w:rsidRDefault="000A48B9" w:rsidP="000A48B9">
            <w:pPr>
              <w:spacing w:after="0"/>
              <w:jc w:val="center"/>
              <w:rPr>
                <w:rFonts w:eastAsia="Times New Roman"/>
                <w:color w:val="000000"/>
                <w:sz w:val="20"/>
              </w:rPr>
            </w:pPr>
            <w:r>
              <w:rPr>
                <w:color w:val="000000"/>
                <w:sz w:val="20"/>
              </w:rPr>
              <w:t>883,000</w:t>
            </w:r>
          </w:p>
        </w:tc>
      </w:tr>
      <w:tr w:rsidR="000A48B9" w:rsidRPr="0029225D" w14:paraId="7E5C8406"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15A008F8" w14:textId="77777777" w:rsidR="000A48B9" w:rsidRPr="000D19E4" w:rsidRDefault="000A48B9" w:rsidP="000A48B9">
            <w:pPr>
              <w:spacing w:after="0"/>
              <w:jc w:val="center"/>
              <w:rPr>
                <w:rFonts w:eastAsia="Times New Roman"/>
                <w:color w:val="000000"/>
                <w:sz w:val="20"/>
              </w:rPr>
            </w:pPr>
            <w:r>
              <w:rPr>
                <w:color w:val="000000"/>
                <w:sz w:val="20"/>
              </w:rPr>
              <w:t>Inswleiddio’r atig</w:t>
            </w:r>
          </w:p>
        </w:tc>
        <w:tc>
          <w:tcPr>
            <w:tcW w:w="2585" w:type="pct"/>
            <w:tcBorders>
              <w:top w:val="nil"/>
              <w:left w:val="nil"/>
              <w:bottom w:val="single" w:sz="8" w:space="0" w:color="auto"/>
              <w:right w:val="single" w:sz="8" w:space="0" w:color="auto"/>
            </w:tcBorders>
            <w:shd w:val="clear" w:color="000000" w:fill="FFFFFF"/>
            <w:vAlign w:val="center"/>
            <w:hideMark/>
          </w:tcPr>
          <w:p w14:paraId="3784D7EE" w14:textId="6A4774AF" w:rsidR="000A48B9" w:rsidRPr="000D19E4" w:rsidRDefault="000A48B9" w:rsidP="000A48B9">
            <w:pPr>
              <w:spacing w:after="0"/>
              <w:jc w:val="center"/>
              <w:rPr>
                <w:rFonts w:eastAsia="Times New Roman"/>
                <w:color w:val="000000"/>
                <w:sz w:val="20"/>
              </w:rPr>
            </w:pPr>
            <w:r>
              <w:rPr>
                <w:color w:val="000000"/>
                <w:sz w:val="20"/>
              </w:rPr>
              <w:t>656,000</w:t>
            </w:r>
          </w:p>
        </w:tc>
      </w:tr>
    </w:tbl>
    <w:p w14:paraId="492AFEE2" w14:textId="44D0E087" w:rsidR="002E22A1" w:rsidRDefault="00B976CE" w:rsidP="00B976CE">
      <w:pPr>
        <w:spacing w:after="120" w:line="278" w:lineRule="auto"/>
        <w:jc w:val="right"/>
        <w:rPr>
          <w:szCs w:val="4"/>
        </w:rPr>
      </w:pPr>
      <w:r>
        <w:rPr>
          <w:color w:val="6D6E71" w:themeColor="accent3"/>
          <w:sz w:val="18"/>
        </w:rPr>
        <w:t>Ffynhonnell: Arolwg o Gyflwr Tai yng Nghymru 2017-18, dadansoddiad Cebr</w:t>
      </w:r>
    </w:p>
    <w:p w14:paraId="413A657E" w14:textId="11A3DB09" w:rsidR="000A48B9" w:rsidRDefault="000A48B9" w:rsidP="000A48B9">
      <w:pPr>
        <w:spacing w:after="120" w:line="278" w:lineRule="auto"/>
        <w:jc w:val="both"/>
      </w:pPr>
      <w:r>
        <w:t xml:space="preserve">Mae uwchraddio systemau gwresogi yn bennaf yn golygu gosod pympiau gwres o’r aer ac o’r ddaear fel prif systemau gwresogi. Amcangyfrifir nad oes gan 1.3 miliwn o gartrefi yng Nghymru bwmp gwres ar hyn o bryd ac felly bod angen ôl-osod ynddynt system wresogi carbon isel erbyn 2050 dan y meini prawf penodol ar dudalen 14. </w:t>
      </w:r>
    </w:p>
    <w:p w14:paraId="66C748C5" w14:textId="5C90FCAD" w:rsidR="000A48B9" w:rsidRPr="00D71B47" w:rsidRDefault="000A48B9" w:rsidP="000A48B9">
      <w:pPr>
        <w:spacing w:after="120" w:line="278" w:lineRule="auto"/>
        <w:jc w:val="both"/>
        <w:rPr>
          <w:szCs w:val="4"/>
        </w:rPr>
      </w:pPr>
      <w:r>
        <w:t>Yn ogystal, mae yna’n dal nifer fawr o gartrefi sydd angen eu hinswleiddio, ac amcangyfrifir bod angen gosod insiwleiddiad mewn waliau solet neu waliau ceudod mewn tua 538,000 ohonynt. Mae manylion y microddata yn cyd-fynd â’r reddf mai hen adeiladau yw cyfran anghymesur o’r cartrefi hyn, cartrefi sy’n aml yn dyddio’n ôl i gyn 1919; ni thybiwyd bod angen inswleiddio waliau solet na waliau ceudod mewn unrhyw gartrefi a adeiladwyd ar ôl 2002 yn yr Arolwg o Gyflwr Tai yng Nghymru. Mae’n ofynnol gwneud gwaith ôl-osod i inswleiddio’r atig, lle bo’r trwch yn llai na 200mm, mewn nifer fwy o aelwydydd, gan gynnwys adeiladau mwy newydd.</w:t>
      </w:r>
    </w:p>
    <w:p w14:paraId="063FA17C" w14:textId="77777777" w:rsidR="000A48B9" w:rsidRPr="00411BA1" w:rsidRDefault="000A48B9" w:rsidP="000A48B9">
      <w:pPr>
        <w:spacing w:after="120" w:line="278" w:lineRule="auto"/>
        <w:jc w:val="both"/>
        <w:rPr>
          <w:szCs w:val="4"/>
        </w:rPr>
      </w:pPr>
      <w:r>
        <w:t xml:space="preserve">Mae ôl-osodiadau sy’n ymwneud â lleithder ac awyru yn cyfrif am gyfran lawer llai o’r tua 1.3 miliwn o gartrefi sy’n cael eu meddiannu yng Nghymru (81,000), felly hefyd waith gosod gwydr dwbl neu driphlyg llawn (140,000). Fodd bynnag, gosod goleuadau LED mwy effeithlon ydy’r ail weithgaredd ôl-osod mwyaf angenrheidiol, ar ôl gosod pympiau gwres. Er nad yw’n broses llafurddwys, ystyrir bod angen newid 883,000 o systemau goleuo cartrefi. </w:t>
      </w:r>
    </w:p>
    <w:p w14:paraId="465E09A7" w14:textId="77777777" w:rsidR="00B1337F" w:rsidRDefault="00B1337F">
      <w:pPr>
        <w:spacing w:after="0"/>
        <w:rPr>
          <w:szCs w:val="4"/>
        </w:rPr>
      </w:pPr>
      <w:r>
        <w:br w:type="page"/>
      </w:r>
    </w:p>
    <w:p w14:paraId="77279299" w14:textId="298F3BE4" w:rsidR="00B377FF" w:rsidRPr="00F201AD" w:rsidRDefault="00B377FF" w:rsidP="007247D2">
      <w:pPr>
        <w:pStyle w:val="Heading2"/>
        <w:spacing w:line="278" w:lineRule="auto"/>
      </w:pPr>
      <w:bookmarkStart w:id="21" w:name="_Toc223419245"/>
      <w:r>
        <w:lastRenderedPageBreak/>
        <w:t>Cynnydd gweithgaredd ôl-osod mewn cartrefi erbyn 2035 o dan y senario sylfaen</w:t>
      </w:r>
      <w:bookmarkEnd w:id="21"/>
    </w:p>
    <w:p w14:paraId="6C8B53E5" w14:textId="77777777" w:rsidR="004A07EC" w:rsidRPr="00134AFE" w:rsidRDefault="004A07EC" w:rsidP="004A07EC">
      <w:pPr>
        <w:spacing w:after="120" w:line="278" w:lineRule="auto"/>
        <w:jc w:val="both"/>
        <w:rPr>
          <w:sz w:val="20"/>
        </w:rPr>
      </w:pPr>
      <w:r w:rsidRPr="00134AFE">
        <w:rPr>
          <w:sz w:val="20"/>
        </w:rPr>
        <w:t>Mae’r amcangyfrifon o’r galw am lafur yn deillio o’r galw am waith ôl-osod mewn cartrefi dros gyfnod y rhagolwg. Yn ei dro, mae’r olaf yn seiliedig ar y tybiaethau ynghylch cynnydd y gweithgaredd ôl-osod sy’n sail i bob un o’r tri senario a gyflwynir ym methodoleg yr adroddiad hwn:</w:t>
      </w:r>
    </w:p>
    <w:p w14:paraId="381E7506" w14:textId="77777777" w:rsidR="004A07EC" w:rsidRPr="00134AFE" w:rsidRDefault="004A07EC" w:rsidP="004A07EC">
      <w:pPr>
        <w:pStyle w:val="ListParagraph"/>
        <w:numPr>
          <w:ilvl w:val="0"/>
          <w:numId w:val="31"/>
        </w:numPr>
        <w:spacing w:after="120" w:line="278" w:lineRule="auto"/>
        <w:jc w:val="both"/>
        <w:rPr>
          <w:sz w:val="20"/>
        </w:rPr>
      </w:pPr>
      <w:r w:rsidRPr="00134AFE">
        <w:rPr>
          <w:b/>
          <w:bCs/>
          <w:sz w:val="20"/>
        </w:rPr>
        <w:t>Sylfaen</w:t>
      </w:r>
      <w:r w:rsidRPr="00134AFE">
        <w:rPr>
          <w:sz w:val="20"/>
        </w:rPr>
        <w:t>: yn adlewyrchu uchelgais hirdymor Llywodraeth Cymru i gael stoc dai sydd wedi’i hôl-osod i raddau helaeth erbyn 2050, sy’n cyd-fynd â Llwybr Cytbwys y Pwyllgor Newid Hinsawdd.</w:t>
      </w:r>
    </w:p>
    <w:p w14:paraId="037C3256" w14:textId="584E1077" w:rsidR="004A07EC" w:rsidRPr="00134AFE" w:rsidRDefault="004A07EC" w:rsidP="004A07EC">
      <w:pPr>
        <w:pStyle w:val="ListParagraph"/>
        <w:numPr>
          <w:ilvl w:val="0"/>
          <w:numId w:val="31"/>
        </w:numPr>
        <w:spacing w:after="120" w:line="278" w:lineRule="auto"/>
        <w:jc w:val="both"/>
        <w:rPr>
          <w:sz w:val="20"/>
        </w:rPr>
      </w:pPr>
      <w:r w:rsidRPr="00134AFE">
        <w:rPr>
          <w:b/>
          <w:bCs/>
          <w:sz w:val="20"/>
        </w:rPr>
        <w:t>Galw mawr</w:t>
      </w:r>
      <w:r w:rsidRPr="00134AFE">
        <w:rPr>
          <w:sz w:val="20"/>
        </w:rPr>
        <w:t>: mae’n rhagdybio y caiff y gwaith ei gyflawni’n gyflymach na’r senario sylfaen, gyda’r gweithgarwch ôl-osod yn cyflymu fel bod ôl-osodiadau wedi’u gwneud yn y rhan fwyaf o’r stoc dai erbyn 2045. Dan y senario hwn, mae nifer y cartrefi y mae angen mesurau ôl-osod mawr arnynt yn syrthio i lai na 100,000 erbyn 2045.</w:t>
      </w:r>
    </w:p>
    <w:p w14:paraId="4EA3C7D6" w14:textId="6B019EEF" w:rsidR="004A07EC" w:rsidRPr="00134AFE" w:rsidRDefault="004A07EC" w:rsidP="004A07EC">
      <w:pPr>
        <w:pStyle w:val="ListParagraph"/>
        <w:numPr>
          <w:ilvl w:val="0"/>
          <w:numId w:val="31"/>
        </w:numPr>
        <w:spacing w:after="120" w:line="278" w:lineRule="auto"/>
        <w:jc w:val="both"/>
        <w:rPr>
          <w:sz w:val="20"/>
        </w:rPr>
      </w:pPr>
      <w:r w:rsidRPr="00134AFE">
        <w:rPr>
          <w:b/>
          <w:bCs/>
          <w:sz w:val="20"/>
        </w:rPr>
        <w:t>Galw isel</w:t>
      </w:r>
      <w:r w:rsidRPr="00134AFE">
        <w:rPr>
          <w:sz w:val="20"/>
        </w:rPr>
        <w:t xml:space="preserve">: mae’n adlewyrchu llwybr y sefyllfa bresennol, lle mae’r gwaith ôl-osod yn parhau ar ei gyflymder presennol yn fras, gyda dim ond gwaith effeithlonrwydd ynni cost isel, dwysedd isel yn cyflymu ychydig, a’r gwaith o osod pympiau gwres yn arafu tua diwedd cyfnod y rhagolwg. </w:t>
      </w:r>
    </w:p>
    <w:p w14:paraId="7C36383A" w14:textId="3B842E44" w:rsidR="004A07EC" w:rsidRPr="00134AFE" w:rsidRDefault="004A07EC" w:rsidP="004A07EC">
      <w:pPr>
        <w:spacing w:after="120" w:line="278" w:lineRule="auto"/>
        <w:jc w:val="both"/>
        <w:rPr>
          <w:sz w:val="20"/>
        </w:rPr>
      </w:pPr>
      <w:r w:rsidRPr="00134AFE">
        <w:rPr>
          <w:sz w:val="20"/>
        </w:rPr>
        <w:t xml:space="preserve">I ddangos ein canfyddiadau, rydym yn cyflwyno ffigurau’r ôl-osodiadau ar gyfer y senario </w:t>
      </w:r>
      <w:r w:rsidRPr="00134AFE">
        <w:rPr>
          <w:b/>
          <w:bCs/>
          <w:sz w:val="20"/>
        </w:rPr>
        <w:t>sylfaen</w:t>
      </w:r>
      <w:r w:rsidRPr="00134AFE">
        <w:rPr>
          <w:sz w:val="20"/>
        </w:rPr>
        <w:t xml:space="preserve"> yn Nhabl 6, wedi’u dadansoddi yn ôl blwyddyn ariannol a’r math o weithgarwch ôl-osod sydd ei angen. Sylwch y gellid bod angen gosod mwy nag un system mewn eiddo unigol. </w:t>
      </w:r>
    </w:p>
    <w:p w14:paraId="471800F5" w14:textId="7910D3DC" w:rsidR="004A07EC" w:rsidRPr="00F6008F" w:rsidRDefault="004A07EC" w:rsidP="004A07EC">
      <w:pPr>
        <w:pStyle w:val="Caption"/>
        <w:rPr>
          <w:color w:val="40403E"/>
          <w:sz w:val="18"/>
          <w:szCs w:val="18"/>
        </w:rPr>
      </w:pPr>
      <w:r w:rsidRPr="00F6008F">
        <w:rPr>
          <w:color w:val="6D6E71" w:themeColor="accent3"/>
          <w:sz w:val="18"/>
          <w:szCs w:val="18"/>
        </w:rPr>
        <w:t xml:space="preserve">Tabl </w:t>
      </w:r>
      <w:r w:rsidRPr="00F6008F">
        <w:rPr>
          <w:color w:val="6D6E71" w:themeColor="accent3"/>
          <w:sz w:val="18"/>
          <w:szCs w:val="18"/>
        </w:rPr>
        <w:fldChar w:fldCharType="begin"/>
      </w:r>
      <w:r w:rsidRPr="00F6008F">
        <w:rPr>
          <w:color w:val="6D6E71" w:themeColor="accent3"/>
          <w:sz w:val="18"/>
          <w:szCs w:val="18"/>
        </w:rPr>
        <w:instrText xml:space="preserve"> SEQ Table \* ARABIC </w:instrText>
      </w:r>
      <w:r w:rsidRPr="00F6008F">
        <w:rPr>
          <w:color w:val="6D6E71" w:themeColor="accent3"/>
          <w:sz w:val="18"/>
          <w:szCs w:val="18"/>
        </w:rPr>
        <w:fldChar w:fldCharType="separate"/>
      </w:r>
      <w:r w:rsidR="00430C1F" w:rsidRPr="00F6008F">
        <w:rPr>
          <w:noProof/>
          <w:color w:val="6D6E71" w:themeColor="accent3"/>
          <w:sz w:val="18"/>
          <w:szCs w:val="18"/>
        </w:rPr>
        <w:t>6</w:t>
      </w:r>
      <w:r w:rsidRPr="00F6008F">
        <w:rPr>
          <w:color w:val="6D6E71" w:themeColor="accent3"/>
          <w:sz w:val="18"/>
          <w:szCs w:val="18"/>
        </w:rPr>
        <w:fldChar w:fldCharType="end"/>
      </w:r>
      <w:r w:rsidRPr="00F6008F">
        <w:rPr>
          <w:color w:val="6D6E71" w:themeColor="accent3"/>
          <w:sz w:val="18"/>
          <w:szCs w:val="18"/>
        </w:rPr>
        <w:t xml:space="preserve">: Rhagolygon gofynion gwaith ôl-osod yng nghartrefi Cymru o dan y senario </w:t>
      </w:r>
      <w:r w:rsidRPr="00F6008F">
        <w:rPr>
          <w:b/>
          <w:bCs/>
          <w:color w:val="6D6E71" w:themeColor="accent3"/>
          <w:sz w:val="18"/>
          <w:szCs w:val="18"/>
          <w:u w:val="single"/>
        </w:rPr>
        <w:t>sylfaen</w:t>
      </w:r>
      <w:r w:rsidRPr="00F6008F">
        <w:rPr>
          <w:color w:val="6D6E71" w:themeColor="accent3"/>
          <w:sz w:val="18"/>
          <w:szCs w:val="18"/>
        </w:rPr>
        <w:t xml:space="preserve"> yn ôl math o weithgaredd ôl-osod (wedi’i dalgrynnu i’r 100oedd agosaf)</w:t>
      </w:r>
    </w:p>
    <w:tbl>
      <w:tblPr>
        <w:tblW w:w="0" w:type="auto"/>
        <w:tblLayout w:type="fixed"/>
        <w:tblLook w:val="04A0" w:firstRow="1" w:lastRow="0" w:firstColumn="1" w:lastColumn="0" w:noHBand="0" w:noVBand="1"/>
        <w:tblCaption w:val="Table 6: Welsh home retrofit requirement forecasts under base scenario by type of retrofit activity (rounded to nearest 100s)"/>
        <w:tblDescription w:val="Table showing projected annual numbers of home retrofit installations in Wales under the base scenario, broken down by type of retrofit activity, from 2025/26 to 2034/35."/>
      </w:tblPr>
      <w:tblGrid>
        <w:gridCol w:w="939"/>
        <w:gridCol w:w="1350"/>
        <w:gridCol w:w="1350"/>
        <w:gridCol w:w="1350"/>
        <w:gridCol w:w="1350"/>
        <w:gridCol w:w="1350"/>
        <w:gridCol w:w="1351"/>
      </w:tblGrid>
      <w:tr w:rsidR="004A07EC" w:rsidRPr="00411BA1" w14:paraId="7F7F539B" w14:textId="77777777" w:rsidTr="005B5899">
        <w:trPr>
          <w:trHeight w:val="537"/>
        </w:trPr>
        <w:tc>
          <w:tcPr>
            <w:tcW w:w="939" w:type="dxa"/>
            <w:tcBorders>
              <w:top w:val="nil"/>
              <w:left w:val="nil"/>
              <w:bottom w:val="nil"/>
              <w:right w:val="nil"/>
            </w:tcBorders>
            <w:noWrap/>
            <w:vAlign w:val="center"/>
            <w:hideMark/>
          </w:tcPr>
          <w:p w14:paraId="7EE98274" w14:textId="77777777" w:rsidR="004A07EC" w:rsidRPr="00411BA1" w:rsidRDefault="004A07EC" w:rsidP="003F418B">
            <w:pPr>
              <w:spacing w:after="0"/>
              <w:jc w:val="center"/>
              <w:rPr>
                <w:rFonts w:eastAsia="Times New Roman"/>
                <w:color w:val="auto"/>
                <w:sz w:val="20"/>
                <w:lang w:eastAsia="en-GB"/>
              </w:rPr>
            </w:pPr>
          </w:p>
        </w:tc>
        <w:tc>
          <w:tcPr>
            <w:tcW w:w="8101" w:type="dxa"/>
            <w:gridSpan w:val="6"/>
            <w:tcBorders>
              <w:top w:val="single" w:sz="4" w:space="0" w:color="auto"/>
              <w:left w:val="single" w:sz="8" w:space="0" w:color="auto"/>
              <w:bottom w:val="single" w:sz="8" w:space="0" w:color="auto"/>
              <w:right w:val="single" w:sz="8" w:space="0" w:color="000000" w:themeColor="text1"/>
            </w:tcBorders>
            <w:shd w:val="clear" w:color="auto" w:fill="00464D" w:themeFill="accent1" w:themeFillShade="80"/>
            <w:vAlign w:val="center"/>
            <w:hideMark/>
          </w:tcPr>
          <w:p w14:paraId="5F3E98F8" w14:textId="7B5B1BA6" w:rsidR="004A07EC" w:rsidRPr="00411BA1" w:rsidRDefault="004A07EC" w:rsidP="003F418B">
            <w:pPr>
              <w:spacing w:after="0"/>
              <w:jc w:val="center"/>
              <w:rPr>
                <w:rFonts w:eastAsia="Times New Roman" w:cs="Calibri"/>
                <w:b/>
                <w:bCs/>
                <w:color w:val="auto"/>
                <w:sz w:val="20"/>
              </w:rPr>
            </w:pPr>
            <w:r>
              <w:rPr>
                <w:b/>
                <w:color w:val="auto"/>
                <w:sz w:val="20"/>
              </w:rPr>
              <w:t>Nifer yr ôl-osodiadau, yn ôl math o weithgaredd ôl-osod</w:t>
            </w:r>
          </w:p>
        </w:tc>
      </w:tr>
      <w:tr w:rsidR="004A07EC" w:rsidRPr="00411BA1" w14:paraId="478D4628" w14:textId="77777777" w:rsidTr="005B5899">
        <w:trPr>
          <w:trHeight w:val="782"/>
        </w:trPr>
        <w:tc>
          <w:tcPr>
            <w:tcW w:w="939" w:type="dxa"/>
            <w:tcBorders>
              <w:top w:val="nil"/>
              <w:left w:val="nil"/>
              <w:bottom w:val="nil"/>
              <w:right w:val="nil"/>
            </w:tcBorders>
            <w:noWrap/>
            <w:vAlign w:val="center"/>
            <w:hideMark/>
          </w:tcPr>
          <w:p w14:paraId="52B768A1" w14:textId="77777777" w:rsidR="004A07EC" w:rsidRPr="00411BA1" w:rsidRDefault="004A07EC" w:rsidP="003F418B">
            <w:pPr>
              <w:spacing w:after="0"/>
              <w:jc w:val="center"/>
              <w:rPr>
                <w:rFonts w:eastAsia="Times New Roman" w:cs="Calibri"/>
                <w:b/>
                <w:bCs/>
                <w:color w:val="auto"/>
                <w:sz w:val="20"/>
                <w:lang w:eastAsia="en-GB"/>
              </w:rPr>
            </w:pPr>
          </w:p>
        </w:tc>
        <w:tc>
          <w:tcPr>
            <w:tcW w:w="1350"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6135C420" w14:textId="77777777" w:rsidR="004A07EC" w:rsidRPr="00134AFE" w:rsidRDefault="004A07EC" w:rsidP="003F418B">
            <w:pPr>
              <w:spacing w:after="0"/>
              <w:jc w:val="center"/>
              <w:rPr>
                <w:rFonts w:eastAsia="Times New Roman" w:cs="Calibri"/>
                <w:b/>
                <w:bCs/>
                <w:color w:val="auto"/>
                <w:sz w:val="18"/>
                <w:szCs w:val="18"/>
              </w:rPr>
            </w:pPr>
            <w:r w:rsidRPr="00134AFE">
              <w:rPr>
                <w:b/>
                <w:color w:val="auto"/>
                <w:sz w:val="18"/>
                <w:szCs w:val="18"/>
              </w:rPr>
              <w:t>Adeiladwaith a deunydd inswleiddio</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66B1DF15" w14:textId="77777777" w:rsidR="004A07EC" w:rsidRPr="00411BA1" w:rsidRDefault="004A07EC" w:rsidP="003F418B">
            <w:pPr>
              <w:spacing w:after="0"/>
              <w:jc w:val="center"/>
              <w:rPr>
                <w:rFonts w:eastAsia="Times New Roman" w:cs="Calibri"/>
                <w:b/>
                <w:bCs/>
                <w:color w:val="auto"/>
                <w:sz w:val="20"/>
              </w:rPr>
            </w:pPr>
            <w:r>
              <w:rPr>
                <w:b/>
                <w:color w:val="auto"/>
                <w:sz w:val="20"/>
              </w:rPr>
              <w:t>Ffenestri</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50C81234" w14:textId="77777777" w:rsidR="004A07EC" w:rsidRPr="00411BA1" w:rsidRDefault="004A07EC" w:rsidP="003F418B">
            <w:pPr>
              <w:spacing w:after="0"/>
              <w:jc w:val="center"/>
              <w:rPr>
                <w:rFonts w:eastAsia="Times New Roman" w:cs="Calibri"/>
                <w:b/>
                <w:bCs/>
                <w:color w:val="auto"/>
                <w:sz w:val="20"/>
              </w:rPr>
            </w:pPr>
            <w:r>
              <w:rPr>
                <w:b/>
                <w:color w:val="auto"/>
                <w:sz w:val="20"/>
              </w:rPr>
              <w:t>Systemau gwresogi</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266F2C1C" w14:textId="77777777" w:rsidR="004A07EC" w:rsidRPr="00411BA1" w:rsidRDefault="004A07EC" w:rsidP="003F418B">
            <w:pPr>
              <w:spacing w:after="0"/>
              <w:jc w:val="center"/>
              <w:rPr>
                <w:rFonts w:eastAsia="Times New Roman" w:cs="Calibri"/>
                <w:b/>
                <w:bCs/>
                <w:color w:val="auto"/>
                <w:sz w:val="20"/>
              </w:rPr>
            </w:pPr>
            <w:r>
              <w:rPr>
                <w:b/>
                <w:color w:val="auto"/>
                <w:sz w:val="20"/>
              </w:rPr>
              <w:t>Lleithder ac awyru</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11FBF223" w14:textId="77777777" w:rsidR="004A07EC" w:rsidRPr="00411BA1" w:rsidRDefault="004A07EC" w:rsidP="003F418B">
            <w:pPr>
              <w:spacing w:after="0"/>
              <w:jc w:val="center"/>
              <w:rPr>
                <w:rFonts w:eastAsia="Times New Roman" w:cs="Calibri"/>
                <w:b/>
                <w:bCs/>
                <w:color w:val="auto"/>
                <w:sz w:val="20"/>
              </w:rPr>
            </w:pPr>
            <w:r>
              <w:rPr>
                <w:b/>
                <w:color w:val="auto"/>
                <w:sz w:val="20"/>
              </w:rPr>
              <w:t>Goleuadau rhad-ar-ynni</w:t>
            </w:r>
          </w:p>
        </w:tc>
        <w:tc>
          <w:tcPr>
            <w:tcW w:w="1351" w:type="dxa"/>
            <w:tcBorders>
              <w:top w:val="nil"/>
              <w:left w:val="nil"/>
              <w:bottom w:val="single" w:sz="8" w:space="0" w:color="auto"/>
              <w:right w:val="single" w:sz="8" w:space="0" w:color="auto"/>
            </w:tcBorders>
            <w:shd w:val="clear" w:color="auto" w:fill="00464D" w:themeFill="accent1" w:themeFillShade="80"/>
            <w:vAlign w:val="center"/>
            <w:hideMark/>
          </w:tcPr>
          <w:p w14:paraId="0984D287" w14:textId="77777777" w:rsidR="004A07EC" w:rsidRPr="00411BA1" w:rsidRDefault="004A07EC" w:rsidP="003F418B">
            <w:pPr>
              <w:spacing w:after="0"/>
              <w:jc w:val="center"/>
              <w:rPr>
                <w:rFonts w:eastAsia="Times New Roman" w:cs="Calibri"/>
                <w:b/>
                <w:bCs/>
                <w:color w:val="auto"/>
                <w:sz w:val="20"/>
              </w:rPr>
            </w:pPr>
            <w:r>
              <w:rPr>
                <w:b/>
                <w:color w:val="auto"/>
                <w:sz w:val="20"/>
              </w:rPr>
              <w:t>Inswleiddio’r atig</w:t>
            </w:r>
          </w:p>
        </w:tc>
      </w:tr>
      <w:tr w:rsidR="004A07EC" w:rsidRPr="00411BA1" w14:paraId="361875E2" w14:textId="77777777" w:rsidTr="005B5899">
        <w:trPr>
          <w:trHeight w:val="537"/>
        </w:trPr>
        <w:tc>
          <w:tcPr>
            <w:tcW w:w="939" w:type="dxa"/>
            <w:tcBorders>
              <w:top w:val="single" w:sz="8" w:space="0" w:color="auto"/>
              <w:left w:val="single" w:sz="8" w:space="0" w:color="auto"/>
              <w:bottom w:val="single" w:sz="8" w:space="0" w:color="auto"/>
              <w:right w:val="single" w:sz="8" w:space="0" w:color="auto"/>
            </w:tcBorders>
            <w:shd w:val="clear" w:color="auto" w:fill="00464D" w:themeFill="accent1" w:themeFillShade="80"/>
            <w:vAlign w:val="center"/>
            <w:hideMark/>
          </w:tcPr>
          <w:p w14:paraId="11C94074" w14:textId="77777777" w:rsidR="004A07EC" w:rsidRPr="00411BA1" w:rsidRDefault="004A07EC" w:rsidP="003F418B">
            <w:pPr>
              <w:spacing w:after="0"/>
              <w:jc w:val="center"/>
              <w:rPr>
                <w:rFonts w:eastAsia="Times New Roman" w:cs="Calibri"/>
                <w:b/>
                <w:bCs/>
                <w:color w:val="auto"/>
                <w:sz w:val="20"/>
              </w:rPr>
            </w:pPr>
            <w:r>
              <w:rPr>
                <w:b/>
                <w:color w:val="auto"/>
                <w:sz w:val="20"/>
              </w:rPr>
              <w:t>2025/26</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0BA6666" w14:textId="77777777" w:rsidR="004A07EC" w:rsidRPr="00411BA1" w:rsidRDefault="004A07EC" w:rsidP="003F418B">
            <w:pPr>
              <w:spacing w:after="0"/>
              <w:jc w:val="center"/>
              <w:rPr>
                <w:rFonts w:eastAsia="Times New Roman"/>
                <w:color w:val="auto"/>
                <w:sz w:val="20"/>
              </w:rPr>
            </w:pPr>
            <w:r>
              <w:rPr>
                <w:color w:val="000000"/>
                <w:sz w:val="20"/>
              </w:rPr>
              <w:t>12,000</w:t>
            </w:r>
          </w:p>
        </w:tc>
        <w:tc>
          <w:tcPr>
            <w:tcW w:w="1350" w:type="dxa"/>
            <w:tcBorders>
              <w:top w:val="nil"/>
              <w:left w:val="nil"/>
              <w:bottom w:val="single" w:sz="8" w:space="0" w:color="auto"/>
              <w:right w:val="single" w:sz="8" w:space="0" w:color="auto"/>
            </w:tcBorders>
            <w:shd w:val="clear" w:color="auto" w:fill="FFFFFF" w:themeFill="background1"/>
            <w:vAlign w:val="center"/>
            <w:hideMark/>
          </w:tcPr>
          <w:p w14:paraId="39F7431A" w14:textId="77777777" w:rsidR="004A07EC" w:rsidRPr="00411BA1" w:rsidRDefault="004A07EC" w:rsidP="003F418B">
            <w:pPr>
              <w:spacing w:after="0"/>
              <w:jc w:val="center"/>
              <w:rPr>
                <w:rFonts w:eastAsia="Times New Roman"/>
                <w:color w:val="auto"/>
                <w:sz w:val="20"/>
              </w:rPr>
            </w:pPr>
            <w:r>
              <w:rPr>
                <w:color w:val="auto"/>
                <w:sz w:val="20"/>
              </w:rPr>
              <w:t>3,100</w:t>
            </w:r>
          </w:p>
        </w:tc>
        <w:tc>
          <w:tcPr>
            <w:tcW w:w="1350" w:type="dxa"/>
            <w:tcBorders>
              <w:top w:val="nil"/>
              <w:left w:val="nil"/>
              <w:bottom w:val="single" w:sz="8" w:space="0" w:color="auto"/>
              <w:right w:val="single" w:sz="8" w:space="0" w:color="auto"/>
            </w:tcBorders>
            <w:shd w:val="clear" w:color="auto" w:fill="FFFFFF" w:themeFill="background1"/>
            <w:vAlign w:val="center"/>
            <w:hideMark/>
          </w:tcPr>
          <w:p w14:paraId="5DD61396" w14:textId="77777777" w:rsidR="004A07EC" w:rsidRPr="00411BA1" w:rsidRDefault="004A07EC" w:rsidP="003F418B">
            <w:pPr>
              <w:spacing w:after="0"/>
              <w:jc w:val="center"/>
              <w:rPr>
                <w:rFonts w:eastAsia="Times New Roman"/>
                <w:color w:val="auto"/>
                <w:sz w:val="20"/>
              </w:rPr>
            </w:pPr>
            <w:r>
              <w:rPr>
                <w:color w:val="000000" w:themeColor="text1"/>
                <w:sz w:val="20"/>
              </w:rPr>
              <w:t>8,000</w:t>
            </w:r>
          </w:p>
        </w:tc>
        <w:tc>
          <w:tcPr>
            <w:tcW w:w="1350" w:type="dxa"/>
            <w:tcBorders>
              <w:top w:val="nil"/>
              <w:left w:val="nil"/>
              <w:bottom w:val="single" w:sz="8" w:space="0" w:color="auto"/>
              <w:right w:val="single" w:sz="8" w:space="0" w:color="auto"/>
            </w:tcBorders>
            <w:shd w:val="clear" w:color="auto" w:fill="FFFFFF" w:themeFill="background1"/>
            <w:vAlign w:val="center"/>
          </w:tcPr>
          <w:p w14:paraId="78BA44D8" w14:textId="77777777" w:rsidR="004A07EC" w:rsidRPr="00411BA1" w:rsidRDefault="004A07EC" w:rsidP="003F418B">
            <w:pPr>
              <w:spacing w:after="0"/>
              <w:jc w:val="center"/>
              <w:rPr>
                <w:rFonts w:eastAsia="Times New Roman"/>
                <w:color w:val="auto"/>
                <w:sz w:val="20"/>
              </w:rPr>
            </w:pPr>
            <w:r>
              <w:rPr>
                <w:color w:val="auto"/>
                <w:sz w:val="20"/>
              </w:rPr>
              <w:t>1,800</w:t>
            </w:r>
          </w:p>
        </w:tc>
        <w:tc>
          <w:tcPr>
            <w:tcW w:w="1350" w:type="dxa"/>
            <w:tcBorders>
              <w:top w:val="nil"/>
              <w:left w:val="nil"/>
              <w:bottom w:val="single" w:sz="8" w:space="0" w:color="auto"/>
              <w:right w:val="single" w:sz="8" w:space="0" w:color="auto"/>
            </w:tcBorders>
            <w:shd w:val="clear" w:color="auto" w:fill="FFFFFF" w:themeFill="background1"/>
            <w:vAlign w:val="center"/>
          </w:tcPr>
          <w:p w14:paraId="1CF00D21" w14:textId="77777777" w:rsidR="004A07EC" w:rsidRPr="00411BA1" w:rsidRDefault="004A07EC" w:rsidP="003F418B">
            <w:pPr>
              <w:spacing w:after="0"/>
              <w:jc w:val="center"/>
              <w:rPr>
                <w:rFonts w:eastAsia="Times New Roman"/>
                <w:color w:val="auto"/>
                <w:sz w:val="20"/>
              </w:rPr>
            </w:pPr>
            <w:r>
              <w:rPr>
                <w:color w:val="auto"/>
                <w:sz w:val="20"/>
              </w:rPr>
              <w:t>19,700</w:t>
            </w:r>
          </w:p>
        </w:tc>
        <w:tc>
          <w:tcPr>
            <w:tcW w:w="1351" w:type="dxa"/>
            <w:tcBorders>
              <w:top w:val="nil"/>
              <w:left w:val="nil"/>
              <w:bottom w:val="single" w:sz="8" w:space="0" w:color="auto"/>
              <w:right w:val="single" w:sz="8" w:space="0" w:color="auto"/>
            </w:tcBorders>
            <w:shd w:val="clear" w:color="auto" w:fill="FFFFFF" w:themeFill="background1"/>
            <w:vAlign w:val="center"/>
          </w:tcPr>
          <w:p w14:paraId="40346BCD" w14:textId="77777777" w:rsidR="004A07EC" w:rsidRPr="00411BA1" w:rsidRDefault="004A07EC" w:rsidP="003F418B">
            <w:pPr>
              <w:spacing w:after="0"/>
              <w:jc w:val="center"/>
              <w:rPr>
                <w:rFonts w:eastAsia="Times New Roman"/>
                <w:color w:val="auto"/>
                <w:sz w:val="20"/>
              </w:rPr>
            </w:pPr>
            <w:r>
              <w:rPr>
                <w:color w:val="auto"/>
                <w:sz w:val="20"/>
              </w:rPr>
              <w:t>14,600</w:t>
            </w:r>
          </w:p>
        </w:tc>
      </w:tr>
      <w:tr w:rsidR="004A07EC" w:rsidRPr="00411BA1" w14:paraId="75FE0925"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636F33D8" w14:textId="77777777" w:rsidR="004A07EC" w:rsidRPr="00411BA1" w:rsidRDefault="004A07EC" w:rsidP="003F418B">
            <w:pPr>
              <w:spacing w:after="0"/>
              <w:jc w:val="center"/>
              <w:rPr>
                <w:rFonts w:eastAsia="Times New Roman" w:cs="Calibri"/>
                <w:b/>
                <w:bCs/>
                <w:color w:val="auto"/>
                <w:sz w:val="20"/>
              </w:rPr>
            </w:pPr>
            <w:r>
              <w:rPr>
                <w:b/>
                <w:color w:val="auto"/>
                <w:sz w:val="20"/>
              </w:rPr>
              <w:t>2026/27</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C24D004" w14:textId="77777777" w:rsidR="004A07EC" w:rsidRPr="00411BA1" w:rsidRDefault="004A07EC" w:rsidP="003F418B">
            <w:pPr>
              <w:spacing w:after="0"/>
              <w:jc w:val="center"/>
              <w:rPr>
                <w:rFonts w:eastAsia="Times New Roman"/>
                <w:color w:val="auto"/>
                <w:sz w:val="20"/>
              </w:rPr>
            </w:pPr>
            <w:r>
              <w:rPr>
                <w:color w:val="000000"/>
                <w:sz w:val="20"/>
              </w:rPr>
              <w:t>12,600</w:t>
            </w:r>
          </w:p>
        </w:tc>
        <w:tc>
          <w:tcPr>
            <w:tcW w:w="1350" w:type="dxa"/>
            <w:tcBorders>
              <w:top w:val="nil"/>
              <w:left w:val="nil"/>
              <w:bottom w:val="single" w:sz="8" w:space="0" w:color="auto"/>
              <w:right w:val="single" w:sz="8" w:space="0" w:color="auto"/>
            </w:tcBorders>
            <w:shd w:val="clear" w:color="auto" w:fill="FFFFFF" w:themeFill="background1"/>
            <w:vAlign w:val="center"/>
          </w:tcPr>
          <w:p w14:paraId="6B4D0E87" w14:textId="77777777" w:rsidR="004A07EC" w:rsidRPr="00411BA1" w:rsidRDefault="004A07EC" w:rsidP="003F418B">
            <w:pPr>
              <w:spacing w:after="0"/>
              <w:jc w:val="center"/>
              <w:rPr>
                <w:rFonts w:eastAsia="Times New Roman"/>
                <w:color w:val="auto"/>
                <w:sz w:val="20"/>
              </w:rPr>
            </w:pPr>
            <w:r>
              <w:rPr>
                <w:color w:val="auto"/>
                <w:sz w:val="20"/>
              </w:rPr>
              <w:t>3,300</w:t>
            </w:r>
          </w:p>
        </w:tc>
        <w:tc>
          <w:tcPr>
            <w:tcW w:w="1350" w:type="dxa"/>
            <w:tcBorders>
              <w:top w:val="nil"/>
              <w:left w:val="nil"/>
              <w:bottom w:val="single" w:sz="8" w:space="0" w:color="auto"/>
              <w:right w:val="single" w:sz="8" w:space="0" w:color="auto"/>
            </w:tcBorders>
            <w:shd w:val="clear" w:color="auto" w:fill="FFFFFF" w:themeFill="background1"/>
            <w:vAlign w:val="center"/>
            <w:hideMark/>
          </w:tcPr>
          <w:p w14:paraId="06335286" w14:textId="77777777" w:rsidR="004A07EC" w:rsidRPr="00411BA1" w:rsidRDefault="004A07EC" w:rsidP="003F418B">
            <w:pPr>
              <w:spacing w:after="0"/>
              <w:jc w:val="center"/>
              <w:rPr>
                <w:rFonts w:eastAsia="Times New Roman"/>
                <w:color w:val="auto"/>
                <w:sz w:val="20"/>
              </w:rPr>
            </w:pPr>
            <w:r>
              <w:rPr>
                <w:color w:val="000000"/>
                <w:sz w:val="20"/>
              </w:rPr>
              <w:t>11,900</w:t>
            </w:r>
          </w:p>
        </w:tc>
        <w:tc>
          <w:tcPr>
            <w:tcW w:w="1350" w:type="dxa"/>
            <w:tcBorders>
              <w:top w:val="nil"/>
              <w:left w:val="nil"/>
              <w:bottom w:val="single" w:sz="8" w:space="0" w:color="auto"/>
              <w:right w:val="single" w:sz="8" w:space="0" w:color="auto"/>
            </w:tcBorders>
            <w:shd w:val="clear" w:color="auto" w:fill="FFFFFF" w:themeFill="background1"/>
            <w:vAlign w:val="center"/>
          </w:tcPr>
          <w:p w14:paraId="79F18D5B" w14:textId="77777777" w:rsidR="004A07EC" w:rsidRPr="00411BA1" w:rsidRDefault="004A07EC" w:rsidP="003F418B">
            <w:pPr>
              <w:spacing w:after="0"/>
              <w:jc w:val="center"/>
              <w:rPr>
                <w:rFonts w:eastAsia="Times New Roman"/>
                <w:color w:val="auto"/>
                <w:sz w:val="20"/>
              </w:rPr>
            </w:pPr>
            <w:r>
              <w:rPr>
                <w:color w:val="auto"/>
                <w:sz w:val="20"/>
              </w:rPr>
              <w:t>1,900</w:t>
            </w:r>
          </w:p>
        </w:tc>
        <w:tc>
          <w:tcPr>
            <w:tcW w:w="1350" w:type="dxa"/>
            <w:tcBorders>
              <w:top w:val="nil"/>
              <w:left w:val="nil"/>
              <w:bottom w:val="single" w:sz="8" w:space="0" w:color="auto"/>
              <w:right w:val="single" w:sz="8" w:space="0" w:color="auto"/>
            </w:tcBorders>
            <w:shd w:val="clear" w:color="auto" w:fill="FFFFFF" w:themeFill="background1"/>
            <w:vAlign w:val="center"/>
          </w:tcPr>
          <w:p w14:paraId="42C8E27B" w14:textId="77777777" w:rsidR="004A07EC" w:rsidRPr="00411BA1" w:rsidRDefault="004A07EC" w:rsidP="003F418B">
            <w:pPr>
              <w:spacing w:after="0"/>
              <w:jc w:val="center"/>
              <w:rPr>
                <w:rFonts w:eastAsia="Times New Roman"/>
                <w:color w:val="auto"/>
                <w:sz w:val="20"/>
              </w:rPr>
            </w:pPr>
            <w:r>
              <w:rPr>
                <w:color w:val="auto"/>
                <w:sz w:val="20"/>
              </w:rPr>
              <w:t>20,600</w:t>
            </w:r>
          </w:p>
        </w:tc>
        <w:tc>
          <w:tcPr>
            <w:tcW w:w="1351" w:type="dxa"/>
            <w:tcBorders>
              <w:top w:val="nil"/>
              <w:left w:val="nil"/>
              <w:bottom w:val="single" w:sz="8" w:space="0" w:color="auto"/>
              <w:right w:val="single" w:sz="8" w:space="0" w:color="auto"/>
            </w:tcBorders>
            <w:shd w:val="clear" w:color="auto" w:fill="FFFFFF" w:themeFill="background1"/>
            <w:vAlign w:val="center"/>
          </w:tcPr>
          <w:p w14:paraId="2FA55D6E" w14:textId="77777777" w:rsidR="004A07EC" w:rsidRPr="00411BA1" w:rsidRDefault="004A07EC" w:rsidP="003F418B">
            <w:pPr>
              <w:spacing w:after="0"/>
              <w:jc w:val="center"/>
              <w:rPr>
                <w:rFonts w:eastAsia="Times New Roman"/>
                <w:color w:val="auto"/>
                <w:sz w:val="20"/>
              </w:rPr>
            </w:pPr>
            <w:r>
              <w:rPr>
                <w:color w:val="auto"/>
                <w:sz w:val="20"/>
              </w:rPr>
              <w:t>15,300</w:t>
            </w:r>
          </w:p>
        </w:tc>
      </w:tr>
      <w:tr w:rsidR="004A07EC" w:rsidRPr="00411BA1" w14:paraId="12A57FE1"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2DB1B585" w14:textId="77777777" w:rsidR="004A07EC" w:rsidRPr="00411BA1" w:rsidRDefault="004A07EC" w:rsidP="003F418B">
            <w:pPr>
              <w:spacing w:after="0"/>
              <w:jc w:val="center"/>
              <w:rPr>
                <w:rFonts w:eastAsia="Times New Roman" w:cs="Calibri"/>
                <w:b/>
                <w:bCs/>
                <w:color w:val="auto"/>
                <w:sz w:val="20"/>
              </w:rPr>
            </w:pPr>
            <w:r>
              <w:rPr>
                <w:b/>
                <w:color w:val="auto"/>
                <w:sz w:val="20"/>
              </w:rPr>
              <w:t>2027/28</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58D8A82" w14:textId="77777777" w:rsidR="004A07EC" w:rsidRPr="00411BA1" w:rsidRDefault="004A07EC" w:rsidP="003F418B">
            <w:pPr>
              <w:spacing w:after="0"/>
              <w:jc w:val="center"/>
              <w:rPr>
                <w:rFonts w:eastAsia="Times New Roman"/>
                <w:color w:val="auto"/>
                <w:sz w:val="20"/>
              </w:rPr>
            </w:pPr>
            <w:r>
              <w:rPr>
                <w:color w:val="000000"/>
                <w:sz w:val="20"/>
              </w:rPr>
              <w:t>13,200</w:t>
            </w:r>
          </w:p>
        </w:tc>
        <w:tc>
          <w:tcPr>
            <w:tcW w:w="1350" w:type="dxa"/>
            <w:tcBorders>
              <w:top w:val="nil"/>
              <w:left w:val="nil"/>
              <w:bottom w:val="single" w:sz="8" w:space="0" w:color="auto"/>
              <w:right w:val="single" w:sz="8" w:space="0" w:color="auto"/>
            </w:tcBorders>
            <w:shd w:val="clear" w:color="auto" w:fill="FFFFFF" w:themeFill="background1"/>
            <w:vAlign w:val="center"/>
          </w:tcPr>
          <w:p w14:paraId="720752DF" w14:textId="77777777" w:rsidR="004A07EC" w:rsidRPr="00411BA1" w:rsidRDefault="004A07EC" w:rsidP="003F418B">
            <w:pPr>
              <w:spacing w:after="0"/>
              <w:jc w:val="center"/>
              <w:rPr>
                <w:rFonts w:eastAsia="Times New Roman"/>
                <w:color w:val="auto"/>
                <w:sz w:val="20"/>
              </w:rPr>
            </w:pPr>
            <w:r>
              <w:rPr>
                <w:color w:val="auto"/>
                <w:sz w:val="20"/>
              </w:rPr>
              <w:t>3,400</w:t>
            </w:r>
          </w:p>
        </w:tc>
        <w:tc>
          <w:tcPr>
            <w:tcW w:w="1350" w:type="dxa"/>
            <w:tcBorders>
              <w:top w:val="nil"/>
              <w:left w:val="nil"/>
              <w:bottom w:val="single" w:sz="8" w:space="0" w:color="auto"/>
              <w:right w:val="single" w:sz="8" w:space="0" w:color="auto"/>
            </w:tcBorders>
            <w:shd w:val="clear" w:color="auto" w:fill="FFFFFF" w:themeFill="background1"/>
            <w:vAlign w:val="center"/>
          </w:tcPr>
          <w:p w14:paraId="1E033750" w14:textId="77777777" w:rsidR="004A07EC" w:rsidRPr="00411BA1" w:rsidRDefault="004A07EC" w:rsidP="003F418B">
            <w:pPr>
              <w:spacing w:after="0"/>
              <w:jc w:val="center"/>
              <w:rPr>
                <w:rFonts w:eastAsia="Times New Roman"/>
                <w:color w:val="auto"/>
                <w:sz w:val="20"/>
              </w:rPr>
            </w:pPr>
            <w:r>
              <w:rPr>
                <w:color w:val="auto"/>
                <w:sz w:val="20"/>
              </w:rPr>
              <w:t>17,000</w:t>
            </w:r>
          </w:p>
        </w:tc>
        <w:tc>
          <w:tcPr>
            <w:tcW w:w="1350" w:type="dxa"/>
            <w:tcBorders>
              <w:top w:val="nil"/>
              <w:left w:val="nil"/>
              <w:bottom w:val="single" w:sz="8" w:space="0" w:color="auto"/>
              <w:right w:val="single" w:sz="8" w:space="0" w:color="auto"/>
            </w:tcBorders>
            <w:shd w:val="clear" w:color="auto" w:fill="FFFFFF" w:themeFill="background1"/>
            <w:vAlign w:val="center"/>
          </w:tcPr>
          <w:p w14:paraId="7C6DCD1A" w14:textId="77777777" w:rsidR="004A07EC" w:rsidRPr="00411BA1" w:rsidRDefault="004A07EC" w:rsidP="003F418B">
            <w:pPr>
              <w:spacing w:after="0"/>
              <w:jc w:val="center"/>
              <w:rPr>
                <w:rFonts w:eastAsia="Times New Roman"/>
                <w:color w:val="auto"/>
                <w:sz w:val="20"/>
              </w:rPr>
            </w:pPr>
            <w:r>
              <w:rPr>
                <w:color w:val="auto"/>
                <w:sz w:val="20"/>
              </w:rPr>
              <w:t>2,000</w:t>
            </w:r>
          </w:p>
        </w:tc>
        <w:tc>
          <w:tcPr>
            <w:tcW w:w="1350" w:type="dxa"/>
            <w:tcBorders>
              <w:top w:val="nil"/>
              <w:left w:val="nil"/>
              <w:bottom w:val="single" w:sz="8" w:space="0" w:color="auto"/>
              <w:right w:val="single" w:sz="8" w:space="0" w:color="auto"/>
            </w:tcBorders>
            <w:shd w:val="clear" w:color="auto" w:fill="FFFFFF" w:themeFill="background1"/>
            <w:vAlign w:val="center"/>
          </w:tcPr>
          <w:p w14:paraId="1B6264DF" w14:textId="77777777" w:rsidR="004A07EC" w:rsidRPr="00411BA1" w:rsidRDefault="004A07EC" w:rsidP="003F418B">
            <w:pPr>
              <w:spacing w:after="0"/>
              <w:jc w:val="center"/>
              <w:rPr>
                <w:rFonts w:eastAsia="Times New Roman"/>
                <w:color w:val="auto"/>
                <w:sz w:val="20"/>
              </w:rPr>
            </w:pPr>
            <w:r>
              <w:rPr>
                <w:color w:val="auto"/>
                <w:sz w:val="20"/>
              </w:rPr>
              <w:t>21,700</w:t>
            </w:r>
          </w:p>
        </w:tc>
        <w:tc>
          <w:tcPr>
            <w:tcW w:w="1351" w:type="dxa"/>
            <w:tcBorders>
              <w:top w:val="nil"/>
              <w:left w:val="nil"/>
              <w:bottom w:val="single" w:sz="8" w:space="0" w:color="auto"/>
              <w:right w:val="single" w:sz="8" w:space="0" w:color="auto"/>
            </w:tcBorders>
            <w:shd w:val="clear" w:color="auto" w:fill="FFFFFF" w:themeFill="background1"/>
            <w:vAlign w:val="center"/>
          </w:tcPr>
          <w:p w14:paraId="28C46D65" w14:textId="77777777" w:rsidR="004A07EC" w:rsidRPr="00411BA1" w:rsidRDefault="004A07EC" w:rsidP="003F418B">
            <w:pPr>
              <w:spacing w:after="0"/>
              <w:jc w:val="center"/>
              <w:rPr>
                <w:rFonts w:eastAsia="Times New Roman"/>
                <w:color w:val="auto"/>
                <w:sz w:val="20"/>
              </w:rPr>
            </w:pPr>
            <w:r>
              <w:rPr>
                <w:color w:val="auto"/>
                <w:sz w:val="20"/>
              </w:rPr>
              <w:t>16,100</w:t>
            </w:r>
          </w:p>
        </w:tc>
      </w:tr>
      <w:tr w:rsidR="004A07EC" w:rsidRPr="00411BA1" w14:paraId="5BAE4AF4"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72279973" w14:textId="77777777" w:rsidR="004A07EC" w:rsidRPr="00411BA1" w:rsidRDefault="004A07EC" w:rsidP="003F418B">
            <w:pPr>
              <w:spacing w:after="0"/>
              <w:jc w:val="center"/>
              <w:rPr>
                <w:rFonts w:eastAsia="Times New Roman" w:cs="Calibri"/>
                <w:b/>
                <w:bCs/>
                <w:color w:val="auto"/>
                <w:sz w:val="20"/>
              </w:rPr>
            </w:pPr>
            <w:r>
              <w:rPr>
                <w:b/>
                <w:color w:val="auto"/>
                <w:sz w:val="20"/>
              </w:rPr>
              <w:t>2028/29</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436D240" w14:textId="77777777" w:rsidR="004A07EC" w:rsidRPr="00411BA1" w:rsidRDefault="004A07EC" w:rsidP="003F418B">
            <w:pPr>
              <w:spacing w:after="0"/>
              <w:jc w:val="center"/>
              <w:rPr>
                <w:rFonts w:eastAsia="Times New Roman"/>
                <w:color w:val="auto"/>
                <w:sz w:val="20"/>
              </w:rPr>
            </w:pPr>
            <w:r>
              <w:rPr>
                <w:color w:val="000000"/>
                <w:sz w:val="20"/>
              </w:rPr>
              <w:t>13,800</w:t>
            </w:r>
          </w:p>
        </w:tc>
        <w:tc>
          <w:tcPr>
            <w:tcW w:w="1350" w:type="dxa"/>
            <w:tcBorders>
              <w:top w:val="nil"/>
              <w:left w:val="nil"/>
              <w:bottom w:val="single" w:sz="8" w:space="0" w:color="auto"/>
              <w:right w:val="single" w:sz="8" w:space="0" w:color="auto"/>
            </w:tcBorders>
            <w:shd w:val="clear" w:color="auto" w:fill="FFFFFF" w:themeFill="background1"/>
            <w:vAlign w:val="center"/>
          </w:tcPr>
          <w:p w14:paraId="762CDCA7" w14:textId="77777777" w:rsidR="004A07EC" w:rsidRPr="00411BA1" w:rsidRDefault="004A07EC" w:rsidP="003F418B">
            <w:pPr>
              <w:spacing w:after="0"/>
              <w:jc w:val="center"/>
              <w:rPr>
                <w:rFonts w:eastAsia="Times New Roman"/>
                <w:color w:val="auto"/>
                <w:sz w:val="20"/>
              </w:rPr>
            </w:pPr>
            <w:r>
              <w:rPr>
                <w:color w:val="auto"/>
                <w:sz w:val="20"/>
              </w:rPr>
              <w:t>3,600</w:t>
            </w:r>
          </w:p>
        </w:tc>
        <w:tc>
          <w:tcPr>
            <w:tcW w:w="1350" w:type="dxa"/>
            <w:tcBorders>
              <w:top w:val="nil"/>
              <w:left w:val="nil"/>
              <w:bottom w:val="single" w:sz="8" w:space="0" w:color="auto"/>
              <w:right w:val="single" w:sz="8" w:space="0" w:color="auto"/>
            </w:tcBorders>
            <w:shd w:val="clear" w:color="auto" w:fill="FFFFFF" w:themeFill="background1"/>
            <w:vAlign w:val="center"/>
          </w:tcPr>
          <w:p w14:paraId="3219F92A" w14:textId="77777777" w:rsidR="004A07EC" w:rsidRPr="00411BA1" w:rsidRDefault="004A07EC" w:rsidP="003F418B">
            <w:pPr>
              <w:spacing w:after="0"/>
              <w:jc w:val="center"/>
              <w:rPr>
                <w:rFonts w:eastAsia="Times New Roman"/>
                <w:color w:val="auto"/>
                <w:sz w:val="20"/>
              </w:rPr>
            </w:pPr>
            <w:r>
              <w:rPr>
                <w:color w:val="auto"/>
                <w:sz w:val="20"/>
              </w:rPr>
              <w:t>23,400</w:t>
            </w:r>
          </w:p>
        </w:tc>
        <w:tc>
          <w:tcPr>
            <w:tcW w:w="1350" w:type="dxa"/>
            <w:tcBorders>
              <w:top w:val="nil"/>
              <w:left w:val="nil"/>
              <w:bottom w:val="single" w:sz="8" w:space="0" w:color="auto"/>
              <w:right w:val="single" w:sz="8" w:space="0" w:color="auto"/>
            </w:tcBorders>
            <w:shd w:val="clear" w:color="auto" w:fill="FFFFFF" w:themeFill="background1"/>
            <w:vAlign w:val="center"/>
          </w:tcPr>
          <w:p w14:paraId="29789BE6" w14:textId="77777777" w:rsidR="004A07EC" w:rsidRPr="00411BA1" w:rsidRDefault="004A07EC" w:rsidP="003F418B">
            <w:pPr>
              <w:spacing w:after="0"/>
              <w:jc w:val="center"/>
              <w:rPr>
                <w:rFonts w:eastAsia="Times New Roman"/>
                <w:color w:val="auto"/>
                <w:sz w:val="20"/>
              </w:rPr>
            </w:pPr>
            <w:r>
              <w:rPr>
                <w:color w:val="auto"/>
                <w:sz w:val="20"/>
              </w:rPr>
              <w:t>2,100</w:t>
            </w:r>
          </w:p>
        </w:tc>
        <w:tc>
          <w:tcPr>
            <w:tcW w:w="1350" w:type="dxa"/>
            <w:tcBorders>
              <w:top w:val="nil"/>
              <w:left w:val="nil"/>
              <w:bottom w:val="single" w:sz="8" w:space="0" w:color="auto"/>
              <w:right w:val="single" w:sz="8" w:space="0" w:color="auto"/>
            </w:tcBorders>
            <w:shd w:val="clear" w:color="auto" w:fill="FFFFFF" w:themeFill="background1"/>
            <w:vAlign w:val="center"/>
          </w:tcPr>
          <w:p w14:paraId="13017FA7" w14:textId="77777777" w:rsidR="004A07EC" w:rsidRPr="00411BA1" w:rsidRDefault="004A07EC" w:rsidP="003F418B">
            <w:pPr>
              <w:spacing w:after="0"/>
              <w:jc w:val="center"/>
              <w:rPr>
                <w:rFonts w:eastAsia="Times New Roman"/>
                <w:color w:val="auto"/>
                <w:sz w:val="20"/>
              </w:rPr>
            </w:pPr>
            <w:r>
              <w:rPr>
                <w:color w:val="auto"/>
                <w:sz w:val="20"/>
              </w:rPr>
              <w:t>22,700</w:t>
            </w:r>
          </w:p>
        </w:tc>
        <w:tc>
          <w:tcPr>
            <w:tcW w:w="1351" w:type="dxa"/>
            <w:tcBorders>
              <w:top w:val="nil"/>
              <w:left w:val="nil"/>
              <w:bottom w:val="single" w:sz="8" w:space="0" w:color="auto"/>
              <w:right w:val="single" w:sz="8" w:space="0" w:color="auto"/>
            </w:tcBorders>
            <w:shd w:val="clear" w:color="auto" w:fill="FFFFFF" w:themeFill="background1"/>
            <w:vAlign w:val="center"/>
          </w:tcPr>
          <w:p w14:paraId="3B8AECE1" w14:textId="77777777" w:rsidR="004A07EC" w:rsidRPr="00411BA1" w:rsidRDefault="004A07EC" w:rsidP="003F418B">
            <w:pPr>
              <w:spacing w:after="0"/>
              <w:jc w:val="center"/>
              <w:rPr>
                <w:rFonts w:eastAsia="Times New Roman"/>
                <w:color w:val="auto"/>
                <w:sz w:val="20"/>
              </w:rPr>
            </w:pPr>
            <w:r>
              <w:rPr>
                <w:color w:val="auto"/>
                <w:sz w:val="20"/>
              </w:rPr>
              <w:t>16,900</w:t>
            </w:r>
          </w:p>
        </w:tc>
      </w:tr>
      <w:tr w:rsidR="004A07EC" w:rsidRPr="00411BA1" w14:paraId="37DF0394"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487E5CF7" w14:textId="77777777" w:rsidR="004A07EC" w:rsidRPr="00411BA1" w:rsidRDefault="004A07EC" w:rsidP="003F418B">
            <w:pPr>
              <w:spacing w:after="0"/>
              <w:jc w:val="center"/>
              <w:rPr>
                <w:rFonts w:eastAsia="Times New Roman" w:cs="Calibri"/>
                <w:b/>
                <w:bCs/>
                <w:color w:val="auto"/>
                <w:sz w:val="20"/>
              </w:rPr>
            </w:pPr>
            <w:r>
              <w:rPr>
                <w:b/>
                <w:color w:val="auto"/>
                <w:sz w:val="20"/>
              </w:rPr>
              <w:t>2029/30</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2C13FE8" w14:textId="77777777" w:rsidR="004A07EC" w:rsidRPr="00411BA1" w:rsidRDefault="004A07EC" w:rsidP="003F418B">
            <w:pPr>
              <w:spacing w:after="0"/>
              <w:jc w:val="center"/>
              <w:rPr>
                <w:rFonts w:eastAsia="Times New Roman"/>
                <w:color w:val="auto"/>
                <w:sz w:val="20"/>
              </w:rPr>
            </w:pPr>
            <w:r>
              <w:rPr>
                <w:color w:val="000000"/>
                <w:sz w:val="20"/>
              </w:rPr>
              <w:t>14,500</w:t>
            </w:r>
          </w:p>
        </w:tc>
        <w:tc>
          <w:tcPr>
            <w:tcW w:w="1350" w:type="dxa"/>
            <w:tcBorders>
              <w:top w:val="nil"/>
              <w:left w:val="nil"/>
              <w:bottom w:val="single" w:sz="8" w:space="0" w:color="auto"/>
              <w:right w:val="single" w:sz="8" w:space="0" w:color="auto"/>
            </w:tcBorders>
            <w:shd w:val="clear" w:color="auto" w:fill="FFFFFF" w:themeFill="background1"/>
            <w:vAlign w:val="center"/>
          </w:tcPr>
          <w:p w14:paraId="3ABD6865" w14:textId="77777777" w:rsidR="004A07EC" w:rsidRPr="00411BA1" w:rsidRDefault="004A07EC" w:rsidP="003F418B">
            <w:pPr>
              <w:spacing w:after="0"/>
              <w:jc w:val="center"/>
              <w:rPr>
                <w:rFonts w:eastAsia="Times New Roman"/>
                <w:color w:val="auto"/>
                <w:sz w:val="20"/>
              </w:rPr>
            </w:pPr>
            <w:r>
              <w:rPr>
                <w:color w:val="auto"/>
                <w:sz w:val="20"/>
              </w:rPr>
              <w:t>3,800</w:t>
            </w:r>
          </w:p>
        </w:tc>
        <w:tc>
          <w:tcPr>
            <w:tcW w:w="1350" w:type="dxa"/>
            <w:tcBorders>
              <w:top w:val="nil"/>
              <w:left w:val="nil"/>
              <w:bottom w:val="single" w:sz="8" w:space="0" w:color="auto"/>
              <w:right w:val="single" w:sz="8" w:space="0" w:color="auto"/>
            </w:tcBorders>
            <w:shd w:val="clear" w:color="auto" w:fill="FFFFFF" w:themeFill="background1"/>
            <w:vAlign w:val="center"/>
          </w:tcPr>
          <w:p w14:paraId="0F5ABE9D" w14:textId="77777777" w:rsidR="004A07EC" w:rsidRPr="00411BA1" w:rsidRDefault="004A07EC" w:rsidP="003F418B">
            <w:pPr>
              <w:spacing w:after="0"/>
              <w:jc w:val="center"/>
              <w:rPr>
                <w:rFonts w:eastAsia="Times New Roman"/>
                <w:color w:val="auto"/>
                <w:sz w:val="20"/>
              </w:rPr>
            </w:pPr>
            <w:r>
              <w:rPr>
                <w:color w:val="auto"/>
                <w:sz w:val="20"/>
              </w:rPr>
              <w:t>33,000</w:t>
            </w:r>
          </w:p>
        </w:tc>
        <w:tc>
          <w:tcPr>
            <w:tcW w:w="1350" w:type="dxa"/>
            <w:tcBorders>
              <w:top w:val="nil"/>
              <w:left w:val="nil"/>
              <w:bottom w:val="single" w:sz="8" w:space="0" w:color="auto"/>
              <w:right w:val="single" w:sz="8" w:space="0" w:color="auto"/>
            </w:tcBorders>
            <w:shd w:val="clear" w:color="auto" w:fill="FFFFFF" w:themeFill="background1"/>
            <w:vAlign w:val="center"/>
          </w:tcPr>
          <w:p w14:paraId="274F514C" w14:textId="77777777" w:rsidR="004A07EC" w:rsidRPr="00411BA1" w:rsidRDefault="004A07EC" w:rsidP="003F418B">
            <w:pPr>
              <w:spacing w:after="0"/>
              <w:jc w:val="center"/>
              <w:rPr>
                <w:rFonts w:eastAsia="Times New Roman"/>
                <w:color w:val="auto"/>
                <w:sz w:val="20"/>
              </w:rPr>
            </w:pPr>
            <w:r>
              <w:rPr>
                <w:color w:val="auto"/>
                <w:sz w:val="20"/>
              </w:rPr>
              <w:t>2,200</w:t>
            </w:r>
          </w:p>
        </w:tc>
        <w:tc>
          <w:tcPr>
            <w:tcW w:w="1350" w:type="dxa"/>
            <w:tcBorders>
              <w:top w:val="nil"/>
              <w:left w:val="nil"/>
              <w:bottom w:val="single" w:sz="8" w:space="0" w:color="auto"/>
              <w:right w:val="single" w:sz="8" w:space="0" w:color="auto"/>
            </w:tcBorders>
            <w:shd w:val="clear" w:color="auto" w:fill="FFFFFF" w:themeFill="background1"/>
            <w:vAlign w:val="center"/>
          </w:tcPr>
          <w:p w14:paraId="28EE964B" w14:textId="77777777" w:rsidR="004A07EC" w:rsidRPr="00411BA1" w:rsidRDefault="004A07EC" w:rsidP="003F418B">
            <w:pPr>
              <w:spacing w:after="0"/>
              <w:jc w:val="center"/>
              <w:rPr>
                <w:rFonts w:eastAsia="Times New Roman"/>
                <w:color w:val="auto"/>
                <w:sz w:val="20"/>
              </w:rPr>
            </w:pPr>
            <w:r>
              <w:rPr>
                <w:color w:val="auto"/>
                <w:sz w:val="20"/>
              </w:rPr>
              <w:t>23,800</w:t>
            </w:r>
          </w:p>
        </w:tc>
        <w:tc>
          <w:tcPr>
            <w:tcW w:w="1351" w:type="dxa"/>
            <w:tcBorders>
              <w:top w:val="nil"/>
              <w:left w:val="nil"/>
              <w:bottom w:val="single" w:sz="8" w:space="0" w:color="auto"/>
              <w:right w:val="single" w:sz="8" w:space="0" w:color="auto"/>
            </w:tcBorders>
            <w:shd w:val="clear" w:color="auto" w:fill="FFFFFF" w:themeFill="background1"/>
            <w:vAlign w:val="center"/>
          </w:tcPr>
          <w:p w14:paraId="6408923C" w14:textId="77777777" w:rsidR="004A07EC" w:rsidRPr="00411BA1" w:rsidRDefault="004A07EC" w:rsidP="003F418B">
            <w:pPr>
              <w:spacing w:after="0"/>
              <w:jc w:val="center"/>
              <w:rPr>
                <w:rFonts w:eastAsia="Times New Roman"/>
                <w:color w:val="auto"/>
                <w:sz w:val="20"/>
              </w:rPr>
            </w:pPr>
            <w:r>
              <w:rPr>
                <w:color w:val="auto"/>
                <w:sz w:val="20"/>
              </w:rPr>
              <w:t>17,700</w:t>
            </w:r>
          </w:p>
        </w:tc>
      </w:tr>
      <w:tr w:rsidR="004A07EC" w:rsidRPr="00411BA1" w14:paraId="372240F9"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0199214E" w14:textId="77777777" w:rsidR="004A07EC" w:rsidRPr="00411BA1" w:rsidRDefault="004A07EC" w:rsidP="003F418B">
            <w:pPr>
              <w:spacing w:after="0"/>
              <w:jc w:val="center"/>
              <w:rPr>
                <w:rFonts w:eastAsia="Times New Roman" w:cs="Calibri"/>
                <w:b/>
                <w:bCs/>
                <w:color w:val="auto"/>
                <w:sz w:val="20"/>
              </w:rPr>
            </w:pPr>
            <w:r>
              <w:rPr>
                <w:b/>
                <w:color w:val="auto"/>
                <w:sz w:val="20"/>
              </w:rPr>
              <w:t>2030/31</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A9F6D53" w14:textId="77777777" w:rsidR="004A07EC" w:rsidRPr="00411BA1" w:rsidRDefault="004A07EC" w:rsidP="003F418B">
            <w:pPr>
              <w:spacing w:after="0"/>
              <w:jc w:val="center"/>
              <w:rPr>
                <w:rFonts w:eastAsia="Times New Roman"/>
                <w:color w:val="auto"/>
                <w:sz w:val="20"/>
              </w:rPr>
            </w:pPr>
            <w:r>
              <w:rPr>
                <w:color w:val="000000"/>
                <w:sz w:val="20"/>
              </w:rPr>
              <w:t>15,200</w:t>
            </w:r>
          </w:p>
        </w:tc>
        <w:tc>
          <w:tcPr>
            <w:tcW w:w="1350" w:type="dxa"/>
            <w:tcBorders>
              <w:top w:val="nil"/>
              <w:left w:val="nil"/>
              <w:bottom w:val="single" w:sz="8" w:space="0" w:color="auto"/>
              <w:right w:val="single" w:sz="8" w:space="0" w:color="auto"/>
            </w:tcBorders>
            <w:shd w:val="clear" w:color="auto" w:fill="FFFFFF" w:themeFill="background1"/>
            <w:vAlign w:val="center"/>
          </w:tcPr>
          <w:p w14:paraId="0131E7A4" w14:textId="77777777" w:rsidR="004A07EC" w:rsidRPr="00411BA1" w:rsidRDefault="004A07EC" w:rsidP="003F418B">
            <w:pPr>
              <w:spacing w:after="0"/>
              <w:jc w:val="center"/>
              <w:rPr>
                <w:rFonts w:eastAsia="Times New Roman"/>
                <w:color w:val="auto"/>
                <w:sz w:val="20"/>
              </w:rPr>
            </w:pPr>
            <w:r>
              <w:rPr>
                <w:color w:val="auto"/>
                <w:sz w:val="20"/>
              </w:rPr>
              <w:t>4,000</w:t>
            </w:r>
          </w:p>
        </w:tc>
        <w:tc>
          <w:tcPr>
            <w:tcW w:w="1350" w:type="dxa"/>
            <w:tcBorders>
              <w:top w:val="nil"/>
              <w:left w:val="nil"/>
              <w:bottom w:val="single" w:sz="8" w:space="0" w:color="auto"/>
              <w:right w:val="single" w:sz="8" w:space="0" w:color="auto"/>
            </w:tcBorders>
            <w:shd w:val="clear" w:color="auto" w:fill="FFFFFF" w:themeFill="background1"/>
            <w:vAlign w:val="center"/>
          </w:tcPr>
          <w:p w14:paraId="72903F63" w14:textId="77777777" w:rsidR="004A07EC" w:rsidRPr="00411BA1" w:rsidRDefault="004A07EC" w:rsidP="003F418B">
            <w:pPr>
              <w:spacing w:after="0"/>
              <w:jc w:val="center"/>
              <w:rPr>
                <w:rFonts w:eastAsia="Times New Roman"/>
                <w:color w:val="auto"/>
                <w:sz w:val="20"/>
              </w:rPr>
            </w:pPr>
            <w:r>
              <w:rPr>
                <w:color w:val="auto"/>
                <w:sz w:val="20"/>
              </w:rPr>
              <w:t>46,400</w:t>
            </w:r>
          </w:p>
        </w:tc>
        <w:tc>
          <w:tcPr>
            <w:tcW w:w="1350" w:type="dxa"/>
            <w:tcBorders>
              <w:top w:val="nil"/>
              <w:left w:val="nil"/>
              <w:bottom w:val="single" w:sz="8" w:space="0" w:color="auto"/>
              <w:right w:val="single" w:sz="8" w:space="0" w:color="auto"/>
            </w:tcBorders>
            <w:shd w:val="clear" w:color="auto" w:fill="FFFFFF" w:themeFill="background1"/>
            <w:vAlign w:val="center"/>
          </w:tcPr>
          <w:p w14:paraId="22DCBDBE" w14:textId="77777777" w:rsidR="004A07EC" w:rsidRPr="00411BA1" w:rsidRDefault="004A07EC" w:rsidP="003F418B">
            <w:pPr>
              <w:spacing w:after="0"/>
              <w:jc w:val="center"/>
              <w:rPr>
                <w:rFonts w:eastAsia="Times New Roman"/>
                <w:color w:val="auto"/>
                <w:sz w:val="20"/>
              </w:rPr>
            </w:pPr>
            <w:r>
              <w:rPr>
                <w:color w:val="auto"/>
                <w:sz w:val="20"/>
              </w:rPr>
              <w:t>2,300</w:t>
            </w:r>
          </w:p>
        </w:tc>
        <w:tc>
          <w:tcPr>
            <w:tcW w:w="1350" w:type="dxa"/>
            <w:tcBorders>
              <w:top w:val="nil"/>
              <w:left w:val="nil"/>
              <w:bottom w:val="single" w:sz="8" w:space="0" w:color="auto"/>
              <w:right w:val="single" w:sz="8" w:space="0" w:color="auto"/>
            </w:tcBorders>
            <w:shd w:val="clear" w:color="auto" w:fill="FFFFFF" w:themeFill="background1"/>
            <w:vAlign w:val="center"/>
          </w:tcPr>
          <w:p w14:paraId="0967DBF2" w14:textId="77777777" w:rsidR="004A07EC" w:rsidRPr="00411BA1" w:rsidRDefault="004A07EC" w:rsidP="003F418B">
            <w:pPr>
              <w:spacing w:after="0"/>
              <w:jc w:val="center"/>
              <w:rPr>
                <w:rFonts w:eastAsia="Times New Roman"/>
                <w:color w:val="auto"/>
                <w:sz w:val="20"/>
              </w:rPr>
            </w:pPr>
            <w:r>
              <w:rPr>
                <w:color w:val="auto"/>
                <w:sz w:val="20"/>
              </w:rPr>
              <w:t>25,000</w:t>
            </w:r>
          </w:p>
        </w:tc>
        <w:tc>
          <w:tcPr>
            <w:tcW w:w="1351" w:type="dxa"/>
            <w:tcBorders>
              <w:top w:val="nil"/>
              <w:left w:val="nil"/>
              <w:bottom w:val="single" w:sz="8" w:space="0" w:color="auto"/>
              <w:right w:val="single" w:sz="8" w:space="0" w:color="auto"/>
            </w:tcBorders>
            <w:shd w:val="clear" w:color="auto" w:fill="FFFFFF" w:themeFill="background1"/>
            <w:vAlign w:val="center"/>
          </w:tcPr>
          <w:p w14:paraId="706D960C" w14:textId="77777777" w:rsidR="004A07EC" w:rsidRPr="00411BA1" w:rsidRDefault="004A07EC" w:rsidP="003F418B">
            <w:pPr>
              <w:spacing w:after="0"/>
              <w:jc w:val="center"/>
              <w:rPr>
                <w:rFonts w:eastAsia="Times New Roman"/>
                <w:color w:val="auto"/>
                <w:sz w:val="20"/>
              </w:rPr>
            </w:pPr>
            <w:r>
              <w:rPr>
                <w:color w:val="auto"/>
                <w:sz w:val="20"/>
              </w:rPr>
              <w:t>18,600</w:t>
            </w:r>
          </w:p>
        </w:tc>
      </w:tr>
      <w:tr w:rsidR="004A07EC" w:rsidRPr="00411BA1" w14:paraId="0231EFCB"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3823589D" w14:textId="77777777" w:rsidR="004A07EC" w:rsidRPr="00411BA1" w:rsidRDefault="004A07EC" w:rsidP="003F418B">
            <w:pPr>
              <w:spacing w:after="0"/>
              <w:jc w:val="center"/>
              <w:rPr>
                <w:rFonts w:eastAsia="Times New Roman" w:cs="Calibri"/>
                <w:b/>
                <w:bCs/>
                <w:color w:val="auto"/>
                <w:sz w:val="20"/>
              </w:rPr>
            </w:pPr>
            <w:r>
              <w:rPr>
                <w:b/>
                <w:color w:val="auto"/>
                <w:sz w:val="20"/>
              </w:rPr>
              <w:t>2031/32</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F0B55CD" w14:textId="77777777" w:rsidR="004A07EC" w:rsidRPr="00411BA1" w:rsidRDefault="004A07EC" w:rsidP="003F418B">
            <w:pPr>
              <w:spacing w:after="0"/>
              <w:jc w:val="center"/>
              <w:rPr>
                <w:rFonts w:eastAsia="Times New Roman"/>
                <w:color w:val="auto"/>
                <w:sz w:val="20"/>
              </w:rPr>
            </w:pPr>
            <w:r>
              <w:rPr>
                <w:color w:val="000000"/>
                <w:sz w:val="20"/>
              </w:rPr>
              <w:t>16,000</w:t>
            </w:r>
          </w:p>
        </w:tc>
        <w:tc>
          <w:tcPr>
            <w:tcW w:w="1350" w:type="dxa"/>
            <w:tcBorders>
              <w:top w:val="nil"/>
              <w:left w:val="nil"/>
              <w:bottom w:val="single" w:sz="8" w:space="0" w:color="auto"/>
              <w:right w:val="single" w:sz="8" w:space="0" w:color="auto"/>
            </w:tcBorders>
            <w:shd w:val="clear" w:color="auto" w:fill="FFFFFF" w:themeFill="background1"/>
            <w:vAlign w:val="center"/>
          </w:tcPr>
          <w:p w14:paraId="30E7805A" w14:textId="77777777" w:rsidR="004A07EC" w:rsidRPr="00411BA1" w:rsidRDefault="004A07EC" w:rsidP="003F418B">
            <w:pPr>
              <w:spacing w:after="0"/>
              <w:jc w:val="center"/>
              <w:rPr>
                <w:rFonts w:eastAsia="Times New Roman"/>
                <w:color w:val="auto"/>
                <w:sz w:val="20"/>
              </w:rPr>
            </w:pPr>
            <w:r>
              <w:rPr>
                <w:color w:val="auto"/>
                <w:sz w:val="20"/>
              </w:rPr>
              <w:t>4,200</w:t>
            </w:r>
          </w:p>
        </w:tc>
        <w:tc>
          <w:tcPr>
            <w:tcW w:w="1350" w:type="dxa"/>
            <w:tcBorders>
              <w:top w:val="nil"/>
              <w:left w:val="nil"/>
              <w:bottom w:val="single" w:sz="8" w:space="0" w:color="auto"/>
              <w:right w:val="single" w:sz="8" w:space="0" w:color="auto"/>
            </w:tcBorders>
            <w:shd w:val="clear" w:color="auto" w:fill="FFFFFF" w:themeFill="background1"/>
            <w:vAlign w:val="center"/>
          </w:tcPr>
          <w:p w14:paraId="3C33BF3B" w14:textId="77777777" w:rsidR="004A07EC" w:rsidRPr="00411BA1" w:rsidRDefault="004A07EC" w:rsidP="003F418B">
            <w:pPr>
              <w:spacing w:after="0"/>
              <w:jc w:val="center"/>
              <w:rPr>
                <w:rFonts w:eastAsia="Times New Roman"/>
                <w:color w:val="auto"/>
                <w:sz w:val="20"/>
              </w:rPr>
            </w:pPr>
            <w:r>
              <w:rPr>
                <w:color w:val="auto"/>
                <w:sz w:val="20"/>
              </w:rPr>
              <w:t>67,500</w:t>
            </w:r>
          </w:p>
        </w:tc>
        <w:tc>
          <w:tcPr>
            <w:tcW w:w="1350" w:type="dxa"/>
            <w:tcBorders>
              <w:top w:val="nil"/>
              <w:left w:val="nil"/>
              <w:bottom w:val="single" w:sz="8" w:space="0" w:color="auto"/>
              <w:right w:val="single" w:sz="8" w:space="0" w:color="auto"/>
            </w:tcBorders>
            <w:shd w:val="clear" w:color="auto" w:fill="FFFFFF" w:themeFill="background1"/>
            <w:vAlign w:val="center"/>
          </w:tcPr>
          <w:p w14:paraId="283C1FAA" w14:textId="77777777" w:rsidR="004A07EC" w:rsidRPr="00411BA1" w:rsidRDefault="004A07EC" w:rsidP="003F418B">
            <w:pPr>
              <w:spacing w:after="0"/>
              <w:jc w:val="center"/>
              <w:rPr>
                <w:rFonts w:eastAsia="Times New Roman"/>
                <w:color w:val="auto"/>
                <w:sz w:val="20"/>
              </w:rPr>
            </w:pPr>
            <w:r>
              <w:rPr>
                <w:color w:val="auto"/>
                <w:sz w:val="20"/>
              </w:rPr>
              <w:t>2,400</w:t>
            </w:r>
          </w:p>
        </w:tc>
        <w:tc>
          <w:tcPr>
            <w:tcW w:w="1350" w:type="dxa"/>
            <w:tcBorders>
              <w:top w:val="nil"/>
              <w:left w:val="nil"/>
              <w:bottom w:val="single" w:sz="8" w:space="0" w:color="auto"/>
              <w:right w:val="single" w:sz="8" w:space="0" w:color="auto"/>
            </w:tcBorders>
            <w:shd w:val="clear" w:color="auto" w:fill="FFFFFF" w:themeFill="background1"/>
            <w:vAlign w:val="center"/>
          </w:tcPr>
          <w:p w14:paraId="25977F72" w14:textId="77777777" w:rsidR="004A07EC" w:rsidRPr="00411BA1" w:rsidRDefault="004A07EC" w:rsidP="003F418B">
            <w:pPr>
              <w:spacing w:after="0"/>
              <w:jc w:val="center"/>
              <w:rPr>
                <w:rFonts w:eastAsia="Times New Roman"/>
                <w:color w:val="auto"/>
                <w:sz w:val="20"/>
              </w:rPr>
            </w:pPr>
            <w:r>
              <w:rPr>
                <w:color w:val="auto"/>
                <w:sz w:val="20"/>
              </w:rPr>
              <w:t>26,200</w:t>
            </w:r>
          </w:p>
        </w:tc>
        <w:tc>
          <w:tcPr>
            <w:tcW w:w="1351" w:type="dxa"/>
            <w:tcBorders>
              <w:top w:val="nil"/>
              <w:left w:val="nil"/>
              <w:bottom w:val="single" w:sz="8" w:space="0" w:color="auto"/>
              <w:right w:val="single" w:sz="8" w:space="0" w:color="auto"/>
            </w:tcBorders>
            <w:shd w:val="clear" w:color="auto" w:fill="FFFFFF" w:themeFill="background1"/>
            <w:vAlign w:val="center"/>
          </w:tcPr>
          <w:p w14:paraId="40010537" w14:textId="77777777" w:rsidR="004A07EC" w:rsidRPr="00411BA1" w:rsidRDefault="004A07EC" w:rsidP="003F418B">
            <w:pPr>
              <w:spacing w:after="0"/>
              <w:jc w:val="center"/>
              <w:rPr>
                <w:rFonts w:eastAsia="Times New Roman"/>
                <w:color w:val="auto"/>
                <w:sz w:val="20"/>
              </w:rPr>
            </w:pPr>
            <w:r>
              <w:rPr>
                <w:color w:val="auto"/>
                <w:sz w:val="20"/>
              </w:rPr>
              <w:t>19,500</w:t>
            </w:r>
          </w:p>
        </w:tc>
      </w:tr>
      <w:tr w:rsidR="004A07EC" w:rsidRPr="00411BA1" w14:paraId="774317F8"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50C8E5EF" w14:textId="77777777" w:rsidR="004A07EC" w:rsidRPr="00411BA1" w:rsidRDefault="004A07EC" w:rsidP="003F418B">
            <w:pPr>
              <w:spacing w:after="0"/>
              <w:jc w:val="center"/>
              <w:rPr>
                <w:rFonts w:eastAsia="Times New Roman" w:cs="Calibri"/>
                <w:b/>
                <w:bCs/>
                <w:color w:val="auto"/>
                <w:sz w:val="20"/>
              </w:rPr>
            </w:pPr>
            <w:r>
              <w:rPr>
                <w:b/>
                <w:color w:val="auto"/>
                <w:sz w:val="20"/>
              </w:rPr>
              <w:t>2032/33</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629DB97" w14:textId="77777777" w:rsidR="004A07EC" w:rsidRPr="00411BA1" w:rsidRDefault="004A07EC" w:rsidP="003F418B">
            <w:pPr>
              <w:spacing w:after="0"/>
              <w:jc w:val="center"/>
              <w:rPr>
                <w:rFonts w:eastAsia="Times New Roman"/>
                <w:color w:val="auto"/>
                <w:sz w:val="20"/>
              </w:rPr>
            </w:pPr>
            <w:r>
              <w:rPr>
                <w:color w:val="000000"/>
                <w:sz w:val="20"/>
              </w:rPr>
              <w:t>16,800</w:t>
            </w:r>
          </w:p>
        </w:tc>
        <w:tc>
          <w:tcPr>
            <w:tcW w:w="1350" w:type="dxa"/>
            <w:tcBorders>
              <w:top w:val="nil"/>
              <w:left w:val="nil"/>
              <w:bottom w:val="single" w:sz="8" w:space="0" w:color="auto"/>
              <w:right w:val="single" w:sz="8" w:space="0" w:color="auto"/>
            </w:tcBorders>
            <w:shd w:val="clear" w:color="auto" w:fill="FFFFFF" w:themeFill="background1"/>
            <w:vAlign w:val="center"/>
          </w:tcPr>
          <w:p w14:paraId="4EDA1190" w14:textId="77777777" w:rsidR="004A07EC" w:rsidRPr="00411BA1" w:rsidRDefault="004A07EC" w:rsidP="003F418B">
            <w:pPr>
              <w:spacing w:after="0"/>
              <w:jc w:val="center"/>
              <w:rPr>
                <w:rFonts w:eastAsia="Times New Roman"/>
                <w:color w:val="auto"/>
                <w:sz w:val="20"/>
              </w:rPr>
            </w:pPr>
            <w:r>
              <w:rPr>
                <w:color w:val="auto"/>
                <w:sz w:val="20"/>
              </w:rPr>
              <w:t>4,400</w:t>
            </w:r>
          </w:p>
        </w:tc>
        <w:tc>
          <w:tcPr>
            <w:tcW w:w="1350" w:type="dxa"/>
            <w:tcBorders>
              <w:top w:val="nil"/>
              <w:left w:val="nil"/>
              <w:bottom w:val="single" w:sz="8" w:space="0" w:color="auto"/>
              <w:right w:val="single" w:sz="8" w:space="0" w:color="auto"/>
            </w:tcBorders>
            <w:shd w:val="clear" w:color="auto" w:fill="FFFFFF" w:themeFill="background1"/>
            <w:vAlign w:val="center"/>
          </w:tcPr>
          <w:p w14:paraId="1EE095C2" w14:textId="77777777" w:rsidR="004A07EC" w:rsidRPr="00411BA1" w:rsidRDefault="004A07EC" w:rsidP="003F418B">
            <w:pPr>
              <w:spacing w:after="0"/>
              <w:jc w:val="center"/>
              <w:rPr>
                <w:rFonts w:eastAsia="Times New Roman"/>
                <w:color w:val="auto"/>
                <w:sz w:val="20"/>
              </w:rPr>
            </w:pPr>
            <w:r>
              <w:rPr>
                <w:color w:val="auto"/>
                <w:sz w:val="20"/>
              </w:rPr>
              <w:t>77,000</w:t>
            </w:r>
          </w:p>
        </w:tc>
        <w:tc>
          <w:tcPr>
            <w:tcW w:w="1350" w:type="dxa"/>
            <w:tcBorders>
              <w:top w:val="nil"/>
              <w:left w:val="nil"/>
              <w:bottom w:val="single" w:sz="8" w:space="0" w:color="auto"/>
              <w:right w:val="single" w:sz="8" w:space="0" w:color="auto"/>
            </w:tcBorders>
            <w:shd w:val="clear" w:color="auto" w:fill="FFFFFF" w:themeFill="background1"/>
            <w:vAlign w:val="center"/>
          </w:tcPr>
          <w:p w14:paraId="28DE0227" w14:textId="77777777" w:rsidR="004A07EC" w:rsidRPr="00411BA1" w:rsidRDefault="004A07EC" w:rsidP="003F418B">
            <w:pPr>
              <w:spacing w:after="0"/>
              <w:jc w:val="center"/>
              <w:rPr>
                <w:rFonts w:eastAsia="Times New Roman"/>
                <w:color w:val="auto"/>
                <w:sz w:val="20"/>
              </w:rPr>
            </w:pPr>
            <w:r>
              <w:rPr>
                <w:color w:val="auto"/>
                <w:sz w:val="20"/>
              </w:rPr>
              <w:t>2,500</w:t>
            </w:r>
          </w:p>
        </w:tc>
        <w:tc>
          <w:tcPr>
            <w:tcW w:w="1350" w:type="dxa"/>
            <w:tcBorders>
              <w:top w:val="nil"/>
              <w:left w:val="nil"/>
              <w:bottom w:val="single" w:sz="8" w:space="0" w:color="auto"/>
              <w:right w:val="single" w:sz="8" w:space="0" w:color="auto"/>
            </w:tcBorders>
            <w:shd w:val="clear" w:color="auto" w:fill="FFFFFF" w:themeFill="background1"/>
            <w:vAlign w:val="center"/>
          </w:tcPr>
          <w:p w14:paraId="6805615D" w14:textId="77777777" w:rsidR="004A07EC" w:rsidRPr="00411BA1" w:rsidRDefault="004A07EC" w:rsidP="003F418B">
            <w:pPr>
              <w:spacing w:after="0"/>
              <w:jc w:val="center"/>
              <w:rPr>
                <w:rFonts w:eastAsia="Times New Roman"/>
                <w:color w:val="auto"/>
                <w:sz w:val="20"/>
              </w:rPr>
            </w:pPr>
            <w:r>
              <w:rPr>
                <w:color w:val="auto"/>
                <w:sz w:val="20"/>
              </w:rPr>
              <w:t>27,500</w:t>
            </w:r>
          </w:p>
        </w:tc>
        <w:tc>
          <w:tcPr>
            <w:tcW w:w="1351" w:type="dxa"/>
            <w:tcBorders>
              <w:top w:val="nil"/>
              <w:left w:val="nil"/>
              <w:bottom w:val="single" w:sz="8" w:space="0" w:color="auto"/>
              <w:right w:val="single" w:sz="8" w:space="0" w:color="auto"/>
            </w:tcBorders>
            <w:shd w:val="clear" w:color="auto" w:fill="FFFFFF" w:themeFill="background1"/>
            <w:vAlign w:val="center"/>
          </w:tcPr>
          <w:p w14:paraId="31752CC4" w14:textId="77777777" w:rsidR="004A07EC" w:rsidRPr="00411BA1" w:rsidRDefault="004A07EC" w:rsidP="003F418B">
            <w:pPr>
              <w:spacing w:after="0"/>
              <w:jc w:val="center"/>
              <w:rPr>
                <w:rFonts w:eastAsia="Times New Roman"/>
                <w:color w:val="auto"/>
                <w:sz w:val="20"/>
              </w:rPr>
            </w:pPr>
            <w:r>
              <w:rPr>
                <w:color w:val="auto"/>
                <w:sz w:val="20"/>
              </w:rPr>
              <w:t>20,400</w:t>
            </w:r>
          </w:p>
        </w:tc>
      </w:tr>
      <w:tr w:rsidR="004A07EC" w:rsidRPr="00411BA1" w14:paraId="73409F17"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tcPr>
          <w:p w14:paraId="63FB6AD8" w14:textId="77777777" w:rsidR="004A07EC" w:rsidRPr="00411BA1" w:rsidRDefault="004A07EC" w:rsidP="003F418B">
            <w:pPr>
              <w:spacing w:after="0"/>
              <w:jc w:val="center"/>
              <w:rPr>
                <w:rFonts w:eastAsia="Times New Roman" w:cs="Calibri"/>
                <w:b/>
                <w:bCs/>
                <w:color w:val="auto"/>
                <w:sz w:val="20"/>
              </w:rPr>
            </w:pPr>
            <w:r>
              <w:rPr>
                <w:b/>
                <w:color w:val="auto"/>
                <w:sz w:val="20"/>
              </w:rPr>
              <w:t>2033/34</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tcPr>
          <w:p w14:paraId="3F3ED415" w14:textId="77777777" w:rsidR="004A07EC" w:rsidRPr="00411BA1" w:rsidRDefault="004A07EC" w:rsidP="003F418B">
            <w:pPr>
              <w:spacing w:after="0"/>
              <w:jc w:val="center"/>
              <w:rPr>
                <w:color w:val="000000"/>
                <w:sz w:val="20"/>
              </w:rPr>
            </w:pPr>
            <w:r>
              <w:rPr>
                <w:color w:val="000000"/>
                <w:sz w:val="20"/>
              </w:rPr>
              <w:t>17,600</w:t>
            </w:r>
          </w:p>
        </w:tc>
        <w:tc>
          <w:tcPr>
            <w:tcW w:w="1350" w:type="dxa"/>
            <w:tcBorders>
              <w:top w:val="nil"/>
              <w:left w:val="nil"/>
              <w:bottom w:val="single" w:sz="8" w:space="0" w:color="auto"/>
              <w:right w:val="single" w:sz="8" w:space="0" w:color="auto"/>
            </w:tcBorders>
            <w:shd w:val="clear" w:color="auto" w:fill="FFFFFF" w:themeFill="background1"/>
            <w:vAlign w:val="center"/>
          </w:tcPr>
          <w:p w14:paraId="685B0DE1" w14:textId="77777777" w:rsidR="004A07EC" w:rsidRPr="00411BA1" w:rsidRDefault="004A07EC" w:rsidP="003F418B">
            <w:pPr>
              <w:spacing w:after="0"/>
              <w:jc w:val="center"/>
              <w:rPr>
                <w:color w:val="000000"/>
                <w:sz w:val="20"/>
              </w:rPr>
            </w:pPr>
            <w:r>
              <w:rPr>
                <w:color w:val="000000"/>
                <w:sz w:val="20"/>
              </w:rPr>
              <w:t>4,600</w:t>
            </w:r>
          </w:p>
        </w:tc>
        <w:tc>
          <w:tcPr>
            <w:tcW w:w="1350" w:type="dxa"/>
            <w:tcBorders>
              <w:top w:val="nil"/>
              <w:left w:val="nil"/>
              <w:bottom w:val="single" w:sz="8" w:space="0" w:color="auto"/>
              <w:right w:val="single" w:sz="8" w:space="0" w:color="auto"/>
            </w:tcBorders>
            <w:shd w:val="clear" w:color="auto" w:fill="FFFFFF" w:themeFill="background1"/>
            <w:vAlign w:val="center"/>
          </w:tcPr>
          <w:p w14:paraId="0830724B" w14:textId="77777777" w:rsidR="004A07EC" w:rsidRPr="00411BA1" w:rsidRDefault="004A07EC" w:rsidP="003F418B">
            <w:pPr>
              <w:spacing w:after="0"/>
              <w:jc w:val="center"/>
              <w:rPr>
                <w:color w:val="000000"/>
                <w:sz w:val="20"/>
              </w:rPr>
            </w:pPr>
            <w:r>
              <w:rPr>
                <w:color w:val="000000"/>
                <w:sz w:val="20"/>
              </w:rPr>
              <w:t>78,400</w:t>
            </w:r>
          </w:p>
        </w:tc>
        <w:tc>
          <w:tcPr>
            <w:tcW w:w="1350" w:type="dxa"/>
            <w:tcBorders>
              <w:top w:val="nil"/>
              <w:left w:val="nil"/>
              <w:bottom w:val="single" w:sz="8" w:space="0" w:color="auto"/>
              <w:right w:val="single" w:sz="8" w:space="0" w:color="auto"/>
            </w:tcBorders>
            <w:shd w:val="clear" w:color="auto" w:fill="FFFFFF" w:themeFill="background1"/>
            <w:vAlign w:val="center"/>
          </w:tcPr>
          <w:p w14:paraId="459D5CE5" w14:textId="77777777" w:rsidR="004A07EC" w:rsidRPr="00411BA1" w:rsidRDefault="004A07EC" w:rsidP="003F418B">
            <w:pPr>
              <w:spacing w:after="0"/>
              <w:jc w:val="center"/>
              <w:rPr>
                <w:color w:val="000000"/>
                <w:sz w:val="20"/>
              </w:rPr>
            </w:pPr>
            <w:r>
              <w:rPr>
                <w:color w:val="auto"/>
                <w:sz w:val="20"/>
              </w:rPr>
              <w:t>2,700</w:t>
            </w:r>
          </w:p>
        </w:tc>
        <w:tc>
          <w:tcPr>
            <w:tcW w:w="1350" w:type="dxa"/>
            <w:tcBorders>
              <w:top w:val="nil"/>
              <w:left w:val="nil"/>
              <w:bottom w:val="single" w:sz="8" w:space="0" w:color="auto"/>
              <w:right w:val="single" w:sz="8" w:space="0" w:color="auto"/>
            </w:tcBorders>
            <w:shd w:val="clear" w:color="auto" w:fill="FFFFFF" w:themeFill="background1"/>
            <w:vAlign w:val="center"/>
          </w:tcPr>
          <w:p w14:paraId="41019921" w14:textId="77777777" w:rsidR="004A07EC" w:rsidRPr="00411BA1" w:rsidRDefault="004A07EC" w:rsidP="003F418B">
            <w:pPr>
              <w:spacing w:after="0"/>
              <w:jc w:val="center"/>
              <w:rPr>
                <w:color w:val="000000"/>
                <w:sz w:val="20"/>
              </w:rPr>
            </w:pPr>
            <w:r>
              <w:rPr>
                <w:color w:val="000000"/>
                <w:sz w:val="20"/>
              </w:rPr>
              <w:t>28,900</w:t>
            </w:r>
          </w:p>
        </w:tc>
        <w:tc>
          <w:tcPr>
            <w:tcW w:w="1351" w:type="dxa"/>
            <w:tcBorders>
              <w:top w:val="nil"/>
              <w:left w:val="nil"/>
              <w:bottom w:val="single" w:sz="8" w:space="0" w:color="auto"/>
              <w:right w:val="single" w:sz="8" w:space="0" w:color="auto"/>
            </w:tcBorders>
            <w:shd w:val="clear" w:color="auto" w:fill="FFFFFF" w:themeFill="background1"/>
            <w:vAlign w:val="center"/>
          </w:tcPr>
          <w:p w14:paraId="755C5BF4" w14:textId="77777777" w:rsidR="004A07EC" w:rsidRPr="00411BA1" w:rsidRDefault="004A07EC" w:rsidP="003F418B">
            <w:pPr>
              <w:spacing w:after="0"/>
              <w:jc w:val="center"/>
              <w:rPr>
                <w:color w:val="000000"/>
                <w:sz w:val="20"/>
              </w:rPr>
            </w:pPr>
            <w:r>
              <w:rPr>
                <w:color w:val="000000"/>
                <w:sz w:val="20"/>
              </w:rPr>
              <w:t>21,500</w:t>
            </w:r>
          </w:p>
        </w:tc>
      </w:tr>
      <w:tr w:rsidR="004A07EC" w:rsidRPr="00411BA1" w14:paraId="7D28FE5D"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11243483" w14:textId="77777777" w:rsidR="004A07EC" w:rsidRPr="00411BA1" w:rsidRDefault="004A07EC" w:rsidP="003F418B">
            <w:pPr>
              <w:spacing w:after="0"/>
              <w:jc w:val="center"/>
              <w:rPr>
                <w:rFonts w:eastAsia="Times New Roman" w:cs="Calibri"/>
                <w:b/>
                <w:bCs/>
                <w:color w:val="auto"/>
                <w:sz w:val="20"/>
              </w:rPr>
            </w:pPr>
            <w:r>
              <w:rPr>
                <w:b/>
                <w:color w:val="auto"/>
                <w:sz w:val="20"/>
              </w:rPr>
              <w:t>2034/35</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4FF4282" w14:textId="77777777" w:rsidR="004A07EC" w:rsidRPr="00411BA1" w:rsidRDefault="004A07EC" w:rsidP="003F418B">
            <w:pPr>
              <w:spacing w:after="0"/>
              <w:jc w:val="center"/>
              <w:rPr>
                <w:rFonts w:eastAsia="Times New Roman"/>
                <w:color w:val="auto"/>
                <w:sz w:val="20"/>
              </w:rPr>
            </w:pPr>
            <w:r>
              <w:rPr>
                <w:color w:val="000000"/>
                <w:sz w:val="20"/>
              </w:rPr>
              <w:t>18,500</w:t>
            </w:r>
          </w:p>
        </w:tc>
        <w:tc>
          <w:tcPr>
            <w:tcW w:w="1350" w:type="dxa"/>
            <w:tcBorders>
              <w:top w:val="nil"/>
              <w:left w:val="nil"/>
              <w:bottom w:val="single" w:sz="8" w:space="0" w:color="auto"/>
              <w:right w:val="single" w:sz="8" w:space="0" w:color="auto"/>
            </w:tcBorders>
            <w:shd w:val="clear" w:color="auto" w:fill="FFFFFF" w:themeFill="background1"/>
            <w:vAlign w:val="center"/>
          </w:tcPr>
          <w:p w14:paraId="3FA7428E" w14:textId="77777777" w:rsidR="004A07EC" w:rsidRPr="00411BA1" w:rsidRDefault="004A07EC" w:rsidP="003F418B">
            <w:pPr>
              <w:spacing w:after="0"/>
              <w:jc w:val="center"/>
              <w:rPr>
                <w:rFonts w:eastAsia="Times New Roman"/>
                <w:color w:val="auto"/>
                <w:sz w:val="20"/>
              </w:rPr>
            </w:pPr>
            <w:r>
              <w:rPr>
                <w:color w:val="auto"/>
                <w:sz w:val="20"/>
              </w:rPr>
              <w:t>4,800</w:t>
            </w:r>
          </w:p>
        </w:tc>
        <w:tc>
          <w:tcPr>
            <w:tcW w:w="1350" w:type="dxa"/>
            <w:tcBorders>
              <w:top w:val="nil"/>
              <w:left w:val="nil"/>
              <w:bottom w:val="single" w:sz="8" w:space="0" w:color="auto"/>
              <w:right w:val="single" w:sz="8" w:space="0" w:color="auto"/>
            </w:tcBorders>
            <w:shd w:val="clear" w:color="auto" w:fill="FFFFFF" w:themeFill="background1"/>
            <w:vAlign w:val="center"/>
          </w:tcPr>
          <w:p w14:paraId="0EB10673" w14:textId="77777777" w:rsidR="004A07EC" w:rsidRPr="00411BA1" w:rsidRDefault="004A07EC" w:rsidP="003F418B">
            <w:pPr>
              <w:spacing w:after="0"/>
              <w:jc w:val="center"/>
              <w:rPr>
                <w:rFonts w:eastAsia="Times New Roman"/>
                <w:color w:val="auto"/>
                <w:sz w:val="20"/>
              </w:rPr>
            </w:pPr>
            <w:r>
              <w:rPr>
                <w:color w:val="auto"/>
                <w:sz w:val="20"/>
              </w:rPr>
              <w:t>83,700</w:t>
            </w:r>
          </w:p>
        </w:tc>
        <w:tc>
          <w:tcPr>
            <w:tcW w:w="1350" w:type="dxa"/>
            <w:tcBorders>
              <w:top w:val="nil"/>
              <w:left w:val="nil"/>
              <w:bottom w:val="single" w:sz="8" w:space="0" w:color="auto"/>
              <w:right w:val="single" w:sz="8" w:space="0" w:color="auto"/>
            </w:tcBorders>
            <w:shd w:val="clear" w:color="auto" w:fill="FFFFFF" w:themeFill="background1"/>
            <w:vAlign w:val="center"/>
          </w:tcPr>
          <w:p w14:paraId="38511A7B" w14:textId="77777777" w:rsidR="004A07EC" w:rsidRPr="00411BA1" w:rsidRDefault="004A07EC" w:rsidP="003F418B">
            <w:pPr>
              <w:spacing w:after="0"/>
              <w:jc w:val="center"/>
              <w:rPr>
                <w:rFonts w:eastAsia="Times New Roman"/>
                <w:color w:val="auto"/>
                <w:sz w:val="20"/>
              </w:rPr>
            </w:pPr>
            <w:r>
              <w:rPr>
                <w:color w:val="auto"/>
                <w:sz w:val="20"/>
              </w:rPr>
              <w:t>2,800</w:t>
            </w:r>
          </w:p>
        </w:tc>
        <w:tc>
          <w:tcPr>
            <w:tcW w:w="1350" w:type="dxa"/>
            <w:tcBorders>
              <w:top w:val="nil"/>
              <w:left w:val="nil"/>
              <w:bottom w:val="single" w:sz="8" w:space="0" w:color="auto"/>
              <w:right w:val="single" w:sz="8" w:space="0" w:color="auto"/>
            </w:tcBorders>
            <w:shd w:val="clear" w:color="auto" w:fill="FFFFFF" w:themeFill="background1"/>
            <w:vAlign w:val="center"/>
          </w:tcPr>
          <w:p w14:paraId="1A71BD13" w14:textId="77777777" w:rsidR="004A07EC" w:rsidRPr="00411BA1" w:rsidRDefault="004A07EC" w:rsidP="003F418B">
            <w:pPr>
              <w:spacing w:after="0"/>
              <w:jc w:val="center"/>
              <w:rPr>
                <w:rFonts w:eastAsia="Times New Roman"/>
                <w:color w:val="auto"/>
                <w:sz w:val="20"/>
              </w:rPr>
            </w:pPr>
            <w:r>
              <w:rPr>
                <w:color w:val="auto"/>
                <w:sz w:val="20"/>
              </w:rPr>
              <w:t>30,300</w:t>
            </w:r>
          </w:p>
        </w:tc>
        <w:tc>
          <w:tcPr>
            <w:tcW w:w="1351" w:type="dxa"/>
            <w:tcBorders>
              <w:top w:val="nil"/>
              <w:left w:val="nil"/>
              <w:bottom w:val="single" w:sz="8" w:space="0" w:color="auto"/>
              <w:right w:val="single" w:sz="8" w:space="0" w:color="auto"/>
            </w:tcBorders>
            <w:shd w:val="clear" w:color="auto" w:fill="FFFFFF" w:themeFill="background1"/>
            <w:vAlign w:val="center"/>
          </w:tcPr>
          <w:p w14:paraId="186F33F5" w14:textId="77777777" w:rsidR="004A07EC" w:rsidRPr="00411BA1" w:rsidRDefault="004A07EC" w:rsidP="003F418B">
            <w:pPr>
              <w:spacing w:after="0"/>
              <w:jc w:val="center"/>
              <w:rPr>
                <w:rFonts w:eastAsia="Times New Roman"/>
                <w:color w:val="auto"/>
                <w:sz w:val="20"/>
              </w:rPr>
            </w:pPr>
            <w:r>
              <w:rPr>
                <w:color w:val="auto"/>
                <w:sz w:val="20"/>
              </w:rPr>
              <w:t>22,500</w:t>
            </w:r>
          </w:p>
        </w:tc>
      </w:tr>
    </w:tbl>
    <w:p w14:paraId="23803448" w14:textId="498232F1" w:rsidR="004A07EC" w:rsidRPr="004A07EC" w:rsidRDefault="004A07EC" w:rsidP="004A07EC">
      <w:pPr>
        <w:spacing w:after="120" w:line="278" w:lineRule="auto"/>
        <w:jc w:val="right"/>
        <w:rPr>
          <w:color w:val="6D6E71" w:themeColor="accent3"/>
          <w:sz w:val="18"/>
          <w:szCs w:val="16"/>
        </w:rPr>
      </w:pPr>
      <w:r>
        <w:rPr>
          <w:color w:val="6D6E71" w:themeColor="accent3"/>
          <w:sz w:val="18"/>
        </w:rPr>
        <w:t>Ffynhonnell: Amrywiol, dadansoddiad Cebr</w:t>
      </w:r>
    </w:p>
    <w:p w14:paraId="11083339" w14:textId="22E92C68" w:rsidR="004A07EC" w:rsidRDefault="004A07EC" w:rsidP="004A07EC">
      <w:pPr>
        <w:pStyle w:val="Subsectiontitle"/>
      </w:pPr>
      <w:r>
        <w:br w:type="page"/>
      </w:r>
    </w:p>
    <w:p w14:paraId="02A1C782" w14:textId="2C840826" w:rsidR="004A07EC" w:rsidRPr="00134AFE" w:rsidRDefault="004A07EC" w:rsidP="00EA296F">
      <w:pPr>
        <w:spacing w:after="120" w:line="278" w:lineRule="auto"/>
        <w:jc w:val="both"/>
        <w:rPr>
          <w:sz w:val="20"/>
        </w:rPr>
      </w:pPr>
      <w:r w:rsidRPr="00134AFE">
        <w:rPr>
          <w:sz w:val="20"/>
        </w:rPr>
        <w:lastRenderedPageBreak/>
        <w:t>O safbwynt pympiau gwres yn benodol, bwriedir i’r gwaith o osod pympiau gwres o dan y senario sylfaen ddilyn rhagolygon Llwybr Cytbwys CCC. Yn ei dro, mae’r senarios galw uchel a galw isel yn modelu’r galw am osod pympiau gwres o dan ragdybiaethau gwahanol fel y nodir ar dudalennau 19-21. Mae rhagolygon pob senario wedi’i wreiddio yn y data alldro cyfredol ar gyfer defnyddio pympiau gwres yng Nghymru. Cafodd tua 7,000 o bympiau gwres eu gosod yng Nghymru yn 2024/25, gyda’r data alldro presennol ar gyfer blwyddyn ariannol 2025/26 yn dangos bod tua 5,000 wedi’u gosod ddiwedd mis Rhagfyr 2025. O ganlyniad, mae’r senario galw isel, a fwriedir i ddangos cynnydd tymor byr y tueddiadau presennol, yn dangos bod disgwyl i gynnydd y gwaith o osod pympiau gwres yn 2025/26 yn benodol gyd-fynd yn fras â llwybr y Pwyllgor Newid Hinsawdd, fel y dangosir yn y senario sylfaen. Wedi dweud hynny, er bod llwybr y Pwyllgor Newid Hinsawdd yn gweld cynnydd yn nifer y gosodiadau i’r dyfodol, mae’n arafu yn y senario galw isel. Mae manylion cynnydd y gwaith gosod pympiau gwres o dan dybiaethau’r gwahanol senarios i’w gweld yn Nhabl 7 a Ffigur 2.</w:t>
      </w:r>
    </w:p>
    <w:p w14:paraId="136F89BD" w14:textId="30A2150E" w:rsidR="004A07EC" w:rsidRPr="00F6008F" w:rsidRDefault="004A07EC" w:rsidP="004A07EC">
      <w:pPr>
        <w:rPr>
          <w:sz w:val="18"/>
          <w:szCs w:val="18"/>
        </w:rPr>
      </w:pPr>
      <w:r w:rsidRPr="00F6008F">
        <w:rPr>
          <w:color w:val="6D6E71" w:themeColor="accent3"/>
          <w:sz w:val="18"/>
          <w:szCs w:val="18"/>
        </w:rPr>
        <w:t xml:space="preserve">Tabl </w:t>
      </w:r>
      <w:r w:rsidRPr="00F6008F">
        <w:rPr>
          <w:color w:val="6D6E71" w:themeColor="accent3"/>
          <w:sz w:val="18"/>
          <w:szCs w:val="18"/>
        </w:rPr>
        <w:fldChar w:fldCharType="begin"/>
      </w:r>
      <w:r w:rsidRPr="00F6008F">
        <w:rPr>
          <w:color w:val="6D6E71" w:themeColor="accent3"/>
          <w:sz w:val="18"/>
          <w:szCs w:val="18"/>
        </w:rPr>
        <w:instrText xml:space="preserve"> SEQ Table \* ARABIC </w:instrText>
      </w:r>
      <w:r w:rsidRPr="00F6008F">
        <w:rPr>
          <w:color w:val="6D6E71" w:themeColor="accent3"/>
          <w:sz w:val="18"/>
          <w:szCs w:val="18"/>
        </w:rPr>
        <w:fldChar w:fldCharType="separate"/>
      </w:r>
      <w:r w:rsidR="00430C1F" w:rsidRPr="00F6008F">
        <w:rPr>
          <w:noProof/>
          <w:color w:val="6D6E71" w:themeColor="accent3"/>
          <w:sz w:val="18"/>
          <w:szCs w:val="18"/>
        </w:rPr>
        <w:t>7</w:t>
      </w:r>
      <w:r w:rsidRPr="00F6008F">
        <w:rPr>
          <w:color w:val="6D6E71" w:themeColor="accent3"/>
          <w:sz w:val="18"/>
          <w:szCs w:val="18"/>
        </w:rPr>
        <w:fldChar w:fldCharType="end"/>
      </w:r>
      <w:r w:rsidRPr="00F6008F">
        <w:rPr>
          <w:color w:val="6D6E71" w:themeColor="accent3"/>
          <w:sz w:val="18"/>
          <w:szCs w:val="18"/>
        </w:rPr>
        <w:t>: Rhagolygon o’r galw am osod pympiau gwres bob blwyddyn o dan dybiaethau’r tair senario (wedi’u talgrynnu i’r 100oedd agosaf a gall y cyfansymiau fod yn wahanol oherwydd y talgrynnu)</w:t>
      </w:r>
    </w:p>
    <w:tbl>
      <w:tblPr>
        <w:tblW w:w="5000" w:type="pct"/>
        <w:jc w:val="center"/>
        <w:tblLook w:val="04A0" w:firstRow="1" w:lastRow="0" w:firstColumn="1" w:lastColumn="0" w:noHBand="0" w:noVBand="1"/>
        <w:tblCaption w:val="Table 7: Demand forecasts for heat pump installations per year under the three scenario assumptions (rounded to nearest 100s – totals may differ due to rounding)"/>
        <w:tblDescription w:val="Table showing projected annual demand for heat pump installations in Wales under base, high-demand, and low-demand scenarios from 2025/26 to 2034/35."/>
      </w:tblPr>
      <w:tblGrid>
        <w:gridCol w:w="2260"/>
        <w:gridCol w:w="2261"/>
        <w:gridCol w:w="2261"/>
        <w:gridCol w:w="2268"/>
      </w:tblGrid>
      <w:tr w:rsidR="004A07EC" w:rsidRPr="00890E81" w14:paraId="5308BFCE" w14:textId="77777777" w:rsidTr="004A07EC">
        <w:trPr>
          <w:trHeight w:val="373"/>
          <w:jc w:val="center"/>
        </w:trPr>
        <w:tc>
          <w:tcPr>
            <w:tcW w:w="1249" w:type="pct"/>
            <w:tcBorders>
              <w:top w:val="nil"/>
              <w:left w:val="nil"/>
              <w:bottom w:val="nil"/>
              <w:right w:val="nil"/>
            </w:tcBorders>
            <w:noWrap/>
            <w:vAlign w:val="center"/>
            <w:hideMark/>
          </w:tcPr>
          <w:p w14:paraId="3903E464" w14:textId="77777777" w:rsidR="004A07EC" w:rsidRPr="00890E81" w:rsidRDefault="004A07EC" w:rsidP="003F418B">
            <w:pPr>
              <w:spacing w:after="0"/>
              <w:rPr>
                <w:rFonts w:eastAsia="Times New Roman"/>
                <w:color w:val="auto"/>
                <w:sz w:val="20"/>
                <w:lang w:eastAsia="en-GB"/>
              </w:rPr>
            </w:pPr>
          </w:p>
        </w:tc>
        <w:tc>
          <w:tcPr>
            <w:tcW w:w="3751" w:type="pct"/>
            <w:gridSpan w:val="3"/>
            <w:tcBorders>
              <w:top w:val="single" w:sz="8" w:space="0" w:color="auto"/>
              <w:left w:val="single" w:sz="8" w:space="0" w:color="auto"/>
              <w:bottom w:val="single" w:sz="8" w:space="0" w:color="auto"/>
              <w:right w:val="nil"/>
            </w:tcBorders>
            <w:shd w:val="clear" w:color="000000" w:fill="00464D"/>
            <w:vAlign w:val="center"/>
            <w:hideMark/>
          </w:tcPr>
          <w:p w14:paraId="655D9ACE" w14:textId="77777777" w:rsidR="004A07EC" w:rsidRPr="00890E81" w:rsidRDefault="004A07EC" w:rsidP="003F418B">
            <w:pPr>
              <w:spacing w:after="0"/>
              <w:jc w:val="center"/>
              <w:rPr>
                <w:rFonts w:eastAsia="Times New Roman" w:cs="Arial"/>
                <w:b/>
                <w:bCs/>
                <w:color w:val="FFFFFF"/>
                <w:sz w:val="20"/>
              </w:rPr>
            </w:pPr>
            <w:r>
              <w:rPr>
                <w:b/>
                <w:color w:val="FFFFFF"/>
                <w:sz w:val="20"/>
              </w:rPr>
              <w:t>Senario</w:t>
            </w:r>
          </w:p>
        </w:tc>
      </w:tr>
      <w:tr w:rsidR="004A07EC" w:rsidRPr="00890E81" w14:paraId="48F4B6C8" w14:textId="77777777" w:rsidTr="004A07EC">
        <w:trPr>
          <w:trHeight w:val="659"/>
          <w:jc w:val="center"/>
        </w:trPr>
        <w:tc>
          <w:tcPr>
            <w:tcW w:w="1249" w:type="pct"/>
            <w:tcBorders>
              <w:top w:val="nil"/>
              <w:left w:val="nil"/>
              <w:bottom w:val="nil"/>
              <w:right w:val="nil"/>
            </w:tcBorders>
            <w:noWrap/>
            <w:vAlign w:val="center"/>
            <w:hideMark/>
          </w:tcPr>
          <w:p w14:paraId="11B31C0E" w14:textId="77777777" w:rsidR="004A07EC" w:rsidRPr="00890E81" w:rsidRDefault="004A07EC" w:rsidP="003F418B">
            <w:pPr>
              <w:spacing w:after="0"/>
              <w:jc w:val="center"/>
              <w:rPr>
                <w:rFonts w:eastAsia="Times New Roman" w:cs="Arial"/>
                <w:b/>
                <w:bCs/>
                <w:color w:val="FFFFFF"/>
                <w:sz w:val="20"/>
                <w:lang w:eastAsia="en-GB"/>
              </w:rPr>
            </w:pPr>
          </w:p>
        </w:tc>
        <w:tc>
          <w:tcPr>
            <w:tcW w:w="1249" w:type="pct"/>
            <w:tcBorders>
              <w:top w:val="nil"/>
              <w:left w:val="nil"/>
              <w:bottom w:val="single" w:sz="8" w:space="0" w:color="auto"/>
              <w:right w:val="single" w:sz="8" w:space="0" w:color="auto"/>
            </w:tcBorders>
            <w:shd w:val="clear" w:color="000000" w:fill="00464D"/>
            <w:vAlign w:val="center"/>
            <w:hideMark/>
          </w:tcPr>
          <w:p w14:paraId="1F47ECE0" w14:textId="77777777" w:rsidR="004A07EC" w:rsidRPr="00890E81" w:rsidRDefault="004A07EC" w:rsidP="003F418B">
            <w:pPr>
              <w:spacing w:after="0"/>
              <w:jc w:val="center"/>
              <w:rPr>
                <w:rFonts w:eastAsia="Times New Roman" w:cs="Arial"/>
                <w:b/>
                <w:bCs/>
                <w:color w:val="FFFFFF"/>
                <w:sz w:val="20"/>
              </w:rPr>
            </w:pPr>
            <w:r>
              <w:rPr>
                <w:b/>
                <w:color w:val="FFFFFF"/>
                <w:sz w:val="20"/>
              </w:rPr>
              <w:t>Sylfaen</w:t>
            </w:r>
          </w:p>
        </w:tc>
        <w:tc>
          <w:tcPr>
            <w:tcW w:w="1249" w:type="pct"/>
            <w:tcBorders>
              <w:top w:val="nil"/>
              <w:left w:val="nil"/>
              <w:bottom w:val="single" w:sz="8" w:space="0" w:color="auto"/>
              <w:right w:val="single" w:sz="8" w:space="0" w:color="auto"/>
            </w:tcBorders>
            <w:shd w:val="clear" w:color="000000" w:fill="00464D"/>
            <w:vAlign w:val="center"/>
            <w:hideMark/>
          </w:tcPr>
          <w:p w14:paraId="25571229" w14:textId="77777777" w:rsidR="004A07EC" w:rsidRPr="00890E81" w:rsidRDefault="004A07EC" w:rsidP="003F418B">
            <w:pPr>
              <w:spacing w:after="0"/>
              <w:jc w:val="center"/>
              <w:rPr>
                <w:rFonts w:eastAsia="Times New Roman" w:cs="Arial"/>
                <w:b/>
                <w:bCs/>
                <w:color w:val="FFFFFF"/>
                <w:sz w:val="20"/>
              </w:rPr>
            </w:pPr>
            <w:r>
              <w:rPr>
                <w:b/>
                <w:color w:val="FFFFFF"/>
                <w:sz w:val="20"/>
              </w:rPr>
              <w:t>Galw Mawr</w:t>
            </w:r>
          </w:p>
        </w:tc>
        <w:tc>
          <w:tcPr>
            <w:tcW w:w="1253" w:type="pct"/>
            <w:tcBorders>
              <w:top w:val="nil"/>
              <w:left w:val="nil"/>
              <w:bottom w:val="single" w:sz="8" w:space="0" w:color="auto"/>
              <w:right w:val="single" w:sz="8" w:space="0" w:color="auto"/>
            </w:tcBorders>
            <w:shd w:val="clear" w:color="000000" w:fill="00464D"/>
            <w:vAlign w:val="center"/>
            <w:hideMark/>
          </w:tcPr>
          <w:p w14:paraId="18607EFF" w14:textId="77777777" w:rsidR="004A07EC" w:rsidRPr="00890E81" w:rsidRDefault="004A07EC" w:rsidP="003F418B">
            <w:pPr>
              <w:spacing w:after="0"/>
              <w:jc w:val="center"/>
              <w:rPr>
                <w:rFonts w:eastAsia="Times New Roman" w:cs="Arial"/>
                <w:b/>
                <w:bCs/>
                <w:color w:val="FFFFFF"/>
                <w:sz w:val="20"/>
              </w:rPr>
            </w:pPr>
            <w:r>
              <w:rPr>
                <w:b/>
                <w:color w:val="FFFFFF"/>
                <w:sz w:val="20"/>
              </w:rPr>
              <w:t>Galw Isel</w:t>
            </w:r>
          </w:p>
        </w:tc>
      </w:tr>
      <w:tr w:rsidR="004A07EC" w:rsidRPr="00890E81" w14:paraId="3208624F" w14:textId="77777777" w:rsidTr="00890E81">
        <w:trPr>
          <w:trHeight w:val="283"/>
          <w:jc w:val="center"/>
        </w:trPr>
        <w:tc>
          <w:tcPr>
            <w:tcW w:w="1249"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6F14EEB2" w14:textId="77777777" w:rsidR="004A07EC" w:rsidRPr="00890E81" w:rsidRDefault="004A07EC" w:rsidP="003F418B">
            <w:pPr>
              <w:spacing w:after="0"/>
              <w:jc w:val="center"/>
              <w:rPr>
                <w:rFonts w:eastAsia="Times New Roman" w:cs="Arial"/>
                <w:b/>
                <w:bCs/>
                <w:color w:val="FFFFFF"/>
                <w:sz w:val="20"/>
              </w:rPr>
            </w:pPr>
            <w:r>
              <w:rPr>
                <w:b/>
                <w:color w:val="FFFFFF"/>
                <w:sz w:val="20"/>
              </w:rPr>
              <w:t>2025/26</w:t>
            </w:r>
          </w:p>
        </w:tc>
        <w:tc>
          <w:tcPr>
            <w:tcW w:w="1249" w:type="pct"/>
            <w:tcBorders>
              <w:top w:val="nil"/>
              <w:left w:val="nil"/>
              <w:bottom w:val="single" w:sz="8" w:space="0" w:color="auto"/>
              <w:right w:val="single" w:sz="8" w:space="0" w:color="auto"/>
            </w:tcBorders>
            <w:shd w:val="clear" w:color="000000" w:fill="FFFFFF"/>
            <w:vAlign w:val="center"/>
            <w:hideMark/>
          </w:tcPr>
          <w:p w14:paraId="11160CEA" w14:textId="77777777" w:rsidR="004A07EC" w:rsidRPr="00890E81" w:rsidRDefault="004A07EC" w:rsidP="003F418B">
            <w:pPr>
              <w:spacing w:after="0"/>
              <w:jc w:val="center"/>
              <w:rPr>
                <w:rFonts w:eastAsia="Times New Roman" w:cs="Arial"/>
                <w:color w:val="000000"/>
                <w:sz w:val="20"/>
              </w:rPr>
            </w:pPr>
            <w:r>
              <w:rPr>
                <w:color w:val="000000"/>
                <w:sz w:val="20"/>
              </w:rPr>
              <w:t>8,000</w:t>
            </w:r>
          </w:p>
        </w:tc>
        <w:tc>
          <w:tcPr>
            <w:tcW w:w="1249" w:type="pct"/>
            <w:tcBorders>
              <w:top w:val="nil"/>
              <w:left w:val="nil"/>
              <w:bottom w:val="single" w:sz="8" w:space="0" w:color="auto"/>
              <w:right w:val="single" w:sz="8" w:space="0" w:color="auto"/>
            </w:tcBorders>
            <w:shd w:val="clear" w:color="000000" w:fill="FFFFFF"/>
            <w:vAlign w:val="center"/>
            <w:hideMark/>
          </w:tcPr>
          <w:p w14:paraId="15FA365E" w14:textId="77777777" w:rsidR="004A07EC" w:rsidRPr="00890E81" w:rsidRDefault="004A07EC" w:rsidP="003F418B">
            <w:pPr>
              <w:spacing w:after="0"/>
              <w:jc w:val="center"/>
              <w:rPr>
                <w:rFonts w:eastAsia="Times New Roman" w:cs="Arial"/>
                <w:color w:val="000000"/>
                <w:sz w:val="20"/>
              </w:rPr>
            </w:pPr>
            <w:r>
              <w:rPr>
                <w:color w:val="000000"/>
                <w:sz w:val="20"/>
              </w:rPr>
              <w:t>11,800</w:t>
            </w:r>
          </w:p>
        </w:tc>
        <w:tc>
          <w:tcPr>
            <w:tcW w:w="1253" w:type="pct"/>
            <w:tcBorders>
              <w:top w:val="nil"/>
              <w:left w:val="nil"/>
              <w:bottom w:val="single" w:sz="8" w:space="0" w:color="auto"/>
              <w:right w:val="single" w:sz="8" w:space="0" w:color="auto"/>
            </w:tcBorders>
            <w:shd w:val="clear" w:color="000000" w:fill="FFFFFF"/>
            <w:vAlign w:val="center"/>
          </w:tcPr>
          <w:p w14:paraId="3B0460F5" w14:textId="43E7ED5D" w:rsidR="004A07EC" w:rsidRPr="00890E81" w:rsidRDefault="0084055C" w:rsidP="003F418B">
            <w:pPr>
              <w:spacing w:after="0"/>
              <w:jc w:val="center"/>
              <w:rPr>
                <w:rFonts w:eastAsia="Times New Roman" w:cs="Arial"/>
                <w:color w:val="000000"/>
                <w:sz w:val="20"/>
              </w:rPr>
            </w:pPr>
            <w:r>
              <w:rPr>
                <w:color w:val="000000"/>
                <w:sz w:val="20"/>
              </w:rPr>
              <w:t>7,200</w:t>
            </w:r>
          </w:p>
        </w:tc>
      </w:tr>
      <w:tr w:rsidR="005D3003" w:rsidRPr="00890E81" w14:paraId="0F5C5921"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06B0393C" w14:textId="77777777" w:rsidR="005D3003" w:rsidRPr="00890E81" w:rsidRDefault="005D3003" w:rsidP="005D3003">
            <w:pPr>
              <w:spacing w:after="0"/>
              <w:jc w:val="center"/>
              <w:rPr>
                <w:rFonts w:eastAsia="Times New Roman" w:cs="Arial"/>
                <w:b/>
                <w:bCs/>
                <w:color w:val="FFFFFF"/>
                <w:sz w:val="20"/>
              </w:rPr>
            </w:pPr>
            <w:r>
              <w:rPr>
                <w:b/>
                <w:color w:val="FFFFFF"/>
                <w:sz w:val="20"/>
              </w:rPr>
              <w:t>2026/27</w:t>
            </w:r>
          </w:p>
        </w:tc>
        <w:tc>
          <w:tcPr>
            <w:tcW w:w="1249" w:type="pct"/>
            <w:tcBorders>
              <w:top w:val="nil"/>
              <w:left w:val="nil"/>
              <w:bottom w:val="single" w:sz="8" w:space="0" w:color="auto"/>
              <w:right w:val="single" w:sz="8" w:space="0" w:color="auto"/>
            </w:tcBorders>
            <w:shd w:val="clear" w:color="000000" w:fill="FFFFFF"/>
            <w:vAlign w:val="center"/>
            <w:hideMark/>
          </w:tcPr>
          <w:p w14:paraId="31905FAE" w14:textId="77777777" w:rsidR="005D3003" w:rsidRPr="00890E81" w:rsidRDefault="005D3003" w:rsidP="005D3003">
            <w:pPr>
              <w:spacing w:after="0"/>
              <w:jc w:val="center"/>
              <w:rPr>
                <w:rFonts w:eastAsia="Times New Roman" w:cs="Arial"/>
                <w:color w:val="000000"/>
                <w:sz w:val="20"/>
              </w:rPr>
            </w:pPr>
            <w:r>
              <w:rPr>
                <w:color w:val="000000"/>
                <w:sz w:val="20"/>
              </w:rPr>
              <w:t>11,900</w:t>
            </w:r>
          </w:p>
        </w:tc>
        <w:tc>
          <w:tcPr>
            <w:tcW w:w="1249" w:type="pct"/>
            <w:tcBorders>
              <w:top w:val="nil"/>
              <w:left w:val="nil"/>
              <w:bottom w:val="single" w:sz="8" w:space="0" w:color="auto"/>
              <w:right w:val="single" w:sz="8" w:space="0" w:color="auto"/>
            </w:tcBorders>
            <w:shd w:val="clear" w:color="000000" w:fill="FFFFFF"/>
            <w:vAlign w:val="center"/>
            <w:hideMark/>
          </w:tcPr>
          <w:p w14:paraId="0AB3687C" w14:textId="77777777" w:rsidR="005D3003" w:rsidRPr="00890E81" w:rsidRDefault="005D3003" w:rsidP="005D3003">
            <w:pPr>
              <w:spacing w:after="0"/>
              <w:jc w:val="center"/>
              <w:rPr>
                <w:rFonts w:eastAsia="Times New Roman" w:cs="Arial"/>
                <w:color w:val="000000"/>
                <w:sz w:val="20"/>
              </w:rPr>
            </w:pPr>
            <w:r>
              <w:rPr>
                <w:color w:val="000000"/>
                <w:sz w:val="20"/>
              </w:rPr>
              <w:t>17,500</w:t>
            </w:r>
          </w:p>
        </w:tc>
        <w:tc>
          <w:tcPr>
            <w:tcW w:w="1253" w:type="pct"/>
            <w:tcBorders>
              <w:top w:val="nil"/>
              <w:left w:val="nil"/>
              <w:bottom w:val="single" w:sz="8" w:space="0" w:color="auto"/>
              <w:right w:val="single" w:sz="8" w:space="0" w:color="auto"/>
            </w:tcBorders>
            <w:shd w:val="clear" w:color="000000" w:fill="FFFFFF"/>
            <w:vAlign w:val="center"/>
          </w:tcPr>
          <w:p w14:paraId="1FBC2175" w14:textId="166D2114" w:rsidR="005D3003" w:rsidRPr="00890E81" w:rsidRDefault="0084055C" w:rsidP="005D3003">
            <w:pPr>
              <w:spacing w:after="0"/>
              <w:jc w:val="center"/>
              <w:rPr>
                <w:rFonts w:eastAsia="Times New Roman" w:cs="Arial"/>
                <w:color w:val="000000"/>
                <w:sz w:val="20"/>
              </w:rPr>
            </w:pPr>
            <w:r>
              <w:rPr>
                <w:color w:val="000000"/>
                <w:sz w:val="20"/>
              </w:rPr>
              <w:t>7,600</w:t>
            </w:r>
          </w:p>
        </w:tc>
      </w:tr>
      <w:tr w:rsidR="005D3003" w:rsidRPr="00890E81" w14:paraId="188D283E"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64D3EF5F" w14:textId="77777777" w:rsidR="005D3003" w:rsidRPr="00890E81" w:rsidRDefault="005D3003" w:rsidP="005D3003">
            <w:pPr>
              <w:spacing w:after="0"/>
              <w:jc w:val="center"/>
              <w:rPr>
                <w:rFonts w:eastAsia="Times New Roman" w:cs="Arial"/>
                <w:b/>
                <w:bCs/>
                <w:color w:val="FFFFFF"/>
                <w:sz w:val="20"/>
              </w:rPr>
            </w:pPr>
            <w:r>
              <w:rPr>
                <w:b/>
                <w:color w:val="FFFFFF"/>
                <w:sz w:val="20"/>
              </w:rPr>
              <w:t>2027/28</w:t>
            </w:r>
          </w:p>
        </w:tc>
        <w:tc>
          <w:tcPr>
            <w:tcW w:w="1249" w:type="pct"/>
            <w:tcBorders>
              <w:top w:val="nil"/>
              <w:left w:val="nil"/>
              <w:bottom w:val="single" w:sz="8" w:space="0" w:color="auto"/>
              <w:right w:val="single" w:sz="8" w:space="0" w:color="auto"/>
            </w:tcBorders>
            <w:shd w:val="clear" w:color="000000" w:fill="FFFFFF"/>
            <w:vAlign w:val="center"/>
            <w:hideMark/>
          </w:tcPr>
          <w:p w14:paraId="31930C0B" w14:textId="77777777" w:rsidR="005D3003" w:rsidRPr="00890E81" w:rsidRDefault="005D3003" w:rsidP="005D3003">
            <w:pPr>
              <w:spacing w:after="0"/>
              <w:jc w:val="center"/>
              <w:rPr>
                <w:rFonts w:eastAsia="Times New Roman" w:cs="Arial"/>
                <w:color w:val="000000"/>
                <w:sz w:val="20"/>
              </w:rPr>
            </w:pPr>
            <w:r>
              <w:rPr>
                <w:color w:val="000000"/>
                <w:sz w:val="20"/>
              </w:rPr>
              <w:t>17,000</w:t>
            </w:r>
          </w:p>
        </w:tc>
        <w:tc>
          <w:tcPr>
            <w:tcW w:w="1249" w:type="pct"/>
            <w:tcBorders>
              <w:top w:val="nil"/>
              <w:left w:val="nil"/>
              <w:bottom w:val="single" w:sz="8" w:space="0" w:color="auto"/>
              <w:right w:val="single" w:sz="8" w:space="0" w:color="auto"/>
            </w:tcBorders>
            <w:shd w:val="clear" w:color="000000" w:fill="FFFFFF"/>
            <w:vAlign w:val="center"/>
            <w:hideMark/>
          </w:tcPr>
          <w:p w14:paraId="7141D77D" w14:textId="77777777" w:rsidR="005D3003" w:rsidRPr="00890E81" w:rsidRDefault="005D3003" w:rsidP="005D3003">
            <w:pPr>
              <w:spacing w:after="0"/>
              <w:jc w:val="center"/>
              <w:rPr>
                <w:rFonts w:eastAsia="Times New Roman" w:cs="Arial"/>
                <w:color w:val="000000"/>
                <w:sz w:val="20"/>
              </w:rPr>
            </w:pPr>
            <w:r>
              <w:rPr>
                <w:color w:val="000000"/>
                <w:sz w:val="20"/>
              </w:rPr>
              <w:t>25,700</w:t>
            </w:r>
          </w:p>
        </w:tc>
        <w:tc>
          <w:tcPr>
            <w:tcW w:w="1253" w:type="pct"/>
            <w:tcBorders>
              <w:top w:val="nil"/>
              <w:left w:val="nil"/>
              <w:bottom w:val="single" w:sz="8" w:space="0" w:color="auto"/>
              <w:right w:val="single" w:sz="8" w:space="0" w:color="auto"/>
            </w:tcBorders>
            <w:shd w:val="clear" w:color="000000" w:fill="FFFFFF"/>
            <w:vAlign w:val="center"/>
          </w:tcPr>
          <w:p w14:paraId="05F4B9EB" w14:textId="7FD37951" w:rsidR="005D3003" w:rsidRPr="00890E81" w:rsidRDefault="0084055C" w:rsidP="005D3003">
            <w:pPr>
              <w:spacing w:after="0"/>
              <w:jc w:val="center"/>
              <w:rPr>
                <w:rFonts w:eastAsia="Times New Roman" w:cs="Arial"/>
                <w:color w:val="000000"/>
                <w:sz w:val="20"/>
              </w:rPr>
            </w:pPr>
            <w:r>
              <w:rPr>
                <w:color w:val="000000"/>
                <w:sz w:val="20"/>
              </w:rPr>
              <w:t>9,700</w:t>
            </w:r>
          </w:p>
        </w:tc>
      </w:tr>
      <w:tr w:rsidR="005D3003" w:rsidRPr="00890E81" w14:paraId="14E77C50"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7A4D8B04" w14:textId="77777777" w:rsidR="005D3003" w:rsidRPr="00890E81" w:rsidRDefault="005D3003" w:rsidP="005D3003">
            <w:pPr>
              <w:spacing w:after="0"/>
              <w:jc w:val="center"/>
              <w:rPr>
                <w:rFonts w:eastAsia="Times New Roman" w:cs="Arial"/>
                <w:b/>
                <w:bCs/>
                <w:color w:val="FFFFFF"/>
                <w:sz w:val="20"/>
              </w:rPr>
            </w:pPr>
            <w:r>
              <w:rPr>
                <w:b/>
                <w:color w:val="FFFFFF"/>
                <w:sz w:val="20"/>
              </w:rPr>
              <w:t>2028/29</w:t>
            </w:r>
          </w:p>
        </w:tc>
        <w:tc>
          <w:tcPr>
            <w:tcW w:w="1249" w:type="pct"/>
            <w:tcBorders>
              <w:top w:val="nil"/>
              <w:left w:val="nil"/>
              <w:bottom w:val="single" w:sz="8" w:space="0" w:color="auto"/>
              <w:right w:val="single" w:sz="8" w:space="0" w:color="auto"/>
            </w:tcBorders>
            <w:shd w:val="clear" w:color="000000" w:fill="FFFFFF"/>
            <w:vAlign w:val="center"/>
            <w:hideMark/>
          </w:tcPr>
          <w:p w14:paraId="0BDB1703" w14:textId="77777777" w:rsidR="005D3003" w:rsidRPr="00890E81" w:rsidRDefault="005D3003" w:rsidP="005D3003">
            <w:pPr>
              <w:spacing w:after="0"/>
              <w:jc w:val="center"/>
              <w:rPr>
                <w:rFonts w:eastAsia="Times New Roman" w:cs="Arial"/>
                <w:color w:val="000000"/>
                <w:sz w:val="20"/>
              </w:rPr>
            </w:pPr>
            <w:r>
              <w:rPr>
                <w:color w:val="000000"/>
                <w:sz w:val="20"/>
              </w:rPr>
              <w:t>23,400</w:t>
            </w:r>
          </w:p>
        </w:tc>
        <w:tc>
          <w:tcPr>
            <w:tcW w:w="1249" w:type="pct"/>
            <w:tcBorders>
              <w:top w:val="nil"/>
              <w:left w:val="nil"/>
              <w:bottom w:val="single" w:sz="8" w:space="0" w:color="auto"/>
              <w:right w:val="single" w:sz="8" w:space="0" w:color="auto"/>
            </w:tcBorders>
            <w:shd w:val="clear" w:color="000000" w:fill="FFFFFF"/>
            <w:vAlign w:val="center"/>
            <w:hideMark/>
          </w:tcPr>
          <w:p w14:paraId="6F0E799F" w14:textId="77777777" w:rsidR="005D3003" w:rsidRPr="00890E81" w:rsidRDefault="005D3003" w:rsidP="005D3003">
            <w:pPr>
              <w:spacing w:after="0"/>
              <w:jc w:val="center"/>
              <w:rPr>
                <w:rFonts w:eastAsia="Times New Roman" w:cs="Arial"/>
                <w:color w:val="000000"/>
                <w:sz w:val="20"/>
              </w:rPr>
            </w:pPr>
            <w:r>
              <w:rPr>
                <w:color w:val="000000"/>
                <w:sz w:val="20"/>
              </w:rPr>
              <w:t>37,200</w:t>
            </w:r>
          </w:p>
        </w:tc>
        <w:tc>
          <w:tcPr>
            <w:tcW w:w="1253" w:type="pct"/>
            <w:tcBorders>
              <w:top w:val="nil"/>
              <w:left w:val="nil"/>
              <w:bottom w:val="single" w:sz="8" w:space="0" w:color="auto"/>
              <w:right w:val="single" w:sz="8" w:space="0" w:color="auto"/>
            </w:tcBorders>
            <w:shd w:val="clear" w:color="000000" w:fill="FFFFFF"/>
            <w:vAlign w:val="center"/>
          </w:tcPr>
          <w:p w14:paraId="195CB70F" w14:textId="2A19819B" w:rsidR="005D3003" w:rsidRPr="00890E81" w:rsidRDefault="0084055C" w:rsidP="005D3003">
            <w:pPr>
              <w:spacing w:after="0"/>
              <w:jc w:val="center"/>
              <w:rPr>
                <w:rFonts w:eastAsia="Times New Roman" w:cs="Arial"/>
                <w:color w:val="000000"/>
                <w:sz w:val="20"/>
              </w:rPr>
            </w:pPr>
            <w:r>
              <w:rPr>
                <w:color w:val="000000"/>
                <w:sz w:val="20"/>
              </w:rPr>
              <w:t>11,900</w:t>
            </w:r>
          </w:p>
        </w:tc>
      </w:tr>
      <w:tr w:rsidR="005D3003" w:rsidRPr="00890E81" w14:paraId="5D1EF373"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0F98D5F1" w14:textId="77777777" w:rsidR="005D3003" w:rsidRPr="00890E81" w:rsidRDefault="005D3003" w:rsidP="005D3003">
            <w:pPr>
              <w:spacing w:after="0"/>
              <w:jc w:val="center"/>
              <w:rPr>
                <w:rFonts w:eastAsia="Times New Roman" w:cs="Arial"/>
                <w:b/>
                <w:bCs/>
                <w:color w:val="FFFFFF"/>
                <w:sz w:val="20"/>
              </w:rPr>
            </w:pPr>
            <w:r>
              <w:rPr>
                <w:b/>
                <w:color w:val="FFFFFF"/>
                <w:sz w:val="20"/>
              </w:rPr>
              <w:t>2029/30</w:t>
            </w:r>
          </w:p>
        </w:tc>
        <w:tc>
          <w:tcPr>
            <w:tcW w:w="1249" w:type="pct"/>
            <w:tcBorders>
              <w:top w:val="nil"/>
              <w:left w:val="nil"/>
              <w:bottom w:val="single" w:sz="8" w:space="0" w:color="auto"/>
              <w:right w:val="single" w:sz="8" w:space="0" w:color="auto"/>
            </w:tcBorders>
            <w:shd w:val="clear" w:color="000000" w:fill="FFFFFF"/>
            <w:vAlign w:val="center"/>
            <w:hideMark/>
          </w:tcPr>
          <w:p w14:paraId="75543FF6" w14:textId="77777777" w:rsidR="005D3003" w:rsidRPr="00890E81" w:rsidRDefault="005D3003" w:rsidP="005D3003">
            <w:pPr>
              <w:spacing w:after="0"/>
              <w:jc w:val="center"/>
              <w:rPr>
                <w:rFonts w:eastAsia="Times New Roman" w:cs="Arial"/>
                <w:color w:val="000000"/>
                <w:sz w:val="20"/>
              </w:rPr>
            </w:pPr>
            <w:r>
              <w:rPr>
                <w:color w:val="000000"/>
                <w:sz w:val="20"/>
              </w:rPr>
              <w:t>33,000</w:t>
            </w:r>
          </w:p>
        </w:tc>
        <w:tc>
          <w:tcPr>
            <w:tcW w:w="1249" w:type="pct"/>
            <w:tcBorders>
              <w:top w:val="nil"/>
              <w:left w:val="nil"/>
              <w:bottom w:val="single" w:sz="8" w:space="0" w:color="auto"/>
              <w:right w:val="single" w:sz="8" w:space="0" w:color="auto"/>
            </w:tcBorders>
            <w:shd w:val="clear" w:color="000000" w:fill="FFFFFF"/>
            <w:vAlign w:val="center"/>
            <w:hideMark/>
          </w:tcPr>
          <w:p w14:paraId="3C26B029" w14:textId="77777777" w:rsidR="005D3003" w:rsidRPr="00890E81" w:rsidRDefault="005D3003" w:rsidP="005D3003">
            <w:pPr>
              <w:spacing w:after="0"/>
              <w:jc w:val="center"/>
              <w:rPr>
                <w:rFonts w:eastAsia="Times New Roman" w:cs="Arial"/>
                <w:color w:val="000000"/>
                <w:sz w:val="20"/>
              </w:rPr>
            </w:pPr>
            <w:r>
              <w:rPr>
                <w:color w:val="000000"/>
                <w:sz w:val="20"/>
              </w:rPr>
              <w:t>52,500</w:t>
            </w:r>
          </w:p>
        </w:tc>
        <w:tc>
          <w:tcPr>
            <w:tcW w:w="1253" w:type="pct"/>
            <w:tcBorders>
              <w:top w:val="nil"/>
              <w:left w:val="nil"/>
              <w:bottom w:val="single" w:sz="8" w:space="0" w:color="auto"/>
              <w:right w:val="single" w:sz="8" w:space="0" w:color="auto"/>
            </w:tcBorders>
            <w:shd w:val="clear" w:color="000000" w:fill="FFFFFF"/>
            <w:vAlign w:val="center"/>
          </w:tcPr>
          <w:p w14:paraId="3340EF09" w14:textId="36623DAB" w:rsidR="005D3003" w:rsidRPr="00890E81" w:rsidRDefault="0084055C" w:rsidP="005D3003">
            <w:pPr>
              <w:spacing w:after="0"/>
              <w:jc w:val="center"/>
              <w:rPr>
                <w:rFonts w:eastAsia="Times New Roman" w:cs="Arial"/>
                <w:color w:val="000000"/>
                <w:sz w:val="20"/>
              </w:rPr>
            </w:pPr>
            <w:r>
              <w:rPr>
                <w:color w:val="000000"/>
                <w:sz w:val="20"/>
              </w:rPr>
              <w:t>13,900</w:t>
            </w:r>
          </w:p>
        </w:tc>
      </w:tr>
      <w:tr w:rsidR="005D3003" w:rsidRPr="00890E81" w14:paraId="33221939"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076E720D" w14:textId="77777777" w:rsidR="005D3003" w:rsidRPr="00890E81" w:rsidRDefault="005D3003" w:rsidP="005D3003">
            <w:pPr>
              <w:spacing w:after="0"/>
              <w:jc w:val="center"/>
              <w:rPr>
                <w:rFonts w:eastAsia="Times New Roman" w:cs="Arial"/>
                <w:b/>
                <w:bCs/>
                <w:color w:val="FFFFFF"/>
                <w:sz w:val="20"/>
              </w:rPr>
            </w:pPr>
            <w:r>
              <w:rPr>
                <w:b/>
                <w:color w:val="FFFFFF"/>
                <w:sz w:val="20"/>
              </w:rPr>
              <w:t>2030/31</w:t>
            </w:r>
          </w:p>
        </w:tc>
        <w:tc>
          <w:tcPr>
            <w:tcW w:w="1249" w:type="pct"/>
            <w:tcBorders>
              <w:top w:val="nil"/>
              <w:left w:val="nil"/>
              <w:bottom w:val="single" w:sz="8" w:space="0" w:color="auto"/>
              <w:right w:val="single" w:sz="8" w:space="0" w:color="auto"/>
            </w:tcBorders>
            <w:shd w:val="clear" w:color="000000" w:fill="FFFFFF"/>
            <w:vAlign w:val="center"/>
            <w:hideMark/>
          </w:tcPr>
          <w:p w14:paraId="331A0616" w14:textId="77777777" w:rsidR="005D3003" w:rsidRPr="00890E81" w:rsidRDefault="005D3003" w:rsidP="005D3003">
            <w:pPr>
              <w:spacing w:after="0"/>
              <w:jc w:val="center"/>
              <w:rPr>
                <w:rFonts w:eastAsia="Times New Roman" w:cs="Arial"/>
                <w:color w:val="000000"/>
                <w:sz w:val="20"/>
              </w:rPr>
            </w:pPr>
            <w:r>
              <w:rPr>
                <w:color w:val="000000"/>
                <w:sz w:val="20"/>
              </w:rPr>
              <w:t>46,400</w:t>
            </w:r>
          </w:p>
        </w:tc>
        <w:tc>
          <w:tcPr>
            <w:tcW w:w="1249" w:type="pct"/>
            <w:tcBorders>
              <w:top w:val="nil"/>
              <w:left w:val="nil"/>
              <w:bottom w:val="single" w:sz="8" w:space="0" w:color="auto"/>
              <w:right w:val="single" w:sz="8" w:space="0" w:color="auto"/>
            </w:tcBorders>
            <w:shd w:val="clear" w:color="000000" w:fill="FFFFFF"/>
            <w:vAlign w:val="center"/>
            <w:hideMark/>
          </w:tcPr>
          <w:p w14:paraId="086837A9" w14:textId="77777777" w:rsidR="005D3003" w:rsidRPr="00890E81" w:rsidRDefault="005D3003" w:rsidP="005D3003">
            <w:pPr>
              <w:spacing w:after="0"/>
              <w:jc w:val="center"/>
              <w:rPr>
                <w:rFonts w:eastAsia="Times New Roman" w:cs="Arial"/>
                <w:color w:val="000000"/>
                <w:sz w:val="20"/>
              </w:rPr>
            </w:pPr>
            <w:r>
              <w:rPr>
                <w:color w:val="000000"/>
                <w:sz w:val="20"/>
              </w:rPr>
              <w:t>71,500</w:t>
            </w:r>
          </w:p>
        </w:tc>
        <w:tc>
          <w:tcPr>
            <w:tcW w:w="1253" w:type="pct"/>
            <w:tcBorders>
              <w:top w:val="nil"/>
              <w:left w:val="nil"/>
              <w:bottom w:val="single" w:sz="8" w:space="0" w:color="auto"/>
              <w:right w:val="single" w:sz="8" w:space="0" w:color="auto"/>
            </w:tcBorders>
            <w:shd w:val="clear" w:color="000000" w:fill="FFFFFF"/>
            <w:vAlign w:val="center"/>
          </w:tcPr>
          <w:p w14:paraId="212C14AE" w14:textId="1F217865" w:rsidR="005D3003" w:rsidRPr="00890E81" w:rsidRDefault="0084055C" w:rsidP="005D3003">
            <w:pPr>
              <w:spacing w:after="0"/>
              <w:jc w:val="center"/>
              <w:rPr>
                <w:rFonts w:eastAsia="Times New Roman" w:cs="Arial"/>
                <w:color w:val="000000"/>
                <w:sz w:val="20"/>
              </w:rPr>
            </w:pPr>
            <w:r>
              <w:rPr>
                <w:color w:val="000000"/>
                <w:sz w:val="20"/>
              </w:rPr>
              <w:t>15,300</w:t>
            </w:r>
          </w:p>
        </w:tc>
      </w:tr>
      <w:tr w:rsidR="005D3003" w:rsidRPr="00890E81" w14:paraId="04D7CDDF"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3E2E7A85" w14:textId="77777777" w:rsidR="005D3003" w:rsidRPr="00890E81" w:rsidRDefault="005D3003" w:rsidP="005D3003">
            <w:pPr>
              <w:spacing w:after="0"/>
              <w:jc w:val="center"/>
              <w:rPr>
                <w:rFonts w:eastAsia="Times New Roman" w:cs="Arial"/>
                <w:b/>
                <w:bCs/>
                <w:color w:val="FFFFFF"/>
                <w:sz w:val="20"/>
              </w:rPr>
            </w:pPr>
            <w:r>
              <w:rPr>
                <w:b/>
                <w:color w:val="FFFFFF"/>
                <w:sz w:val="20"/>
              </w:rPr>
              <w:t>2031/32</w:t>
            </w:r>
          </w:p>
        </w:tc>
        <w:tc>
          <w:tcPr>
            <w:tcW w:w="1249" w:type="pct"/>
            <w:tcBorders>
              <w:top w:val="nil"/>
              <w:left w:val="nil"/>
              <w:bottom w:val="single" w:sz="8" w:space="0" w:color="auto"/>
              <w:right w:val="single" w:sz="8" w:space="0" w:color="auto"/>
            </w:tcBorders>
            <w:shd w:val="clear" w:color="000000" w:fill="FFFFFF"/>
            <w:vAlign w:val="center"/>
            <w:hideMark/>
          </w:tcPr>
          <w:p w14:paraId="181F1FDA" w14:textId="77777777" w:rsidR="005D3003" w:rsidRPr="00890E81" w:rsidRDefault="005D3003" w:rsidP="005D3003">
            <w:pPr>
              <w:spacing w:after="0"/>
              <w:jc w:val="center"/>
              <w:rPr>
                <w:rFonts w:eastAsia="Times New Roman" w:cs="Arial"/>
                <w:color w:val="000000"/>
                <w:sz w:val="20"/>
              </w:rPr>
            </w:pPr>
            <w:r>
              <w:rPr>
                <w:color w:val="000000"/>
                <w:sz w:val="20"/>
              </w:rPr>
              <w:t>67,500</w:t>
            </w:r>
          </w:p>
        </w:tc>
        <w:tc>
          <w:tcPr>
            <w:tcW w:w="1249" w:type="pct"/>
            <w:tcBorders>
              <w:top w:val="nil"/>
              <w:left w:val="nil"/>
              <w:bottom w:val="single" w:sz="8" w:space="0" w:color="auto"/>
              <w:right w:val="single" w:sz="8" w:space="0" w:color="auto"/>
            </w:tcBorders>
            <w:shd w:val="clear" w:color="000000" w:fill="FFFFFF"/>
            <w:vAlign w:val="center"/>
            <w:hideMark/>
          </w:tcPr>
          <w:p w14:paraId="7D15B85F" w14:textId="77777777" w:rsidR="005D3003" w:rsidRPr="00890E81" w:rsidRDefault="005D3003" w:rsidP="005D3003">
            <w:pPr>
              <w:spacing w:after="0"/>
              <w:jc w:val="center"/>
              <w:rPr>
                <w:rFonts w:eastAsia="Times New Roman" w:cs="Arial"/>
                <w:color w:val="000000"/>
                <w:sz w:val="20"/>
              </w:rPr>
            </w:pPr>
            <w:r>
              <w:rPr>
                <w:color w:val="000000"/>
                <w:sz w:val="20"/>
              </w:rPr>
              <w:t>92,900</w:t>
            </w:r>
          </w:p>
        </w:tc>
        <w:tc>
          <w:tcPr>
            <w:tcW w:w="1253" w:type="pct"/>
            <w:tcBorders>
              <w:top w:val="nil"/>
              <w:left w:val="nil"/>
              <w:bottom w:val="single" w:sz="8" w:space="0" w:color="auto"/>
              <w:right w:val="single" w:sz="8" w:space="0" w:color="auto"/>
            </w:tcBorders>
            <w:shd w:val="clear" w:color="000000" w:fill="FFFFFF"/>
            <w:vAlign w:val="center"/>
          </w:tcPr>
          <w:p w14:paraId="454F0DF8" w14:textId="6DBB1216" w:rsidR="005D3003" w:rsidRPr="00890E81" w:rsidRDefault="0084055C" w:rsidP="005D3003">
            <w:pPr>
              <w:spacing w:after="0"/>
              <w:jc w:val="center"/>
              <w:rPr>
                <w:rFonts w:eastAsia="Times New Roman" w:cs="Arial"/>
                <w:color w:val="000000"/>
                <w:sz w:val="20"/>
              </w:rPr>
            </w:pPr>
            <w:r>
              <w:rPr>
                <w:color w:val="000000"/>
                <w:sz w:val="20"/>
              </w:rPr>
              <w:t>15,800</w:t>
            </w:r>
          </w:p>
        </w:tc>
      </w:tr>
      <w:tr w:rsidR="005D3003" w:rsidRPr="00890E81" w14:paraId="4B8E731F"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66019144" w14:textId="77777777" w:rsidR="005D3003" w:rsidRPr="00890E81" w:rsidRDefault="005D3003" w:rsidP="005D3003">
            <w:pPr>
              <w:spacing w:after="0"/>
              <w:jc w:val="center"/>
              <w:rPr>
                <w:rFonts w:eastAsia="Times New Roman" w:cs="Arial"/>
                <w:b/>
                <w:bCs/>
                <w:color w:val="FFFFFF"/>
                <w:sz w:val="20"/>
              </w:rPr>
            </w:pPr>
            <w:r>
              <w:rPr>
                <w:b/>
                <w:color w:val="FFFFFF"/>
                <w:sz w:val="20"/>
              </w:rPr>
              <w:t>2032/33</w:t>
            </w:r>
          </w:p>
        </w:tc>
        <w:tc>
          <w:tcPr>
            <w:tcW w:w="1249" w:type="pct"/>
            <w:tcBorders>
              <w:top w:val="nil"/>
              <w:left w:val="nil"/>
              <w:bottom w:val="single" w:sz="8" w:space="0" w:color="auto"/>
              <w:right w:val="single" w:sz="8" w:space="0" w:color="auto"/>
            </w:tcBorders>
            <w:shd w:val="clear" w:color="000000" w:fill="FFFFFF"/>
            <w:vAlign w:val="center"/>
            <w:hideMark/>
          </w:tcPr>
          <w:p w14:paraId="652ED2D0" w14:textId="77777777" w:rsidR="005D3003" w:rsidRPr="00890E81" w:rsidRDefault="005D3003" w:rsidP="005D3003">
            <w:pPr>
              <w:spacing w:after="0"/>
              <w:jc w:val="center"/>
              <w:rPr>
                <w:rFonts w:eastAsia="Times New Roman" w:cs="Arial"/>
                <w:color w:val="000000"/>
                <w:sz w:val="20"/>
              </w:rPr>
            </w:pPr>
            <w:r>
              <w:rPr>
                <w:color w:val="000000"/>
                <w:sz w:val="20"/>
              </w:rPr>
              <w:t>77,000</w:t>
            </w:r>
          </w:p>
        </w:tc>
        <w:tc>
          <w:tcPr>
            <w:tcW w:w="1249" w:type="pct"/>
            <w:tcBorders>
              <w:top w:val="nil"/>
              <w:left w:val="nil"/>
              <w:bottom w:val="single" w:sz="8" w:space="0" w:color="auto"/>
              <w:right w:val="single" w:sz="8" w:space="0" w:color="auto"/>
            </w:tcBorders>
            <w:shd w:val="clear" w:color="000000" w:fill="FFFFFF"/>
            <w:vAlign w:val="center"/>
            <w:hideMark/>
          </w:tcPr>
          <w:p w14:paraId="505A7218" w14:textId="77777777" w:rsidR="005D3003" w:rsidRPr="00890E81" w:rsidRDefault="005D3003" w:rsidP="005D3003">
            <w:pPr>
              <w:spacing w:after="0"/>
              <w:jc w:val="center"/>
              <w:rPr>
                <w:rFonts w:eastAsia="Times New Roman" w:cs="Arial"/>
                <w:color w:val="000000"/>
                <w:sz w:val="20"/>
              </w:rPr>
            </w:pPr>
            <w:r>
              <w:rPr>
                <w:color w:val="000000"/>
                <w:sz w:val="20"/>
              </w:rPr>
              <w:t>113,500</w:t>
            </w:r>
          </w:p>
        </w:tc>
        <w:tc>
          <w:tcPr>
            <w:tcW w:w="1253" w:type="pct"/>
            <w:tcBorders>
              <w:top w:val="nil"/>
              <w:left w:val="nil"/>
              <w:bottom w:val="single" w:sz="8" w:space="0" w:color="auto"/>
              <w:right w:val="single" w:sz="8" w:space="0" w:color="auto"/>
            </w:tcBorders>
            <w:shd w:val="clear" w:color="000000" w:fill="FFFFFF"/>
            <w:vAlign w:val="center"/>
          </w:tcPr>
          <w:p w14:paraId="38D7D836" w14:textId="01F54B16" w:rsidR="005D3003" w:rsidRPr="00890E81" w:rsidRDefault="0084055C" w:rsidP="005D3003">
            <w:pPr>
              <w:spacing w:after="0"/>
              <w:jc w:val="center"/>
              <w:rPr>
                <w:rFonts w:eastAsia="Times New Roman" w:cs="Arial"/>
                <w:color w:val="000000"/>
                <w:sz w:val="20"/>
              </w:rPr>
            </w:pPr>
            <w:r>
              <w:rPr>
                <w:color w:val="000000"/>
                <w:sz w:val="20"/>
              </w:rPr>
              <w:t>15,300</w:t>
            </w:r>
          </w:p>
        </w:tc>
      </w:tr>
      <w:tr w:rsidR="005D3003" w:rsidRPr="00890E81" w14:paraId="43B33941"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32E34E7E" w14:textId="77777777" w:rsidR="005D3003" w:rsidRPr="00890E81" w:rsidRDefault="005D3003" w:rsidP="005D3003">
            <w:pPr>
              <w:spacing w:after="0"/>
              <w:jc w:val="center"/>
              <w:rPr>
                <w:rFonts w:eastAsia="Times New Roman" w:cs="Arial"/>
                <w:b/>
                <w:bCs/>
                <w:color w:val="FFFFFF"/>
                <w:sz w:val="20"/>
              </w:rPr>
            </w:pPr>
            <w:r>
              <w:rPr>
                <w:b/>
                <w:color w:val="FFFFFF"/>
                <w:sz w:val="20"/>
              </w:rPr>
              <w:t>2033/34</w:t>
            </w:r>
          </w:p>
        </w:tc>
        <w:tc>
          <w:tcPr>
            <w:tcW w:w="1249" w:type="pct"/>
            <w:tcBorders>
              <w:top w:val="nil"/>
              <w:left w:val="nil"/>
              <w:bottom w:val="single" w:sz="8" w:space="0" w:color="auto"/>
              <w:right w:val="single" w:sz="8" w:space="0" w:color="auto"/>
            </w:tcBorders>
            <w:shd w:val="clear" w:color="000000" w:fill="FFFFFF"/>
            <w:vAlign w:val="center"/>
            <w:hideMark/>
          </w:tcPr>
          <w:p w14:paraId="554716A2" w14:textId="77777777" w:rsidR="005D3003" w:rsidRPr="00890E81" w:rsidRDefault="005D3003" w:rsidP="005D3003">
            <w:pPr>
              <w:spacing w:after="0"/>
              <w:jc w:val="center"/>
              <w:rPr>
                <w:rFonts w:eastAsia="Times New Roman" w:cs="Arial"/>
                <w:color w:val="000000"/>
                <w:sz w:val="20"/>
              </w:rPr>
            </w:pPr>
            <w:r>
              <w:rPr>
                <w:color w:val="000000"/>
                <w:sz w:val="20"/>
              </w:rPr>
              <w:t>78,400</w:t>
            </w:r>
          </w:p>
        </w:tc>
        <w:tc>
          <w:tcPr>
            <w:tcW w:w="1249" w:type="pct"/>
            <w:tcBorders>
              <w:top w:val="nil"/>
              <w:left w:val="nil"/>
              <w:bottom w:val="single" w:sz="8" w:space="0" w:color="auto"/>
              <w:right w:val="single" w:sz="8" w:space="0" w:color="auto"/>
            </w:tcBorders>
            <w:shd w:val="clear" w:color="000000" w:fill="FFFFFF"/>
            <w:vAlign w:val="center"/>
            <w:hideMark/>
          </w:tcPr>
          <w:p w14:paraId="233C1D0B" w14:textId="77777777" w:rsidR="005D3003" w:rsidRPr="00890E81" w:rsidRDefault="005D3003" w:rsidP="005D3003">
            <w:pPr>
              <w:spacing w:after="0"/>
              <w:jc w:val="center"/>
              <w:rPr>
                <w:rFonts w:eastAsia="Times New Roman" w:cs="Arial"/>
                <w:color w:val="000000"/>
                <w:sz w:val="20"/>
              </w:rPr>
            </w:pPr>
            <w:r>
              <w:rPr>
                <w:color w:val="000000"/>
                <w:sz w:val="20"/>
              </w:rPr>
              <w:t>128,900</w:t>
            </w:r>
          </w:p>
        </w:tc>
        <w:tc>
          <w:tcPr>
            <w:tcW w:w="1253" w:type="pct"/>
            <w:tcBorders>
              <w:top w:val="nil"/>
              <w:left w:val="nil"/>
              <w:bottom w:val="single" w:sz="8" w:space="0" w:color="auto"/>
              <w:right w:val="single" w:sz="8" w:space="0" w:color="auto"/>
            </w:tcBorders>
            <w:shd w:val="clear" w:color="000000" w:fill="FFFFFF"/>
            <w:vAlign w:val="center"/>
          </w:tcPr>
          <w:p w14:paraId="543300D1" w14:textId="73AE122F" w:rsidR="005D3003" w:rsidRPr="00890E81" w:rsidRDefault="0084055C" w:rsidP="005D3003">
            <w:pPr>
              <w:spacing w:after="0"/>
              <w:jc w:val="center"/>
              <w:rPr>
                <w:rFonts w:eastAsia="Times New Roman" w:cs="Arial"/>
                <w:color w:val="000000"/>
                <w:sz w:val="20"/>
              </w:rPr>
            </w:pPr>
            <w:r>
              <w:rPr>
                <w:color w:val="000000"/>
                <w:sz w:val="20"/>
              </w:rPr>
              <w:t>13,900</w:t>
            </w:r>
          </w:p>
        </w:tc>
      </w:tr>
      <w:tr w:rsidR="005D3003" w:rsidRPr="00890E81" w14:paraId="097E749F"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4DA83899" w14:textId="77777777" w:rsidR="005D3003" w:rsidRPr="00890E81" w:rsidRDefault="005D3003" w:rsidP="005D3003">
            <w:pPr>
              <w:spacing w:after="0"/>
              <w:jc w:val="center"/>
              <w:rPr>
                <w:rFonts w:eastAsia="Times New Roman" w:cs="Arial"/>
                <w:b/>
                <w:bCs/>
                <w:color w:val="FFFFFF"/>
                <w:sz w:val="20"/>
              </w:rPr>
            </w:pPr>
            <w:r>
              <w:rPr>
                <w:b/>
                <w:color w:val="FFFFFF"/>
                <w:sz w:val="20"/>
              </w:rPr>
              <w:t>2034/35</w:t>
            </w:r>
          </w:p>
        </w:tc>
        <w:tc>
          <w:tcPr>
            <w:tcW w:w="1249" w:type="pct"/>
            <w:tcBorders>
              <w:top w:val="nil"/>
              <w:left w:val="nil"/>
              <w:bottom w:val="single" w:sz="8" w:space="0" w:color="auto"/>
              <w:right w:val="single" w:sz="8" w:space="0" w:color="auto"/>
            </w:tcBorders>
            <w:shd w:val="clear" w:color="000000" w:fill="FFFFFF"/>
            <w:vAlign w:val="center"/>
            <w:hideMark/>
          </w:tcPr>
          <w:p w14:paraId="49901215" w14:textId="77777777" w:rsidR="005D3003" w:rsidRPr="00890E81" w:rsidRDefault="005D3003" w:rsidP="005D3003">
            <w:pPr>
              <w:spacing w:after="0"/>
              <w:jc w:val="center"/>
              <w:rPr>
                <w:rFonts w:eastAsia="Times New Roman" w:cs="Arial"/>
                <w:color w:val="000000"/>
                <w:sz w:val="20"/>
              </w:rPr>
            </w:pPr>
            <w:r>
              <w:rPr>
                <w:color w:val="000000"/>
                <w:sz w:val="20"/>
              </w:rPr>
              <w:t>83,700</w:t>
            </w:r>
          </w:p>
        </w:tc>
        <w:tc>
          <w:tcPr>
            <w:tcW w:w="1249" w:type="pct"/>
            <w:tcBorders>
              <w:top w:val="nil"/>
              <w:left w:val="nil"/>
              <w:bottom w:val="single" w:sz="8" w:space="0" w:color="auto"/>
              <w:right w:val="single" w:sz="8" w:space="0" w:color="auto"/>
            </w:tcBorders>
            <w:shd w:val="clear" w:color="000000" w:fill="FFFFFF"/>
            <w:vAlign w:val="center"/>
            <w:hideMark/>
          </w:tcPr>
          <w:p w14:paraId="37129AED" w14:textId="77777777" w:rsidR="005D3003" w:rsidRPr="00890E81" w:rsidRDefault="005D3003" w:rsidP="005D3003">
            <w:pPr>
              <w:spacing w:after="0"/>
              <w:jc w:val="center"/>
              <w:rPr>
                <w:rFonts w:eastAsia="Times New Roman" w:cs="Arial"/>
                <w:color w:val="000000"/>
                <w:sz w:val="20"/>
              </w:rPr>
            </w:pPr>
            <w:r>
              <w:rPr>
                <w:color w:val="000000"/>
                <w:sz w:val="20"/>
              </w:rPr>
              <w:t>134,600</w:t>
            </w:r>
          </w:p>
        </w:tc>
        <w:tc>
          <w:tcPr>
            <w:tcW w:w="1253" w:type="pct"/>
            <w:tcBorders>
              <w:top w:val="nil"/>
              <w:left w:val="nil"/>
              <w:bottom w:val="single" w:sz="8" w:space="0" w:color="auto"/>
              <w:right w:val="single" w:sz="8" w:space="0" w:color="auto"/>
            </w:tcBorders>
            <w:shd w:val="clear" w:color="000000" w:fill="FFFFFF"/>
            <w:vAlign w:val="center"/>
          </w:tcPr>
          <w:p w14:paraId="5FCE5422" w14:textId="509D42E8" w:rsidR="005D3003" w:rsidRPr="00890E81" w:rsidRDefault="0084055C" w:rsidP="005D3003">
            <w:pPr>
              <w:spacing w:after="0"/>
              <w:jc w:val="center"/>
              <w:rPr>
                <w:rFonts w:eastAsia="Times New Roman" w:cs="Arial"/>
                <w:color w:val="000000"/>
                <w:sz w:val="20"/>
              </w:rPr>
            </w:pPr>
            <w:r>
              <w:rPr>
                <w:color w:val="000000"/>
                <w:sz w:val="20"/>
              </w:rPr>
              <w:t>11,900</w:t>
            </w:r>
          </w:p>
        </w:tc>
      </w:tr>
    </w:tbl>
    <w:p w14:paraId="534CAA30" w14:textId="77777777" w:rsidR="004A07EC" w:rsidRDefault="004A07EC" w:rsidP="004A07EC">
      <w:pPr>
        <w:spacing w:after="120" w:line="278" w:lineRule="auto"/>
        <w:jc w:val="right"/>
        <w:rPr>
          <w:color w:val="6D6E71" w:themeColor="accent3"/>
          <w:sz w:val="18"/>
          <w:szCs w:val="16"/>
        </w:rPr>
      </w:pPr>
      <w:r>
        <w:rPr>
          <w:color w:val="6D6E71" w:themeColor="accent3"/>
          <w:sz w:val="18"/>
        </w:rPr>
        <w:t>Ffynhonnell: Amrywiol, dadansoddiad Cebr</w:t>
      </w:r>
    </w:p>
    <w:p w14:paraId="431C3E4D" w14:textId="72ED90DE" w:rsidR="004A07EC" w:rsidRDefault="00890E81" w:rsidP="004A07EC">
      <w:r>
        <w:rPr>
          <w:noProof/>
        </w:rPr>
        <w:drawing>
          <wp:anchor distT="0" distB="0" distL="114300" distR="114300" simplePos="0" relativeHeight="251663389" behindDoc="0" locked="0" layoutInCell="1" allowOverlap="1" wp14:anchorId="309175AA" wp14:editId="38ACD4A1">
            <wp:simplePos x="0" y="0"/>
            <wp:positionH relativeFrom="column">
              <wp:posOffset>-19050</wp:posOffset>
            </wp:positionH>
            <wp:positionV relativeFrom="paragraph">
              <wp:posOffset>193040</wp:posOffset>
            </wp:positionV>
            <wp:extent cx="5746750" cy="2857500"/>
            <wp:effectExtent l="0" t="0" r="6350" b="0"/>
            <wp:wrapTopAndBottom/>
            <wp:docPr id="1532987603" name="Chart 1" descr="Siart llinell yn cymharu’r galw rhagweledig am bympiau gwres dan y senarios sylfaen, galw mawr, a galw isel rhwng 2025/26 a 2034/35. Mae’r galw’n cynyddu’n raddol dan y senario sylfaen, yn cyflymu’n gyflym dan y senario galw mawr, ac yn cynyddu’n fwy cymedrol cyn gwastatau dan y senario galw isel.">
              <a:extLst xmlns:a="http://schemas.openxmlformats.org/drawingml/2006/main">
                <a:ext uri="{FF2B5EF4-FFF2-40B4-BE49-F238E27FC236}">
                  <a16:creationId xmlns:a16="http://schemas.microsoft.com/office/drawing/2014/main" id="{904CE1FB-BDF9-15CB-4ACC-00CB7FD656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V relativeFrom="margin">
              <wp14:pctHeight>0</wp14:pctHeight>
            </wp14:sizeRelV>
          </wp:anchor>
        </w:drawing>
      </w:r>
      <w:r>
        <w:rPr>
          <w:color w:val="6D6E71" w:themeColor="accent3"/>
          <w:sz w:val="18"/>
        </w:rPr>
        <w:t xml:space="preserve">Ffigur </w:t>
      </w:r>
      <w:r w:rsidR="004A07EC" w:rsidRPr="00AF6F14">
        <w:rPr>
          <w:color w:val="6D6E71" w:themeColor="accent3"/>
          <w:sz w:val="18"/>
        </w:rPr>
        <w:fldChar w:fldCharType="begin"/>
      </w:r>
      <w:r w:rsidR="004A07EC" w:rsidRPr="00AF6F14">
        <w:rPr>
          <w:color w:val="6D6E71" w:themeColor="accent3"/>
          <w:sz w:val="18"/>
        </w:rPr>
        <w:instrText xml:space="preserve"> SEQ Figure \* ARABIC </w:instrText>
      </w:r>
      <w:r w:rsidR="004A07EC" w:rsidRPr="00AF6F14">
        <w:rPr>
          <w:color w:val="6D6E71" w:themeColor="accent3"/>
          <w:sz w:val="18"/>
        </w:rPr>
        <w:fldChar w:fldCharType="separate"/>
      </w:r>
      <w:r w:rsidR="00430C1F">
        <w:rPr>
          <w:noProof/>
          <w:color w:val="6D6E71" w:themeColor="accent3"/>
          <w:sz w:val="18"/>
        </w:rPr>
        <w:t>2</w:t>
      </w:r>
      <w:r w:rsidR="004A07EC" w:rsidRPr="00AF6F14">
        <w:rPr>
          <w:color w:val="6D6E71" w:themeColor="accent3"/>
          <w:sz w:val="18"/>
        </w:rPr>
        <w:fldChar w:fldCharType="end"/>
      </w:r>
      <w:r>
        <w:rPr>
          <w:color w:val="6D6E71" w:themeColor="accent3"/>
          <w:sz w:val="18"/>
        </w:rPr>
        <w:t>: Rhagolygon o’r galw am osod pympiau gwres o dan senarios Sylfaen, Galw Isel a Galw Mawr</w:t>
      </w:r>
    </w:p>
    <w:p w14:paraId="5C25DF55" w14:textId="71A8E107" w:rsidR="004A07EC" w:rsidRDefault="004A07EC" w:rsidP="004A07EC">
      <w:pPr>
        <w:spacing w:after="120" w:line="278" w:lineRule="auto"/>
        <w:jc w:val="right"/>
        <w:rPr>
          <w:color w:val="6D6E71" w:themeColor="accent3"/>
          <w:sz w:val="18"/>
          <w:szCs w:val="16"/>
        </w:rPr>
      </w:pPr>
      <w:r>
        <w:rPr>
          <w:color w:val="6D6E71" w:themeColor="accent3"/>
          <w:sz w:val="18"/>
        </w:rPr>
        <w:t>Ffynhonnell: Amrywiol, dadansoddiad Cebr</w:t>
      </w:r>
    </w:p>
    <w:p w14:paraId="72D204F6" w14:textId="748063E3" w:rsidR="00BD6CB3" w:rsidRDefault="008F06AD" w:rsidP="007247D2">
      <w:pPr>
        <w:pStyle w:val="Heading2"/>
        <w:spacing w:line="278" w:lineRule="auto"/>
      </w:pPr>
      <w:bookmarkStart w:id="22" w:name="_Toc223419246"/>
      <w:r>
        <w:lastRenderedPageBreak/>
        <w:t>Y galw am lafur o dan y senario sylfaen</w:t>
      </w:r>
      <w:bookmarkEnd w:id="22"/>
    </w:p>
    <w:p w14:paraId="51BB7F89" w14:textId="2610B676" w:rsidR="005D1E34" w:rsidRPr="00411BA1" w:rsidRDefault="005D1E34" w:rsidP="005D1E34">
      <w:pPr>
        <w:spacing w:after="120" w:line="278" w:lineRule="auto"/>
        <w:jc w:val="both"/>
      </w:pPr>
      <w:bookmarkStart w:id="23" w:name="_Hlk219719655"/>
      <w:r>
        <w:t xml:space="preserve">Gan ddefnyddio’r meincnodau dwysedd llafur ac oedi cyfartalog a ddarperir gan gyrff y diwydiant drwy Lywodraeth Cymru a rhannu cyfanswm yr oriau â’r cyfartaledd blynyddol ar gyfer yr oriau a weithir, rydym yn cynhyrchu amcangyfrifon ar gyfer cyfanswm y galw am lafur bob blwyddyn. Mae’r cyfansymiau hyn wedyn yn cael eu cynyddu i gyfateb yn fras i’r gyfran o gyfanswm yr oriau sy’n cael ei threulio ar waith ôl-osod ar gyfer pob SOC. </w:t>
      </w:r>
    </w:p>
    <w:p w14:paraId="21188D27" w14:textId="77777777" w:rsidR="005D1E34" w:rsidRPr="00411BA1" w:rsidRDefault="005D1E34" w:rsidP="005D1E34">
      <w:pPr>
        <w:spacing w:after="120" w:line="278" w:lineRule="auto"/>
        <w:jc w:val="both"/>
      </w:pPr>
      <w:r>
        <w:t>Unwaith eto, i ddangos ein canfyddiadau, cyflwynir y galw am lafur ar gyfer proffesiynau craidd bob blwyddyn o dan y senario sylfaen isod, gyda’r dadansoddiad llawn fesul SOC, ynghyd â’r canfyddiadau o’r senarios eraill, yn y llyfr gwaith Excel.</w:t>
      </w:r>
    </w:p>
    <w:p w14:paraId="45EBD79A" w14:textId="01090E89" w:rsidR="005D1E34" w:rsidRPr="00411BA1" w:rsidRDefault="005D1E34" w:rsidP="005D1E34">
      <w:pPr>
        <w:pStyle w:val="Caption"/>
        <w:keepNext/>
        <w:rPr>
          <w:color w:val="6D6E71" w:themeColor="accent3"/>
          <w:sz w:val="18"/>
          <w:szCs w:val="14"/>
        </w:rPr>
      </w:pPr>
      <w:r>
        <w:rPr>
          <w:color w:val="6D6E71" w:themeColor="accent3"/>
          <w:sz w:val="18"/>
        </w:rPr>
        <w:t xml:space="preserve">Tabl </w:t>
      </w:r>
      <w:r w:rsidRPr="00411BA1">
        <w:rPr>
          <w:color w:val="6D6E71" w:themeColor="accent3"/>
          <w:sz w:val="18"/>
        </w:rPr>
        <w:fldChar w:fldCharType="begin"/>
      </w:r>
      <w:r w:rsidRPr="00411BA1">
        <w:rPr>
          <w:color w:val="6D6E71" w:themeColor="accent3"/>
          <w:sz w:val="18"/>
        </w:rPr>
        <w:instrText xml:space="preserve"> SEQ Table \* ARABIC </w:instrText>
      </w:r>
      <w:r w:rsidRPr="00411BA1">
        <w:rPr>
          <w:color w:val="6D6E71" w:themeColor="accent3"/>
          <w:sz w:val="18"/>
        </w:rPr>
        <w:fldChar w:fldCharType="separate"/>
      </w:r>
      <w:r w:rsidR="00430C1F">
        <w:rPr>
          <w:noProof/>
          <w:color w:val="6D6E71" w:themeColor="accent3"/>
          <w:sz w:val="18"/>
        </w:rPr>
        <w:t>8</w:t>
      </w:r>
      <w:r w:rsidRPr="00411BA1">
        <w:rPr>
          <w:color w:val="6D6E71" w:themeColor="accent3"/>
          <w:sz w:val="18"/>
        </w:rPr>
        <w:fldChar w:fldCharType="end"/>
      </w:r>
      <w:r>
        <w:rPr>
          <w:color w:val="6D6E71" w:themeColor="accent3"/>
          <w:sz w:val="18"/>
        </w:rPr>
        <w:t xml:space="preserve">: Rhagolygon o’r galw am lafur ar gyfer rolau ôl-osod craidd o dan y senario </w:t>
      </w:r>
      <w:r>
        <w:rPr>
          <w:b/>
          <w:bCs/>
          <w:color w:val="6D6E71" w:themeColor="accent3"/>
          <w:sz w:val="18"/>
          <w:u w:val="single"/>
        </w:rPr>
        <w:t>sylfaen</w:t>
      </w:r>
      <w:r>
        <w:rPr>
          <w:color w:val="6D6E71" w:themeColor="accent3"/>
          <w:sz w:val="18"/>
        </w:rPr>
        <w:t xml:space="preserve"> (wedi’i dalgrynnu i’r 100oedd agosaf - gall y cyfansymiau fod yn wahanol oherwydd y talgrynnu)</w:t>
      </w:r>
    </w:p>
    <w:tbl>
      <w:tblPr>
        <w:tblW w:w="7088" w:type="dxa"/>
        <w:jc w:val="center"/>
        <w:tblLayout w:type="fixed"/>
        <w:tblLook w:val="04A0" w:firstRow="1" w:lastRow="0" w:firstColumn="1" w:lastColumn="0" w:noHBand="0" w:noVBand="1"/>
        <w:tblCaption w:val="Table 8: Labour demand forecasts for core retrofit roles under the base scenario (rounded to nearest 100s – totals may differ due to rounding)"/>
        <w:tblDescription w:val="Table showing projected labour demand for core retrofit roles in Wales under the base scenario, broken down by direct, support, and supervisory roles, from 2025/26 to 2034/35."/>
      </w:tblPr>
      <w:tblGrid>
        <w:gridCol w:w="1417"/>
        <w:gridCol w:w="1418"/>
        <w:gridCol w:w="1417"/>
        <w:gridCol w:w="1418"/>
        <w:gridCol w:w="1418"/>
      </w:tblGrid>
      <w:tr w:rsidR="005D1E34" w:rsidRPr="005D1E34" w14:paraId="58DA3383" w14:textId="77777777" w:rsidTr="003F418B">
        <w:trPr>
          <w:trHeight w:val="563"/>
          <w:jc w:val="center"/>
        </w:trPr>
        <w:tc>
          <w:tcPr>
            <w:tcW w:w="1417" w:type="dxa"/>
            <w:tcBorders>
              <w:top w:val="nil"/>
              <w:left w:val="nil"/>
              <w:bottom w:val="nil"/>
              <w:right w:val="nil"/>
            </w:tcBorders>
            <w:noWrap/>
            <w:vAlign w:val="bottom"/>
            <w:hideMark/>
          </w:tcPr>
          <w:p w14:paraId="03BAFEE6" w14:textId="77777777" w:rsidR="005D1E34" w:rsidRPr="005D1E34" w:rsidRDefault="005D1E34" w:rsidP="003F418B">
            <w:pPr>
              <w:spacing w:after="0"/>
              <w:rPr>
                <w:rFonts w:eastAsia="Times New Roman"/>
                <w:color w:val="auto"/>
                <w:sz w:val="20"/>
                <w:lang w:eastAsia="en-GB"/>
              </w:rPr>
            </w:pPr>
          </w:p>
        </w:tc>
        <w:tc>
          <w:tcPr>
            <w:tcW w:w="1418" w:type="dxa"/>
            <w:tcBorders>
              <w:top w:val="single" w:sz="8" w:space="0" w:color="auto"/>
              <w:left w:val="single" w:sz="8" w:space="0" w:color="auto"/>
              <w:bottom w:val="single" w:sz="8" w:space="0" w:color="auto"/>
              <w:right w:val="single" w:sz="4" w:space="0" w:color="auto"/>
            </w:tcBorders>
            <w:shd w:val="clear" w:color="000000" w:fill="00464D"/>
            <w:vAlign w:val="center"/>
            <w:hideMark/>
          </w:tcPr>
          <w:p w14:paraId="37D169C3" w14:textId="77777777" w:rsidR="005D1E34" w:rsidRPr="005D1E34" w:rsidRDefault="005D1E34" w:rsidP="003F418B">
            <w:pPr>
              <w:spacing w:after="0"/>
              <w:jc w:val="center"/>
              <w:rPr>
                <w:rFonts w:eastAsia="Times New Roman" w:cs="Calibri"/>
                <w:b/>
                <w:bCs/>
                <w:color w:val="FFFFFF"/>
                <w:sz w:val="20"/>
              </w:rPr>
            </w:pPr>
            <w:r>
              <w:rPr>
                <w:b/>
                <w:color w:val="FFFFFF"/>
                <w:sz w:val="20"/>
              </w:rPr>
              <w:t>Uniongyrchol</w:t>
            </w:r>
          </w:p>
        </w:tc>
        <w:tc>
          <w:tcPr>
            <w:tcW w:w="1417" w:type="dxa"/>
            <w:tcBorders>
              <w:top w:val="single" w:sz="8" w:space="0" w:color="auto"/>
              <w:left w:val="nil"/>
              <w:bottom w:val="single" w:sz="8" w:space="0" w:color="auto"/>
              <w:right w:val="single" w:sz="4" w:space="0" w:color="auto"/>
            </w:tcBorders>
            <w:shd w:val="clear" w:color="000000" w:fill="00464D"/>
            <w:vAlign w:val="center"/>
            <w:hideMark/>
          </w:tcPr>
          <w:p w14:paraId="77D33E1F" w14:textId="77777777" w:rsidR="005D1E34" w:rsidRPr="005D1E34" w:rsidRDefault="005D1E34" w:rsidP="003F418B">
            <w:pPr>
              <w:spacing w:after="0"/>
              <w:jc w:val="center"/>
              <w:rPr>
                <w:rFonts w:eastAsia="Times New Roman" w:cs="Calibri"/>
                <w:b/>
                <w:bCs/>
                <w:color w:val="FFFFFF"/>
                <w:sz w:val="20"/>
              </w:rPr>
            </w:pPr>
            <w:r>
              <w:rPr>
                <w:b/>
                <w:color w:val="FFFFFF"/>
                <w:sz w:val="20"/>
              </w:rPr>
              <w:t>Cefnogi</w:t>
            </w:r>
          </w:p>
        </w:tc>
        <w:tc>
          <w:tcPr>
            <w:tcW w:w="1418" w:type="dxa"/>
            <w:tcBorders>
              <w:top w:val="single" w:sz="8" w:space="0" w:color="auto"/>
              <w:left w:val="nil"/>
              <w:bottom w:val="single" w:sz="8" w:space="0" w:color="auto"/>
              <w:right w:val="single" w:sz="4" w:space="0" w:color="auto"/>
            </w:tcBorders>
            <w:shd w:val="clear" w:color="000000" w:fill="00464D"/>
            <w:vAlign w:val="center"/>
            <w:hideMark/>
          </w:tcPr>
          <w:p w14:paraId="7E0314C2" w14:textId="77777777" w:rsidR="005D1E34" w:rsidRPr="005D1E34" w:rsidRDefault="005D1E34" w:rsidP="003F418B">
            <w:pPr>
              <w:spacing w:after="0"/>
              <w:jc w:val="center"/>
              <w:rPr>
                <w:rFonts w:eastAsia="Times New Roman" w:cs="Calibri"/>
                <w:b/>
                <w:bCs/>
                <w:color w:val="FFFFFF"/>
                <w:sz w:val="20"/>
              </w:rPr>
            </w:pPr>
            <w:r>
              <w:rPr>
                <w:b/>
                <w:color w:val="FFFFFF"/>
                <w:sz w:val="20"/>
              </w:rPr>
              <w:t>Goruchwylio</w:t>
            </w:r>
          </w:p>
        </w:tc>
        <w:tc>
          <w:tcPr>
            <w:tcW w:w="1418" w:type="dxa"/>
            <w:tcBorders>
              <w:top w:val="single" w:sz="8" w:space="0" w:color="auto"/>
              <w:left w:val="nil"/>
              <w:bottom w:val="single" w:sz="8" w:space="0" w:color="auto"/>
              <w:right w:val="single" w:sz="8" w:space="0" w:color="auto"/>
            </w:tcBorders>
            <w:shd w:val="clear" w:color="000000" w:fill="00464D"/>
            <w:vAlign w:val="center"/>
            <w:hideMark/>
          </w:tcPr>
          <w:p w14:paraId="57404D16" w14:textId="77777777" w:rsidR="005D1E34" w:rsidRPr="005D1E34" w:rsidRDefault="005D1E34" w:rsidP="003F418B">
            <w:pPr>
              <w:spacing w:after="0"/>
              <w:jc w:val="center"/>
              <w:rPr>
                <w:rFonts w:eastAsia="Times New Roman" w:cs="Calibri"/>
                <w:b/>
                <w:bCs/>
                <w:color w:val="FFFFFF"/>
                <w:sz w:val="20"/>
              </w:rPr>
            </w:pPr>
            <w:r>
              <w:rPr>
                <w:b/>
                <w:color w:val="FFFFFF"/>
                <w:sz w:val="20"/>
              </w:rPr>
              <w:t>Cyfanswm</w:t>
            </w:r>
          </w:p>
        </w:tc>
      </w:tr>
      <w:tr w:rsidR="005D1E34" w:rsidRPr="005D1E34" w14:paraId="0538258D" w14:textId="77777777" w:rsidTr="003F418B">
        <w:trPr>
          <w:trHeight w:val="563"/>
          <w:jc w:val="center"/>
        </w:trPr>
        <w:tc>
          <w:tcPr>
            <w:tcW w:w="1417" w:type="dxa"/>
            <w:tcBorders>
              <w:top w:val="single" w:sz="8" w:space="0" w:color="auto"/>
              <w:left w:val="single" w:sz="8" w:space="0" w:color="auto"/>
              <w:bottom w:val="single" w:sz="8" w:space="0" w:color="auto"/>
              <w:right w:val="single" w:sz="4" w:space="0" w:color="auto"/>
            </w:tcBorders>
            <w:shd w:val="clear" w:color="000000" w:fill="00464D"/>
            <w:vAlign w:val="center"/>
            <w:hideMark/>
          </w:tcPr>
          <w:p w14:paraId="45F6FF5B" w14:textId="77777777" w:rsidR="005D1E34" w:rsidRPr="005D1E34" w:rsidRDefault="005D1E34" w:rsidP="003F418B">
            <w:pPr>
              <w:spacing w:after="0"/>
              <w:jc w:val="center"/>
              <w:rPr>
                <w:rFonts w:eastAsia="Times New Roman" w:cs="Calibri"/>
                <w:b/>
                <w:bCs/>
                <w:color w:val="FFFFFF"/>
                <w:sz w:val="20"/>
              </w:rPr>
            </w:pPr>
            <w:r>
              <w:rPr>
                <w:b/>
                <w:color w:val="FFFFFF"/>
                <w:sz w:val="20"/>
              </w:rPr>
              <w:t>2025/26</w:t>
            </w:r>
          </w:p>
        </w:tc>
        <w:tc>
          <w:tcPr>
            <w:tcW w:w="141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FAF2CF0" w14:textId="77777777" w:rsidR="005D1E34" w:rsidRPr="005D1E34" w:rsidRDefault="005D1E34" w:rsidP="003F418B">
            <w:pPr>
              <w:spacing w:after="0"/>
              <w:jc w:val="center"/>
              <w:rPr>
                <w:rFonts w:eastAsia="Times New Roman"/>
                <w:color w:val="000000"/>
                <w:sz w:val="20"/>
              </w:rPr>
            </w:pPr>
            <w:r>
              <w:rPr>
                <w:color w:val="000000"/>
                <w:sz w:val="20"/>
              </w:rPr>
              <w:t>13,300</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14:paraId="6E5BB5B9" w14:textId="77777777" w:rsidR="005D1E34" w:rsidRPr="005D1E34" w:rsidRDefault="005D1E34" w:rsidP="003F418B">
            <w:pPr>
              <w:spacing w:after="0"/>
              <w:jc w:val="center"/>
              <w:rPr>
                <w:rFonts w:eastAsia="Times New Roman"/>
                <w:color w:val="000000"/>
                <w:sz w:val="20"/>
              </w:rPr>
            </w:pPr>
            <w:r>
              <w:rPr>
                <w:color w:val="000000"/>
                <w:sz w:val="20"/>
              </w:rPr>
              <w:t>10,600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4F575F6F" w14:textId="77777777" w:rsidR="005D1E34" w:rsidRPr="005D1E34" w:rsidRDefault="005D1E34" w:rsidP="003F418B">
            <w:pPr>
              <w:spacing w:after="0"/>
              <w:jc w:val="center"/>
              <w:rPr>
                <w:rFonts w:eastAsia="Times New Roman"/>
                <w:color w:val="000000"/>
                <w:sz w:val="20"/>
              </w:rPr>
            </w:pPr>
            <w:r>
              <w:rPr>
                <w:color w:val="000000"/>
                <w:sz w:val="20"/>
              </w:rPr>
              <w:t>3,400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65F50E72" w14:textId="77777777" w:rsidR="005D1E34" w:rsidRPr="005D1E34" w:rsidRDefault="005D1E34" w:rsidP="003F418B">
            <w:pPr>
              <w:spacing w:after="0"/>
              <w:jc w:val="center"/>
              <w:rPr>
                <w:rFonts w:eastAsia="Times New Roman"/>
                <w:color w:val="000000"/>
                <w:sz w:val="20"/>
              </w:rPr>
            </w:pPr>
            <w:r>
              <w:rPr>
                <w:color w:val="000000"/>
                <w:sz w:val="20"/>
              </w:rPr>
              <w:t>27,400</w:t>
            </w:r>
          </w:p>
        </w:tc>
      </w:tr>
      <w:tr w:rsidR="005D1E34" w:rsidRPr="005D1E34" w14:paraId="7144DE3D"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605488B" w14:textId="77777777" w:rsidR="005D1E34" w:rsidRPr="005D1E34" w:rsidRDefault="005D1E34" w:rsidP="003F418B">
            <w:pPr>
              <w:spacing w:after="0"/>
              <w:jc w:val="center"/>
              <w:rPr>
                <w:rFonts w:eastAsia="Times New Roman" w:cs="Calibri"/>
                <w:b/>
                <w:bCs/>
                <w:color w:val="FFFFFF"/>
                <w:sz w:val="20"/>
              </w:rPr>
            </w:pPr>
            <w:r>
              <w:rPr>
                <w:b/>
                <w:color w:val="FFFFFF"/>
                <w:sz w:val="20"/>
              </w:rPr>
              <w:t>2026/27</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23BCF0C9" w14:textId="77777777" w:rsidR="005D1E34" w:rsidRPr="005D1E34" w:rsidRDefault="005D1E34" w:rsidP="003F418B">
            <w:pPr>
              <w:spacing w:after="0"/>
              <w:jc w:val="center"/>
              <w:rPr>
                <w:rFonts w:eastAsia="Times New Roman"/>
                <w:color w:val="000000"/>
                <w:sz w:val="20"/>
              </w:rPr>
            </w:pPr>
            <w:r>
              <w:rPr>
                <w:color w:val="000000"/>
                <w:sz w:val="20"/>
              </w:rPr>
              <w:t>15,700</w:t>
            </w:r>
          </w:p>
        </w:tc>
        <w:tc>
          <w:tcPr>
            <w:tcW w:w="1417" w:type="dxa"/>
            <w:tcBorders>
              <w:top w:val="nil"/>
              <w:left w:val="nil"/>
              <w:bottom w:val="single" w:sz="4" w:space="0" w:color="auto"/>
              <w:right w:val="single" w:sz="4" w:space="0" w:color="auto"/>
            </w:tcBorders>
            <w:shd w:val="clear" w:color="000000" w:fill="FFFFFF"/>
            <w:vAlign w:val="center"/>
            <w:hideMark/>
          </w:tcPr>
          <w:p w14:paraId="226E2544" w14:textId="77777777" w:rsidR="005D1E34" w:rsidRPr="005D1E34" w:rsidRDefault="005D1E34" w:rsidP="003F418B">
            <w:pPr>
              <w:spacing w:after="0"/>
              <w:jc w:val="center"/>
              <w:rPr>
                <w:rFonts w:eastAsia="Times New Roman"/>
                <w:color w:val="000000"/>
                <w:sz w:val="20"/>
              </w:rPr>
            </w:pPr>
            <w:r>
              <w:rPr>
                <w:color w:val="000000"/>
                <w:sz w:val="20"/>
              </w:rPr>
              <w:t>11,900</w:t>
            </w:r>
          </w:p>
        </w:tc>
        <w:tc>
          <w:tcPr>
            <w:tcW w:w="1418" w:type="dxa"/>
            <w:tcBorders>
              <w:top w:val="nil"/>
              <w:left w:val="nil"/>
              <w:bottom w:val="single" w:sz="4" w:space="0" w:color="auto"/>
              <w:right w:val="single" w:sz="4" w:space="0" w:color="auto"/>
            </w:tcBorders>
            <w:shd w:val="clear" w:color="000000" w:fill="FFFFFF"/>
            <w:vAlign w:val="center"/>
            <w:hideMark/>
          </w:tcPr>
          <w:p w14:paraId="769857CC" w14:textId="77777777" w:rsidR="005D1E34" w:rsidRPr="005D1E34" w:rsidRDefault="005D1E34" w:rsidP="003F418B">
            <w:pPr>
              <w:spacing w:after="0"/>
              <w:jc w:val="center"/>
              <w:rPr>
                <w:rFonts w:eastAsia="Times New Roman"/>
                <w:color w:val="000000"/>
                <w:sz w:val="20"/>
              </w:rPr>
            </w:pPr>
            <w:r>
              <w:rPr>
                <w:color w:val="000000"/>
                <w:sz w:val="20"/>
              </w:rPr>
              <w:t>3,600</w:t>
            </w:r>
          </w:p>
        </w:tc>
        <w:tc>
          <w:tcPr>
            <w:tcW w:w="1418" w:type="dxa"/>
            <w:tcBorders>
              <w:top w:val="nil"/>
              <w:left w:val="nil"/>
              <w:bottom w:val="single" w:sz="4" w:space="0" w:color="auto"/>
              <w:right w:val="single" w:sz="4" w:space="0" w:color="auto"/>
            </w:tcBorders>
            <w:shd w:val="clear" w:color="000000" w:fill="FFFFFF"/>
            <w:vAlign w:val="center"/>
            <w:hideMark/>
          </w:tcPr>
          <w:p w14:paraId="4D6D32DB" w14:textId="77777777" w:rsidR="005D1E34" w:rsidRPr="005D1E34" w:rsidRDefault="005D1E34" w:rsidP="003F418B">
            <w:pPr>
              <w:spacing w:after="0"/>
              <w:jc w:val="center"/>
              <w:rPr>
                <w:rFonts w:eastAsia="Times New Roman"/>
                <w:color w:val="000000"/>
                <w:sz w:val="20"/>
              </w:rPr>
            </w:pPr>
            <w:r>
              <w:rPr>
                <w:color w:val="000000"/>
                <w:sz w:val="20"/>
              </w:rPr>
              <w:t>31,200</w:t>
            </w:r>
          </w:p>
        </w:tc>
      </w:tr>
      <w:tr w:rsidR="005D1E34" w:rsidRPr="005D1E34" w14:paraId="0DC9A1A3"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7A0EAC76" w14:textId="77777777" w:rsidR="005D1E34" w:rsidRPr="005D1E34" w:rsidRDefault="005D1E34" w:rsidP="003F418B">
            <w:pPr>
              <w:spacing w:after="0"/>
              <w:jc w:val="center"/>
              <w:rPr>
                <w:rFonts w:eastAsia="Times New Roman" w:cs="Calibri"/>
                <w:b/>
                <w:bCs/>
                <w:color w:val="FFFFFF"/>
                <w:sz w:val="20"/>
              </w:rPr>
            </w:pPr>
            <w:r>
              <w:rPr>
                <w:b/>
                <w:color w:val="FFFFFF"/>
                <w:sz w:val="20"/>
              </w:rPr>
              <w:t>2027/28</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1FFB370F" w14:textId="77777777" w:rsidR="005D1E34" w:rsidRPr="005D1E34" w:rsidRDefault="005D1E34" w:rsidP="003F418B">
            <w:pPr>
              <w:spacing w:after="0"/>
              <w:jc w:val="center"/>
              <w:rPr>
                <w:rFonts w:eastAsia="Times New Roman"/>
                <w:color w:val="000000"/>
                <w:sz w:val="20"/>
              </w:rPr>
            </w:pPr>
            <w:r>
              <w:rPr>
                <w:color w:val="000000"/>
                <w:sz w:val="20"/>
              </w:rPr>
              <w:t>18,600</w:t>
            </w:r>
          </w:p>
        </w:tc>
        <w:tc>
          <w:tcPr>
            <w:tcW w:w="1417" w:type="dxa"/>
            <w:tcBorders>
              <w:top w:val="nil"/>
              <w:left w:val="nil"/>
              <w:bottom w:val="single" w:sz="4" w:space="0" w:color="auto"/>
              <w:right w:val="single" w:sz="4" w:space="0" w:color="auto"/>
            </w:tcBorders>
            <w:shd w:val="clear" w:color="000000" w:fill="FFFFFF"/>
            <w:vAlign w:val="center"/>
            <w:hideMark/>
          </w:tcPr>
          <w:p w14:paraId="037C0E99" w14:textId="77777777" w:rsidR="005D1E34" w:rsidRPr="005D1E34" w:rsidRDefault="005D1E34" w:rsidP="003F418B">
            <w:pPr>
              <w:spacing w:after="0"/>
              <w:jc w:val="center"/>
              <w:rPr>
                <w:rFonts w:eastAsia="Times New Roman"/>
                <w:color w:val="000000"/>
                <w:sz w:val="20"/>
              </w:rPr>
            </w:pPr>
            <w:r>
              <w:rPr>
                <w:color w:val="000000"/>
                <w:sz w:val="20"/>
              </w:rPr>
              <w:t>13,500</w:t>
            </w:r>
          </w:p>
        </w:tc>
        <w:tc>
          <w:tcPr>
            <w:tcW w:w="1418" w:type="dxa"/>
            <w:tcBorders>
              <w:top w:val="nil"/>
              <w:left w:val="nil"/>
              <w:bottom w:val="single" w:sz="4" w:space="0" w:color="auto"/>
              <w:right w:val="single" w:sz="4" w:space="0" w:color="auto"/>
            </w:tcBorders>
            <w:shd w:val="clear" w:color="000000" w:fill="FFFFFF"/>
            <w:vAlign w:val="center"/>
            <w:hideMark/>
          </w:tcPr>
          <w:p w14:paraId="4948B662" w14:textId="77777777" w:rsidR="005D1E34" w:rsidRPr="005D1E34" w:rsidRDefault="005D1E34" w:rsidP="003F418B">
            <w:pPr>
              <w:spacing w:after="0"/>
              <w:jc w:val="center"/>
              <w:rPr>
                <w:rFonts w:eastAsia="Times New Roman"/>
                <w:color w:val="000000"/>
                <w:sz w:val="20"/>
              </w:rPr>
            </w:pPr>
            <w:r>
              <w:rPr>
                <w:color w:val="000000"/>
                <w:sz w:val="20"/>
              </w:rPr>
              <w:t>3,700</w:t>
            </w:r>
          </w:p>
        </w:tc>
        <w:tc>
          <w:tcPr>
            <w:tcW w:w="1418" w:type="dxa"/>
            <w:tcBorders>
              <w:top w:val="nil"/>
              <w:left w:val="nil"/>
              <w:bottom w:val="single" w:sz="4" w:space="0" w:color="auto"/>
              <w:right w:val="single" w:sz="4" w:space="0" w:color="auto"/>
            </w:tcBorders>
            <w:shd w:val="clear" w:color="000000" w:fill="FFFFFF"/>
            <w:vAlign w:val="center"/>
            <w:hideMark/>
          </w:tcPr>
          <w:p w14:paraId="0589AD4A" w14:textId="77777777" w:rsidR="005D1E34" w:rsidRPr="005D1E34" w:rsidRDefault="005D1E34" w:rsidP="003F418B">
            <w:pPr>
              <w:spacing w:after="0"/>
              <w:jc w:val="center"/>
              <w:rPr>
                <w:rFonts w:eastAsia="Times New Roman"/>
                <w:color w:val="000000"/>
                <w:sz w:val="20"/>
              </w:rPr>
            </w:pPr>
            <w:r>
              <w:rPr>
                <w:color w:val="000000"/>
                <w:sz w:val="20"/>
              </w:rPr>
              <w:t>35,800</w:t>
            </w:r>
          </w:p>
        </w:tc>
      </w:tr>
      <w:tr w:rsidR="005D1E34" w:rsidRPr="005D1E34" w14:paraId="792D78AD"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0B4AB512" w14:textId="77777777" w:rsidR="005D1E34" w:rsidRPr="005D1E34" w:rsidRDefault="005D1E34" w:rsidP="003F418B">
            <w:pPr>
              <w:spacing w:after="0"/>
              <w:jc w:val="center"/>
              <w:rPr>
                <w:rFonts w:eastAsia="Times New Roman" w:cs="Calibri"/>
                <w:b/>
                <w:bCs/>
                <w:color w:val="FFFFFF"/>
                <w:sz w:val="20"/>
              </w:rPr>
            </w:pPr>
            <w:r>
              <w:rPr>
                <w:b/>
                <w:color w:val="FFFFFF"/>
                <w:sz w:val="20"/>
              </w:rPr>
              <w:t>2028/29</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4C11389F" w14:textId="77777777" w:rsidR="005D1E34" w:rsidRPr="005D1E34" w:rsidRDefault="005D1E34" w:rsidP="003F418B">
            <w:pPr>
              <w:spacing w:after="0"/>
              <w:jc w:val="center"/>
              <w:rPr>
                <w:rFonts w:eastAsia="Times New Roman"/>
                <w:color w:val="000000"/>
                <w:sz w:val="20"/>
              </w:rPr>
            </w:pPr>
            <w:r>
              <w:rPr>
                <w:color w:val="000000"/>
                <w:sz w:val="20"/>
              </w:rPr>
              <w:t>22,100</w:t>
            </w:r>
          </w:p>
        </w:tc>
        <w:tc>
          <w:tcPr>
            <w:tcW w:w="1417" w:type="dxa"/>
            <w:tcBorders>
              <w:top w:val="nil"/>
              <w:left w:val="nil"/>
              <w:bottom w:val="single" w:sz="4" w:space="0" w:color="auto"/>
              <w:right w:val="single" w:sz="4" w:space="0" w:color="auto"/>
            </w:tcBorders>
            <w:shd w:val="clear" w:color="000000" w:fill="FFFFFF"/>
            <w:vAlign w:val="center"/>
            <w:hideMark/>
          </w:tcPr>
          <w:p w14:paraId="4BB617BC" w14:textId="77777777" w:rsidR="005D1E34" w:rsidRPr="005D1E34" w:rsidRDefault="005D1E34" w:rsidP="003F418B">
            <w:pPr>
              <w:spacing w:after="0"/>
              <w:jc w:val="center"/>
              <w:rPr>
                <w:rFonts w:eastAsia="Times New Roman"/>
                <w:color w:val="000000"/>
                <w:sz w:val="20"/>
              </w:rPr>
            </w:pPr>
            <w:r>
              <w:rPr>
                <w:color w:val="000000"/>
                <w:sz w:val="20"/>
              </w:rPr>
              <w:t>15,300</w:t>
            </w:r>
          </w:p>
        </w:tc>
        <w:tc>
          <w:tcPr>
            <w:tcW w:w="1418" w:type="dxa"/>
            <w:tcBorders>
              <w:top w:val="nil"/>
              <w:left w:val="nil"/>
              <w:bottom w:val="single" w:sz="4" w:space="0" w:color="auto"/>
              <w:right w:val="single" w:sz="4" w:space="0" w:color="auto"/>
            </w:tcBorders>
            <w:shd w:val="clear" w:color="000000" w:fill="FFFFFF"/>
            <w:vAlign w:val="center"/>
            <w:hideMark/>
          </w:tcPr>
          <w:p w14:paraId="23B95753" w14:textId="77777777" w:rsidR="005D1E34" w:rsidRPr="005D1E34" w:rsidRDefault="005D1E34" w:rsidP="003F418B">
            <w:pPr>
              <w:spacing w:after="0"/>
              <w:jc w:val="center"/>
              <w:rPr>
                <w:rFonts w:eastAsia="Times New Roman"/>
                <w:color w:val="000000"/>
                <w:sz w:val="20"/>
              </w:rPr>
            </w:pPr>
            <w:r>
              <w:rPr>
                <w:color w:val="000000"/>
                <w:sz w:val="20"/>
              </w:rPr>
              <w:t>3,900</w:t>
            </w:r>
          </w:p>
        </w:tc>
        <w:tc>
          <w:tcPr>
            <w:tcW w:w="1418" w:type="dxa"/>
            <w:tcBorders>
              <w:top w:val="nil"/>
              <w:left w:val="nil"/>
              <w:bottom w:val="single" w:sz="4" w:space="0" w:color="auto"/>
              <w:right w:val="single" w:sz="4" w:space="0" w:color="auto"/>
            </w:tcBorders>
            <w:shd w:val="clear" w:color="000000" w:fill="FFFFFF"/>
            <w:vAlign w:val="center"/>
            <w:hideMark/>
          </w:tcPr>
          <w:p w14:paraId="1857BE55" w14:textId="77777777" w:rsidR="005D1E34" w:rsidRPr="005D1E34" w:rsidRDefault="005D1E34" w:rsidP="003F418B">
            <w:pPr>
              <w:spacing w:after="0"/>
              <w:jc w:val="center"/>
              <w:rPr>
                <w:rFonts w:eastAsia="Times New Roman"/>
                <w:color w:val="000000"/>
                <w:sz w:val="20"/>
              </w:rPr>
            </w:pPr>
            <w:r>
              <w:rPr>
                <w:color w:val="000000"/>
                <w:sz w:val="20"/>
              </w:rPr>
              <w:t>41,300</w:t>
            </w:r>
          </w:p>
        </w:tc>
      </w:tr>
      <w:tr w:rsidR="005D1E34" w:rsidRPr="005D1E34" w14:paraId="60DB8329"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07B6EB8" w14:textId="77777777" w:rsidR="005D1E34" w:rsidRPr="005D1E34" w:rsidRDefault="005D1E34" w:rsidP="003F418B">
            <w:pPr>
              <w:spacing w:after="0"/>
              <w:jc w:val="center"/>
              <w:rPr>
                <w:rFonts w:eastAsia="Times New Roman" w:cs="Calibri"/>
                <w:b/>
                <w:bCs/>
                <w:color w:val="FFFFFF"/>
                <w:sz w:val="20"/>
              </w:rPr>
            </w:pPr>
            <w:r>
              <w:rPr>
                <w:b/>
                <w:color w:val="FFFFFF"/>
                <w:sz w:val="20"/>
              </w:rPr>
              <w:t>2029/30</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7A537C01" w14:textId="77777777" w:rsidR="005D1E34" w:rsidRPr="005D1E34" w:rsidRDefault="005D1E34" w:rsidP="003F418B">
            <w:pPr>
              <w:spacing w:after="0"/>
              <w:jc w:val="center"/>
              <w:rPr>
                <w:rFonts w:eastAsia="Times New Roman"/>
                <w:color w:val="000000"/>
                <w:sz w:val="20"/>
              </w:rPr>
            </w:pPr>
            <w:r>
              <w:rPr>
                <w:color w:val="000000"/>
                <w:sz w:val="20"/>
              </w:rPr>
              <w:t>27,000</w:t>
            </w:r>
          </w:p>
        </w:tc>
        <w:tc>
          <w:tcPr>
            <w:tcW w:w="1417" w:type="dxa"/>
            <w:tcBorders>
              <w:top w:val="nil"/>
              <w:left w:val="nil"/>
              <w:bottom w:val="single" w:sz="4" w:space="0" w:color="auto"/>
              <w:right w:val="single" w:sz="4" w:space="0" w:color="auto"/>
            </w:tcBorders>
            <w:shd w:val="clear" w:color="000000" w:fill="FFFFFF"/>
            <w:vAlign w:val="center"/>
            <w:hideMark/>
          </w:tcPr>
          <w:p w14:paraId="6FC93988" w14:textId="77777777" w:rsidR="005D1E34" w:rsidRPr="005D1E34" w:rsidRDefault="005D1E34" w:rsidP="003F418B">
            <w:pPr>
              <w:spacing w:after="0"/>
              <w:jc w:val="center"/>
              <w:rPr>
                <w:rFonts w:eastAsia="Times New Roman"/>
                <w:color w:val="000000"/>
                <w:sz w:val="20"/>
              </w:rPr>
            </w:pPr>
            <w:r>
              <w:rPr>
                <w:color w:val="000000"/>
                <w:sz w:val="20"/>
              </w:rPr>
              <w:t>17,900</w:t>
            </w:r>
          </w:p>
        </w:tc>
        <w:tc>
          <w:tcPr>
            <w:tcW w:w="1418" w:type="dxa"/>
            <w:tcBorders>
              <w:top w:val="nil"/>
              <w:left w:val="nil"/>
              <w:bottom w:val="single" w:sz="4" w:space="0" w:color="auto"/>
              <w:right w:val="single" w:sz="4" w:space="0" w:color="auto"/>
            </w:tcBorders>
            <w:shd w:val="clear" w:color="000000" w:fill="FFFFFF"/>
            <w:vAlign w:val="center"/>
            <w:hideMark/>
          </w:tcPr>
          <w:p w14:paraId="15B10A53" w14:textId="77777777" w:rsidR="005D1E34" w:rsidRPr="005D1E34" w:rsidRDefault="005D1E34" w:rsidP="003F418B">
            <w:pPr>
              <w:spacing w:after="0"/>
              <w:jc w:val="center"/>
              <w:rPr>
                <w:rFonts w:eastAsia="Times New Roman"/>
                <w:color w:val="000000"/>
                <w:sz w:val="20"/>
              </w:rPr>
            </w:pPr>
            <w:r>
              <w:rPr>
                <w:color w:val="000000"/>
                <w:sz w:val="20"/>
              </w:rPr>
              <w:t>4,100</w:t>
            </w:r>
          </w:p>
        </w:tc>
        <w:tc>
          <w:tcPr>
            <w:tcW w:w="1418" w:type="dxa"/>
            <w:tcBorders>
              <w:top w:val="nil"/>
              <w:left w:val="nil"/>
              <w:bottom w:val="single" w:sz="4" w:space="0" w:color="auto"/>
              <w:right w:val="single" w:sz="4" w:space="0" w:color="auto"/>
            </w:tcBorders>
            <w:shd w:val="clear" w:color="000000" w:fill="FFFFFF"/>
            <w:vAlign w:val="center"/>
            <w:hideMark/>
          </w:tcPr>
          <w:p w14:paraId="43E5C5A1" w14:textId="77777777" w:rsidR="005D1E34" w:rsidRPr="005D1E34" w:rsidRDefault="005D1E34" w:rsidP="003F418B">
            <w:pPr>
              <w:spacing w:after="0"/>
              <w:jc w:val="center"/>
              <w:rPr>
                <w:rFonts w:eastAsia="Times New Roman"/>
                <w:color w:val="000000"/>
                <w:sz w:val="20"/>
              </w:rPr>
            </w:pPr>
            <w:r>
              <w:rPr>
                <w:color w:val="000000"/>
                <w:sz w:val="20"/>
              </w:rPr>
              <w:t>48,900</w:t>
            </w:r>
          </w:p>
        </w:tc>
      </w:tr>
      <w:tr w:rsidR="005D1E34" w:rsidRPr="005D1E34" w14:paraId="6D46129C"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0439548" w14:textId="77777777" w:rsidR="005D1E34" w:rsidRPr="005D1E34" w:rsidRDefault="005D1E34" w:rsidP="003F418B">
            <w:pPr>
              <w:spacing w:after="0"/>
              <w:jc w:val="center"/>
              <w:rPr>
                <w:rFonts w:eastAsia="Times New Roman" w:cs="Calibri"/>
                <w:b/>
                <w:bCs/>
                <w:color w:val="FFFFFF"/>
                <w:sz w:val="20"/>
              </w:rPr>
            </w:pPr>
            <w:r>
              <w:rPr>
                <w:b/>
                <w:color w:val="FFFFFF"/>
                <w:sz w:val="20"/>
              </w:rPr>
              <w:t>2030/31</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1BC2DFBF" w14:textId="77777777" w:rsidR="005D1E34" w:rsidRPr="005D1E34" w:rsidRDefault="005D1E34" w:rsidP="003F418B">
            <w:pPr>
              <w:spacing w:after="0"/>
              <w:jc w:val="center"/>
              <w:rPr>
                <w:rFonts w:eastAsia="Times New Roman"/>
                <w:color w:val="000000"/>
                <w:sz w:val="20"/>
              </w:rPr>
            </w:pPr>
            <w:r>
              <w:rPr>
                <w:color w:val="000000"/>
                <w:sz w:val="20"/>
              </w:rPr>
              <w:t>33,400</w:t>
            </w:r>
          </w:p>
        </w:tc>
        <w:tc>
          <w:tcPr>
            <w:tcW w:w="1417" w:type="dxa"/>
            <w:tcBorders>
              <w:top w:val="nil"/>
              <w:left w:val="nil"/>
              <w:bottom w:val="single" w:sz="4" w:space="0" w:color="auto"/>
              <w:right w:val="single" w:sz="4" w:space="0" w:color="auto"/>
            </w:tcBorders>
            <w:shd w:val="clear" w:color="000000" w:fill="FFFFFF"/>
            <w:vAlign w:val="center"/>
            <w:hideMark/>
          </w:tcPr>
          <w:p w14:paraId="1E0E6E24" w14:textId="77777777" w:rsidR="005D1E34" w:rsidRPr="005D1E34" w:rsidRDefault="005D1E34" w:rsidP="003F418B">
            <w:pPr>
              <w:spacing w:after="0"/>
              <w:jc w:val="center"/>
              <w:rPr>
                <w:rFonts w:eastAsia="Times New Roman"/>
                <w:color w:val="000000"/>
                <w:sz w:val="20"/>
              </w:rPr>
            </w:pPr>
            <w:r>
              <w:rPr>
                <w:color w:val="000000"/>
                <w:sz w:val="20"/>
              </w:rPr>
              <w:t>21,200</w:t>
            </w:r>
          </w:p>
        </w:tc>
        <w:tc>
          <w:tcPr>
            <w:tcW w:w="1418" w:type="dxa"/>
            <w:tcBorders>
              <w:top w:val="nil"/>
              <w:left w:val="nil"/>
              <w:bottom w:val="single" w:sz="4" w:space="0" w:color="auto"/>
              <w:right w:val="single" w:sz="4" w:space="0" w:color="auto"/>
            </w:tcBorders>
            <w:shd w:val="clear" w:color="000000" w:fill="FFFFFF"/>
            <w:vAlign w:val="center"/>
            <w:hideMark/>
          </w:tcPr>
          <w:p w14:paraId="2AA4270F" w14:textId="77777777" w:rsidR="005D1E34" w:rsidRPr="005D1E34" w:rsidRDefault="005D1E34" w:rsidP="003F418B">
            <w:pPr>
              <w:spacing w:after="0"/>
              <w:jc w:val="center"/>
              <w:rPr>
                <w:rFonts w:eastAsia="Times New Roman"/>
                <w:color w:val="000000"/>
                <w:sz w:val="20"/>
              </w:rPr>
            </w:pPr>
            <w:r>
              <w:rPr>
                <w:color w:val="000000"/>
                <w:sz w:val="20"/>
              </w:rPr>
              <w:t>4,200</w:t>
            </w:r>
          </w:p>
        </w:tc>
        <w:tc>
          <w:tcPr>
            <w:tcW w:w="1418" w:type="dxa"/>
            <w:tcBorders>
              <w:top w:val="nil"/>
              <w:left w:val="nil"/>
              <w:bottom w:val="single" w:sz="4" w:space="0" w:color="auto"/>
              <w:right w:val="single" w:sz="4" w:space="0" w:color="auto"/>
            </w:tcBorders>
            <w:shd w:val="clear" w:color="000000" w:fill="FFFFFF"/>
            <w:vAlign w:val="center"/>
            <w:hideMark/>
          </w:tcPr>
          <w:p w14:paraId="767B24F7" w14:textId="77777777" w:rsidR="005D1E34" w:rsidRPr="005D1E34" w:rsidRDefault="005D1E34" w:rsidP="003F418B">
            <w:pPr>
              <w:spacing w:after="0"/>
              <w:jc w:val="center"/>
              <w:rPr>
                <w:rFonts w:eastAsia="Times New Roman"/>
                <w:color w:val="000000"/>
                <w:sz w:val="20"/>
              </w:rPr>
            </w:pPr>
            <w:r>
              <w:rPr>
                <w:color w:val="000000"/>
                <w:sz w:val="20"/>
              </w:rPr>
              <w:t>58,900</w:t>
            </w:r>
          </w:p>
        </w:tc>
      </w:tr>
      <w:tr w:rsidR="005D1E34" w:rsidRPr="005D1E34" w14:paraId="12281AFE"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3444E6AE" w14:textId="77777777" w:rsidR="005D1E34" w:rsidRPr="005D1E34" w:rsidRDefault="005D1E34" w:rsidP="003F418B">
            <w:pPr>
              <w:spacing w:after="0"/>
              <w:jc w:val="center"/>
              <w:rPr>
                <w:rFonts w:eastAsia="Times New Roman" w:cs="Calibri"/>
                <w:b/>
                <w:bCs/>
                <w:color w:val="FFFFFF"/>
                <w:sz w:val="20"/>
              </w:rPr>
            </w:pPr>
            <w:r>
              <w:rPr>
                <w:b/>
                <w:color w:val="FFFFFF"/>
                <w:sz w:val="20"/>
              </w:rPr>
              <w:t>2031/32</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52526C5D" w14:textId="77777777" w:rsidR="005D1E34" w:rsidRPr="005D1E34" w:rsidRDefault="005D1E34" w:rsidP="003F418B">
            <w:pPr>
              <w:spacing w:after="0"/>
              <w:jc w:val="center"/>
              <w:rPr>
                <w:rFonts w:eastAsia="Times New Roman"/>
                <w:color w:val="000000"/>
                <w:sz w:val="20"/>
              </w:rPr>
            </w:pPr>
            <w:r>
              <w:rPr>
                <w:color w:val="000000"/>
                <w:sz w:val="20"/>
              </w:rPr>
              <w:t>43,300</w:t>
            </w:r>
          </w:p>
        </w:tc>
        <w:tc>
          <w:tcPr>
            <w:tcW w:w="1417" w:type="dxa"/>
            <w:tcBorders>
              <w:top w:val="nil"/>
              <w:left w:val="nil"/>
              <w:bottom w:val="single" w:sz="4" w:space="0" w:color="auto"/>
              <w:right w:val="single" w:sz="4" w:space="0" w:color="auto"/>
            </w:tcBorders>
            <w:shd w:val="clear" w:color="000000" w:fill="FFFFFF"/>
            <w:vAlign w:val="center"/>
            <w:hideMark/>
          </w:tcPr>
          <w:p w14:paraId="3F140CBE" w14:textId="77777777" w:rsidR="005D1E34" w:rsidRPr="005D1E34" w:rsidRDefault="005D1E34" w:rsidP="003F418B">
            <w:pPr>
              <w:spacing w:after="0"/>
              <w:jc w:val="center"/>
              <w:rPr>
                <w:rFonts w:eastAsia="Times New Roman"/>
                <w:color w:val="000000"/>
                <w:sz w:val="20"/>
              </w:rPr>
            </w:pPr>
            <w:r>
              <w:rPr>
                <w:color w:val="000000"/>
                <w:sz w:val="20"/>
              </w:rPr>
              <w:t>26,300</w:t>
            </w:r>
          </w:p>
        </w:tc>
        <w:tc>
          <w:tcPr>
            <w:tcW w:w="1418" w:type="dxa"/>
            <w:tcBorders>
              <w:top w:val="nil"/>
              <w:left w:val="nil"/>
              <w:bottom w:val="single" w:sz="4" w:space="0" w:color="auto"/>
              <w:right w:val="single" w:sz="4" w:space="0" w:color="auto"/>
            </w:tcBorders>
            <w:shd w:val="clear" w:color="000000" w:fill="FFFFFF"/>
            <w:vAlign w:val="center"/>
            <w:hideMark/>
          </w:tcPr>
          <w:p w14:paraId="7F39B082" w14:textId="77777777" w:rsidR="005D1E34" w:rsidRPr="005D1E34" w:rsidRDefault="005D1E34" w:rsidP="003F418B">
            <w:pPr>
              <w:spacing w:after="0"/>
              <w:jc w:val="center"/>
              <w:rPr>
                <w:rFonts w:eastAsia="Times New Roman"/>
                <w:color w:val="000000"/>
                <w:sz w:val="20"/>
              </w:rPr>
            </w:pPr>
            <w:r>
              <w:rPr>
                <w:color w:val="000000"/>
                <w:sz w:val="20"/>
              </w:rPr>
              <w:t>4,400</w:t>
            </w:r>
          </w:p>
        </w:tc>
        <w:tc>
          <w:tcPr>
            <w:tcW w:w="1418" w:type="dxa"/>
            <w:tcBorders>
              <w:top w:val="nil"/>
              <w:left w:val="nil"/>
              <w:bottom w:val="single" w:sz="4" w:space="0" w:color="auto"/>
              <w:right w:val="single" w:sz="4" w:space="0" w:color="auto"/>
            </w:tcBorders>
            <w:shd w:val="clear" w:color="000000" w:fill="FFFFFF"/>
            <w:vAlign w:val="center"/>
            <w:hideMark/>
          </w:tcPr>
          <w:p w14:paraId="6335631C" w14:textId="77777777" w:rsidR="005D1E34" w:rsidRPr="005D1E34" w:rsidRDefault="005D1E34" w:rsidP="003F418B">
            <w:pPr>
              <w:spacing w:after="0"/>
              <w:jc w:val="center"/>
              <w:rPr>
                <w:rFonts w:eastAsia="Times New Roman"/>
                <w:color w:val="000000"/>
                <w:sz w:val="20"/>
              </w:rPr>
            </w:pPr>
            <w:r>
              <w:rPr>
                <w:color w:val="000000"/>
                <w:sz w:val="20"/>
              </w:rPr>
              <w:t>74,000</w:t>
            </w:r>
          </w:p>
        </w:tc>
      </w:tr>
      <w:tr w:rsidR="005D1E34" w:rsidRPr="005D1E34" w14:paraId="42ACF51D"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27A03261" w14:textId="77777777" w:rsidR="005D1E34" w:rsidRPr="005D1E34" w:rsidRDefault="005D1E34" w:rsidP="003F418B">
            <w:pPr>
              <w:spacing w:after="0"/>
              <w:jc w:val="center"/>
              <w:rPr>
                <w:rFonts w:eastAsia="Times New Roman" w:cs="Calibri"/>
                <w:b/>
                <w:bCs/>
                <w:color w:val="FFFFFF"/>
                <w:sz w:val="20"/>
              </w:rPr>
            </w:pPr>
            <w:r>
              <w:rPr>
                <w:b/>
                <w:color w:val="FFFFFF"/>
                <w:sz w:val="20"/>
              </w:rPr>
              <w:t>2032/33</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47B97E3E" w14:textId="77777777" w:rsidR="005D1E34" w:rsidRPr="005D1E34" w:rsidRDefault="005D1E34" w:rsidP="003F418B">
            <w:pPr>
              <w:spacing w:after="0"/>
              <w:jc w:val="center"/>
              <w:rPr>
                <w:rFonts w:eastAsia="Times New Roman"/>
                <w:color w:val="000000"/>
                <w:sz w:val="20"/>
              </w:rPr>
            </w:pPr>
            <w:r>
              <w:rPr>
                <w:color w:val="000000"/>
                <w:sz w:val="20"/>
              </w:rPr>
              <w:t>46,000</w:t>
            </w:r>
          </w:p>
        </w:tc>
        <w:tc>
          <w:tcPr>
            <w:tcW w:w="1417" w:type="dxa"/>
            <w:tcBorders>
              <w:top w:val="nil"/>
              <w:left w:val="nil"/>
              <w:bottom w:val="single" w:sz="4" w:space="0" w:color="auto"/>
              <w:right w:val="single" w:sz="4" w:space="0" w:color="auto"/>
            </w:tcBorders>
            <w:shd w:val="clear" w:color="000000" w:fill="FFFFFF"/>
            <w:vAlign w:val="center"/>
            <w:hideMark/>
          </w:tcPr>
          <w:p w14:paraId="322CE38C" w14:textId="77777777" w:rsidR="005D1E34" w:rsidRPr="005D1E34" w:rsidRDefault="005D1E34" w:rsidP="003F418B">
            <w:pPr>
              <w:spacing w:after="0"/>
              <w:jc w:val="center"/>
              <w:rPr>
                <w:rFonts w:eastAsia="Times New Roman"/>
                <w:color w:val="000000"/>
                <w:sz w:val="20"/>
              </w:rPr>
            </w:pPr>
            <w:r>
              <w:rPr>
                <w:color w:val="000000"/>
                <w:sz w:val="20"/>
              </w:rPr>
              <w:t>27,700</w:t>
            </w:r>
          </w:p>
        </w:tc>
        <w:tc>
          <w:tcPr>
            <w:tcW w:w="1418" w:type="dxa"/>
            <w:tcBorders>
              <w:top w:val="nil"/>
              <w:left w:val="nil"/>
              <w:bottom w:val="single" w:sz="4" w:space="0" w:color="auto"/>
              <w:right w:val="single" w:sz="4" w:space="0" w:color="auto"/>
            </w:tcBorders>
            <w:shd w:val="clear" w:color="000000" w:fill="FFFFFF"/>
            <w:vAlign w:val="center"/>
            <w:hideMark/>
          </w:tcPr>
          <w:p w14:paraId="7F222F39" w14:textId="77777777" w:rsidR="005D1E34" w:rsidRPr="005D1E34" w:rsidRDefault="005D1E34" w:rsidP="003F418B">
            <w:pPr>
              <w:spacing w:after="0"/>
              <w:jc w:val="center"/>
              <w:rPr>
                <w:rFonts w:eastAsia="Times New Roman"/>
                <w:color w:val="000000"/>
                <w:sz w:val="20"/>
              </w:rPr>
            </w:pPr>
            <w:r>
              <w:rPr>
                <w:color w:val="000000"/>
                <w:sz w:val="20"/>
              </w:rPr>
              <w:t>4,600</w:t>
            </w:r>
          </w:p>
        </w:tc>
        <w:tc>
          <w:tcPr>
            <w:tcW w:w="1418" w:type="dxa"/>
            <w:tcBorders>
              <w:top w:val="nil"/>
              <w:left w:val="nil"/>
              <w:bottom w:val="single" w:sz="4" w:space="0" w:color="auto"/>
              <w:right w:val="single" w:sz="4" w:space="0" w:color="auto"/>
            </w:tcBorders>
            <w:shd w:val="clear" w:color="000000" w:fill="FFFFFF"/>
            <w:vAlign w:val="center"/>
            <w:hideMark/>
          </w:tcPr>
          <w:p w14:paraId="5D7A94D7" w14:textId="77777777" w:rsidR="005D1E34" w:rsidRPr="005D1E34" w:rsidRDefault="005D1E34" w:rsidP="003F418B">
            <w:pPr>
              <w:spacing w:after="0"/>
              <w:jc w:val="center"/>
              <w:rPr>
                <w:rFonts w:eastAsia="Times New Roman"/>
                <w:color w:val="000000"/>
                <w:sz w:val="20"/>
              </w:rPr>
            </w:pPr>
            <w:r>
              <w:rPr>
                <w:color w:val="000000"/>
                <w:sz w:val="20"/>
              </w:rPr>
              <w:t>78,200</w:t>
            </w:r>
          </w:p>
        </w:tc>
      </w:tr>
      <w:tr w:rsidR="005D1E34" w:rsidRPr="005D1E34" w14:paraId="51CA3824"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004440CA" w14:textId="77777777" w:rsidR="005D1E34" w:rsidRPr="005D1E34" w:rsidRDefault="005D1E34" w:rsidP="003F418B">
            <w:pPr>
              <w:spacing w:after="0"/>
              <w:jc w:val="center"/>
              <w:rPr>
                <w:rFonts w:eastAsia="Times New Roman" w:cs="Calibri"/>
                <w:b/>
                <w:bCs/>
                <w:color w:val="FFFFFF"/>
                <w:sz w:val="20"/>
              </w:rPr>
            </w:pPr>
            <w:r>
              <w:rPr>
                <w:b/>
                <w:color w:val="FFFFFF"/>
                <w:sz w:val="20"/>
              </w:rPr>
              <w:t>2033/34</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55764466" w14:textId="77777777" w:rsidR="005D1E34" w:rsidRPr="005D1E34" w:rsidRDefault="005D1E34" w:rsidP="003F418B">
            <w:pPr>
              <w:spacing w:after="0"/>
              <w:jc w:val="center"/>
              <w:rPr>
                <w:rFonts w:eastAsia="Times New Roman"/>
                <w:color w:val="000000"/>
                <w:sz w:val="20"/>
              </w:rPr>
            </w:pPr>
            <w:r>
              <w:rPr>
                <w:color w:val="000000"/>
                <w:sz w:val="20"/>
              </w:rPr>
              <w:t>44,400</w:t>
            </w:r>
          </w:p>
        </w:tc>
        <w:tc>
          <w:tcPr>
            <w:tcW w:w="1417" w:type="dxa"/>
            <w:tcBorders>
              <w:top w:val="nil"/>
              <w:left w:val="nil"/>
              <w:bottom w:val="single" w:sz="4" w:space="0" w:color="auto"/>
              <w:right w:val="single" w:sz="4" w:space="0" w:color="auto"/>
            </w:tcBorders>
            <w:shd w:val="clear" w:color="000000" w:fill="FFFFFF"/>
            <w:vAlign w:val="center"/>
            <w:hideMark/>
          </w:tcPr>
          <w:p w14:paraId="352ACDAE" w14:textId="77777777" w:rsidR="005D1E34" w:rsidRPr="005D1E34" w:rsidRDefault="005D1E34" w:rsidP="003F418B">
            <w:pPr>
              <w:spacing w:after="0"/>
              <w:jc w:val="center"/>
              <w:rPr>
                <w:rFonts w:eastAsia="Times New Roman"/>
                <w:color w:val="000000"/>
                <w:sz w:val="20"/>
              </w:rPr>
            </w:pPr>
            <w:r>
              <w:rPr>
                <w:color w:val="000000"/>
                <w:sz w:val="20"/>
              </w:rPr>
              <w:t>26,900</w:t>
            </w:r>
          </w:p>
        </w:tc>
        <w:tc>
          <w:tcPr>
            <w:tcW w:w="1418" w:type="dxa"/>
            <w:tcBorders>
              <w:top w:val="nil"/>
              <w:left w:val="nil"/>
              <w:bottom w:val="single" w:sz="4" w:space="0" w:color="auto"/>
              <w:right w:val="single" w:sz="4" w:space="0" w:color="auto"/>
            </w:tcBorders>
            <w:shd w:val="clear" w:color="000000" w:fill="FFFFFF"/>
            <w:vAlign w:val="center"/>
            <w:hideMark/>
          </w:tcPr>
          <w:p w14:paraId="46215F28" w14:textId="77777777" w:rsidR="005D1E34" w:rsidRPr="005D1E34" w:rsidRDefault="005D1E34" w:rsidP="003F418B">
            <w:pPr>
              <w:spacing w:after="0"/>
              <w:jc w:val="center"/>
              <w:rPr>
                <w:rFonts w:eastAsia="Times New Roman"/>
                <w:color w:val="000000"/>
                <w:sz w:val="20"/>
              </w:rPr>
            </w:pPr>
            <w:r>
              <w:rPr>
                <w:color w:val="000000"/>
                <w:sz w:val="20"/>
              </w:rPr>
              <w:t>4,700</w:t>
            </w:r>
          </w:p>
        </w:tc>
        <w:tc>
          <w:tcPr>
            <w:tcW w:w="1418" w:type="dxa"/>
            <w:tcBorders>
              <w:top w:val="nil"/>
              <w:left w:val="nil"/>
              <w:bottom w:val="single" w:sz="4" w:space="0" w:color="auto"/>
              <w:right w:val="single" w:sz="4" w:space="0" w:color="auto"/>
            </w:tcBorders>
            <w:shd w:val="clear" w:color="000000" w:fill="FFFFFF"/>
            <w:vAlign w:val="center"/>
            <w:hideMark/>
          </w:tcPr>
          <w:p w14:paraId="094C5E4C" w14:textId="77777777" w:rsidR="005D1E34" w:rsidRPr="005D1E34" w:rsidRDefault="005D1E34" w:rsidP="003F418B">
            <w:pPr>
              <w:spacing w:after="0"/>
              <w:jc w:val="center"/>
              <w:rPr>
                <w:rFonts w:eastAsia="Times New Roman"/>
                <w:color w:val="000000"/>
                <w:sz w:val="20"/>
              </w:rPr>
            </w:pPr>
            <w:r>
              <w:rPr>
                <w:color w:val="000000"/>
                <w:sz w:val="20"/>
              </w:rPr>
              <w:t>76,000</w:t>
            </w:r>
          </w:p>
        </w:tc>
      </w:tr>
      <w:tr w:rsidR="005D1E34" w:rsidRPr="005D1E34" w14:paraId="5FD908DA"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5D88F33" w14:textId="77777777" w:rsidR="005D1E34" w:rsidRPr="005D1E34" w:rsidRDefault="005D1E34" w:rsidP="003F418B">
            <w:pPr>
              <w:spacing w:after="0"/>
              <w:jc w:val="center"/>
              <w:rPr>
                <w:rFonts w:eastAsia="Times New Roman" w:cs="Calibri"/>
                <w:b/>
                <w:bCs/>
                <w:color w:val="FFFFFF"/>
                <w:sz w:val="20"/>
              </w:rPr>
            </w:pPr>
            <w:r>
              <w:rPr>
                <w:b/>
                <w:color w:val="FFFFFF"/>
                <w:sz w:val="20"/>
              </w:rPr>
              <w:t>2034/35</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6FFA745C" w14:textId="77777777" w:rsidR="005D1E34" w:rsidRPr="005D1E34" w:rsidRDefault="005D1E34" w:rsidP="003F418B">
            <w:pPr>
              <w:spacing w:after="0"/>
              <w:jc w:val="center"/>
              <w:rPr>
                <w:rFonts w:eastAsia="Times New Roman"/>
                <w:color w:val="000000"/>
                <w:sz w:val="20"/>
              </w:rPr>
            </w:pPr>
            <w:r>
              <w:rPr>
                <w:color w:val="000000"/>
                <w:sz w:val="20"/>
              </w:rPr>
              <w:t>44,600</w:t>
            </w:r>
          </w:p>
        </w:tc>
        <w:tc>
          <w:tcPr>
            <w:tcW w:w="1417" w:type="dxa"/>
            <w:tcBorders>
              <w:top w:val="nil"/>
              <w:left w:val="nil"/>
              <w:bottom w:val="single" w:sz="4" w:space="0" w:color="auto"/>
              <w:right w:val="single" w:sz="4" w:space="0" w:color="auto"/>
            </w:tcBorders>
            <w:shd w:val="clear" w:color="000000" w:fill="FFFFFF"/>
            <w:vAlign w:val="center"/>
            <w:hideMark/>
          </w:tcPr>
          <w:p w14:paraId="764EEFA5" w14:textId="77777777" w:rsidR="005D1E34" w:rsidRPr="005D1E34" w:rsidRDefault="005D1E34" w:rsidP="003F418B">
            <w:pPr>
              <w:spacing w:after="0"/>
              <w:jc w:val="center"/>
              <w:rPr>
                <w:rFonts w:eastAsia="Times New Roman"/>
                <w:color w:val="000000"/>
                <w:sz w:val="20"/>
              </w:rPr>
            </w:pPr>
            <w:r>
              <w:rPr>
                <w:color w:val="000000"/>
                <w:sz w:val="20"/>
              </w:rPr>
              <w:t>27,000</w:t>
            </w:r>
          </w:p>
        </w:tc>
        <w:tc>
          <w:tcPr>
            <w:tcW w:w="1418" w:type="dxa"/>
            <w:tcBorders>
              <w:top w:val="nil"/>
              <w:left w:val="nil"/>
              <w:bottom w:val="single" w:sz="4" w:space="0" w:color="auto"/>
              <w:right w:val="single" w:sz="4" w:space="0" w:color="auto"/>
            </w:tcBorders>
            <w:shd w:val="clear" w:color="000000" w:fill="FFFFFF"/>
            <w:vAlign w:val="center"/>
            <w:hideMark/>
          </w:tcPr>
          <w:p w14:paraId="4D4C8174" w14:textId="77777777" w:rsidR="005D1E34" w:rsidRPr="005D1E34" w:rsidRDefault="005D1E34" w:rsidP="003F418B">
            <w:pPr>
              <w:spacing w:after="0"/>
              <w:jc w:val="center"/>
              <w:rPr>
                <w:rFonts w:eastAsia="Times New Roman"/>
                <w:color w:val="000000"/>
                <w:sz w:val="20"/>
              </w:rPr>
            </w:pPr>
            <w:r>
              <w:rPr>
                <w:color w:val="000000"/>
                <w:sz w:val="20"/>
              </w:rPr>
              <w:t>4,900</w:t>
            </w:r>
          </w:p>
        </w:tc>
        <w:tc>
          <w:tcPr>
            <w:tcW w:w="1418" w:type="dxa"/>
            <w:tcBorders>
              <w:top w:val="nil"/>
              <w:left w:val="nil"/>
              <w:bottom w:val="single" w:sz="4" w:space="0" w:color="auto"/>
              <w:right w:val="single" w:sz="4" w:space="0" w:color="auto"/>
            </w:tcBorders>
            <w:shd w:val="clear" w:color="000000" w:fill="FFFFFF"/>
            <w:vAlign w:val="center"/>
            <w:hideMark/>
          </w:tcPr>
          <w:p w14:paraId="0B0F2A5E" w14:textId="77777777" w:rsidR="005D1E34" w:rsidRPr="005D1E34" w:rsidRDefault="005D1E34" w:rsidP="003F418B">
            <w:pPr>
              <w:spacing w:after="0"/>
              <w:jc w:val="center"/>
              <w:rPr>
                <w:rFonts w:eastAsia="Times New Roman"/>
                <w:color w:val="000000"/>
                <w:sz w:val="20"/>
              </w:rPr>
            </w:pPr>
            <w:r>
              <w:rPr>
                <w:color w:val="000000"/>
                <w:sz w:val="20"/>
              </w:rPr>
              <w:t>76,500</w:t>
            </w:r>
          </w:p>
        </w:tc>
      </w:tr>
    </w:tbl>
    <w:p w14:paraId="24356F95" w14:textId="77777777" w:rsidR="005D1E34" w:rsidRPr="00411BA1" w:rsidRDefault="005D1E34" w:rsidP="005D1E34">
      <w:pPr>
        <w:spacing w:after="120" w:line="278" w:lineRule="auto"/>
        <w:jc w:val="right"/>
        <w:rPr>
          <w:szCs w:val="4"/>
        </w:rPr>
      </w:pPr>
      <w:r>
        <w:rPr>
          <w:color w:val="6D6E71" w:themeColor="accent3"/>
          <w:sz w:val="18"/>
        </w:rPr>
        <w:t>Ffynhonnell: Amrywiol, dadansoddiad Cebr</w:t>
      </w:r>
    </w:p>
    <w:p w14:paraId="09BBD3DE" w14:textId="55CDA1BA" w:rsidR="000D1810" w:rsidRPr="005D1E34" w:rsidRDefault="005D1E34" w:rsidP="007247D2">
      <w:pPr>
        <w:spacing w:after="120" w:line="278" w:lineRule="auto"/>
        <w:jc w:val="both"/>
        <w:rPr>
          <w:szCs w:val="4"/>
        </w:rPr>
      </w:pPr>
      <w:r>
        <w:t xml:space="preserve">O dan y senario sylfaen, mae angen ychydig o dan 27,400 o weithwyr, y mae tua 13,300 ohonynt yn ymwneud yn uniongyrchol â gwaith ôl-osod, ar draws ORP 3.4 (2025/26) i sicrhau bod gwaith ôl-osod mewn cartrefi yn dal i fynd rhagddo ar y cyflymder priodol i gyrraedd nodau datgarboneiddio Cymru. Disgwylir i’r cyfanswm hwn dyfu wedyn i oddeutu 76,500 erbyn 2035. Gellir dadansoddi’r ffigurau hyn yng nghyd-destun yr amcangyfrifon o’r cyflenwad llafur o Dabl 9 yn Adran 3 (tudalen 32) i gynhyrchu amcangyfrif ar gyfer y bwlch yn y gweithlu - nifer y gweithwyr y byddai eu hangen i sicrhau cynnydd disgwyliedig y gwaith ôl-osod mewn cartrefi yng Nghymru ac nad ydynt yn dod o dan y cyflenwad llafur rhagweledig. </w:t>
      </w:r>
      <w:bookmarkEnd w:id="23"/>
    </w:p>
    <w:p w14:paraId="70E5EB81" w14:textId="6CCD8C2C" w:rsidR="00B97591" w:rsidRDefault="000D37D8" w:rsidP="00DD6114">
      <w:pPr>
        <w:pStyle w:val="Heading1"/>
        <w:numPr>
          <w:ilvl w:val="0"/>
          <w:numId w:val="9"/>
        </w:numPr>
        <w:spacing w:before="240" w:after="120" w:line="278" w:lineRule="auto"/>
        <w:ind w:right="-4913"/>
        <w:rPr>
          <w:rFonts w:ascii="Helvetica Neue LT Std 65 Medium" w:hAnsi="Helvetica Neue LT Std 65 Medium"/>
          <w:bCs/>
          <w:szCs w:val="44"/>
        </w:rPr>
      </w:pPr>
      <w:bookmarkStart w:id="24" w:name="_Toc223419247"/>
      <w:r>
        <w:rPr>
          <w:rFonts w:ascii="Helvetica Neue LT Std 65 Medium" w:hAnsi="Helvetica Neue LT Std 65 Medium"/>
        </w:rPr>
        <w:lastRenderedPageBreak/>
        <w:t>Cyflenwad llafur</w:t>
      </w:r>
      <w:bookmarkEnd w:id="24"/>
    </w:p>
    <w:p w14:paraId="1DB091ED" w14:textId="77777777" w:rsidR="00CD3525" w:rsidRDefault="00CD3525" w:rsidP="00CD3525">
      <w:pPr>
        <w:pStyle w:val="Heading2"/>
        <w:spacing w:line="278" w:lineRule="auto"/>
      </w:pPr>
      <w:bookmarkStart w:id="25" w:name="_Toc223419248"/>
      <w:r>
        <w:t>Model cyflenwad llafur unedig</w:t>
      </w:r>
      <w:bookmarkEnd w:id="25"/>
    </w:p>
    <w:p w14:paraId="64CA0822" w14:textId="61346C15" w:rsidR="006B00D3" w:rsidRDefault="006B00D3" w:rsidP="00CD3525">
      <w:pPr>
        <w:spacing w:after="120" w:line="278" w:lineRule="auto"/>
        <w:jc w:val="both"/>
        <w:rPr>
          <w:color w:val="404040" w:themeColor="text1" w:themeTint="BF"/>
        </w:rPr>
      </w:pPr>
      <w:r>
        <w:rPr>
          <w:color w:val="404040" w:themeColor="text1" w:themeTint="BF"/>
        </w:rPr>
        <w:t>Mae’r adran hon yn dwyn ynghyd y set lawn o gydrannau’r cyflenwad llafur a ddisgrifir ym methodoleg yr adroddiad mewn un fframwaith modelu integredig. Mae model y cyflenwad llafur unedig yn cyfuno’r galw am weithwyr newydd, mewnlifoedd prentisiaethau, allgymudo trawsffiniol, a’r potensial ar gyfer adleoli o alwedigaethau cyfagos i gynhyrchu amcanestyniad cydlynol o’r gweithlu sy’n berthnasol i ôl-osod yng Nghymru dros amser. Mae’r fframwaith yn seiliedig yn benodol ar senarios, gan ganiatáu i bob sianel gael ei phlygu’n annibynnol i brofi sut mae dewisiadau polisi amgen ac amodau’r farchnad lafur yn effeithio ar y cyflenwad sydd ar gael.</w:t>
      </w:r>
    </w:p>
    <w:p w14:paraId="7E34C4EC" w14:textId="68532A55" w:rsidR="00CD3525" w:rsidRPr="00B45EC8" w:rsidRDefault="006B00D3" w:rsidP="00CD3525">
      <w:pPr>
        <w:spacing w:after="120" w:line="278" w:lineRule="auto"/>
        <w:jc w:val="both"/>
        <w:rPr>
          <w:color w:val="404040" w:themeColor="text1" w:themeTint="BF"/>
        </w:rPr>
      </w:pPr>
      <w:r>
        <w:rPr>
          <w:color w:val="404040" w:themeColor="text1" w:themeTint="BF"/>
        </w:rPr>
        <w:t xml:space="preserve">Wrth ei wraidd, mae’r model yn sefydlu llwybr cyflenwad sylfaenol drwy ychwanegu’r cyfraddau galw am weithwyr newydd ar gyfer galwedigaethau penodol i’r stoc bresennol o weithwyr mewn rolau sy’n berthnasol i ôl-osod. Mae’r llinell sylfaen hon yn cofnodi’r cyfraddau gadael y gweithlu sy’n deillio o ymddeoliadau ac ymadawiadau eraill. Mae’r llwybr wedyn yn cael ei addasu o dan senarios amgen drwy newidiadau mewn tri mecanwaith allweddol: </w:t>
      </w:r>
    </w:p>
    <w:p w14:paraId="49739A67" w14:textId="77777777" w:rsidR="00CD3525" w:rsidRPr="00B45EC8" w:rsidRDefault="00CD3525" w:rsidP="00CD3525">
      <w:pPr>
        <w:pStyle w:val="ListParagraph"/>
        <w:numPr>
          <w:ilvl w:val="0"/>
          <w:numId w:val="34"/>
        </w:numPr>
        <w:spacing w:after="120" w:line="278" w:lineRule="auto"/>
        <w:jc w:val="both"/>
        <w:rPr>
          <w:color w:val="404040" w:themeColor="text1" w:themeTint="BF"/>
        </w:rPr>
      </w:pPr>
      <w:r>
        <w:rPr>
          <w:color w:val="404040" w:themeColor="text1" w:themeTint="BF"/>
        </w:rPr>
        <w:t>cyllid prentisiaethau a’r mewnlifoedd sy’n deillio o hynny;</w:t>
      </w:r>
    </w:p>
    <w:p w14:paraId="72F7473E" w14:textId="77777777" w:rsidR="00CD3525" w:rsidRPr="00B45EC8" w:rsidRDefault="00CD3525" w:rsidP="00CD3525">
      <w:pPr>
        <w:pStyle w:val="ListParagraph"/>
        <w:numPr>
          <w:ilvl w:val="0"/>
          <w:numId w:val="34"/>
        </w:numPr>
        <w:spacing w:after="120" w:line="278" w:lineRule="auto"/>
        <w:jc w:val="both"/>
        <w:rPr>
          <w:color w:val="404040" w:themeColor="text1" w:themeTint="BF"/>
        </w:rPr>
      </w:pPr>
      <w:r>
        <w:rPr>
          <w:color w:val="404040" w:themeColor="text1" w:themeTint="BF"/>
        </w:rPr>
        <w:t>tybiaethau ynghylch y potensial i adleoli o rolau cyfagos; a</w:t>
      </w:r>
    </w:p>
    <w:p w14:paraId="13750FF6" w14:textId="77777777" w:rsidR="00CD3525" w:rsidRPr="00B45EC8" w:rsidRDefault="00CD3525" w:rsidP="00CD3525">
      <w:pPr>
        <w:pStyle w:val="ListParagraph"/>
        <w:numPr>
          <w:ilvl w:val="0"/>
          <w:numId w:val="34"/>
        </w:numPr>
        <w:spacing w:after="120" w:line="278" w:lineRule="auto"/>
        <w:jc w:val="both"/>
        <w:rPr>
          <w:color w:val="404040" w:themeColor="text1" w:themeTint="BF"/>
        </w:rPr>
      </w:pPr>
      <w:r>
        <w:rPr>
          <w:color w:val="404040" w:themeColor="text1" w:themeTint="BF"/>
        </w:rPr>
        <w:t>pharhad neu ddatblygiad yr allgymudo trawsffiniol i Loegr.</w:t>
      </w:r>
    </w:p>
    <w:p w14:paraId="0CF1FC5B" w14:textId="09B2AAFC" w:rsidR="00CD3525" w:rsidRPr="00B45EC8" w:rsidRDefault="00CD3525" w:rsidP="00CD3525">
      <w:pPr>
        <w:spacing w:after="120" w:line="278" w:lineRule="auto"/>
        <w:jc w:val="both"/>
        <w:rPr>
          <w:color w:val="404040" w:themeColor="text1" w:themeTint="BF"/>
        </w:rPr>
      </w:pPr>
      <w:r>
        <w:rPr>
          <w:color w:val="404040" w:themeColor="text1" w:themeTint="BF"/>
        </w:rPr>
        <w:t>I ddangos sut mae’r fframwaith yn gweithio, mae Tabl 9 yn cyflwyno amcanestyniadau o’r cyflenwad llafur o dan senario cyfeirnod sy’n tybio:</w:t>
      </w:r>
    </w:p>
    <w:p w14:paraId="6B72C568" w14:textId="7DE42F5E" w:rsidR="006B00D3" w:rsidRPr="006B00D3" w:rsidRDefault="006B00D3" w:rsidP="006B00D3">
      <w:pPr>
        <w:pStyle w:val="ListParagraph"/>
        <w:numPr>
          <w:ilvl w:val="0"/>
          <w:numId w:val="35"/>
        </w:numPr>
        <w:spacing w:after="120" w:line="278" w:lineRule="auto"/>
        <w:jc w:val="both"/>
        <w:rPr>
          <w:color w:val="404040" w:themeColor="text1" w:themeTint="BF"/>
        </w:rPr>
      </w:pPr>
      <w:r>
        <w:rPr>
          <w:color w:val="404040" w:themeColor="text1" w:themeTint="BF"/>
        </w:rPr>
        <w:t xml:space="preserve">Bod cyllid ar gyfer prentisiaethau yn tyfu ar </w:t>
      </w:r>
      <w:r>
        <w:rPr>
          <w:b/>
          <w:bCs/>
          <w:color w:val="404040" w:themeColor="text1" w:themeTint="BF"/>
        </w:rPr>
        <w:t>2% y flwyddyn mewn termau enwol y tu hwnt i 2026/27</w:t>
      </w:r>
      <w:r>
        <w:rPr>
          <w:color w:val="404040" w:themeColor="text1" w:themeTint="BF"/>
        </w:rPr>
        <w:t>;</w:t>
      </w:r>
    </w:p>
    <w:p w14:paraId="3A6AD413" w14:textId="65C28CE7" w:rsidR="00CD3525" w:rsidRPr="00B45EC8" w:rsidRDefault="00CD3525" w:rsidP="00CD3525">
      <w:pPr>
        <w:pStyle w:val="ListParagraph"/>
        <w:numPr>
          <w:ilvl w:val="0"/>
          <w:numId w:val="35"/>
        </w:numPr>
        <w:spacing w:after="120" w:line="278" w:lineRule="auto"/>
        <w:jc w:val="both"/>
        <w:rPr>
          <w:color w:val="404040" w:themeColor="text1" w:themeTint="BF"/>
        </w:rPr>
      </w:pPr>
      <w:r>
        <w:rPr>
          <w:b/>
          <w:bCs/>
          <w:color w:val="404040" w:themeColor="text1" w:themeTint="BF"/>
        </w:rPr>
        <w:t>Dim cyfraniad o adleoli</w:t>
      </w:r>
      <w:r>
        <w:rPr>
          <w:color w:val="404040" w:themeColor="text1" w:themeTint="BF"/>
        </w:rPr>
        <w:t xml:space="preserve"> o alwedigaethau cyfagos; a</w:t>
      </w:r>
    </w:p>
    <w:p w14:paraId="2B20BA8B" w14:textId="77777777" w:rsidR="00CD3525" w:rsidRPr="002F2747" w:rsidRDefault="00CD3525" w:rsidP="00CD3525">
      <w:pPr>
        <w:pStyle w:val="ListParagraph"/>
        <w:numPr>
          <w:ilvl w:val="0"/>
          <w:numId w:val="35"/>
        </w:numPr>
        <w:spacing w:after="120" w:line="278" w:lineRule="auto"/>
        <w:jc w:val="both"/>
        <w:rPr>
          <w:color w:val="595959" w:themeColor="text1" w:themeTint="A6"/>
        </w:rPr>
      </w:pPr>
      <w:r>
        <w:t xml:space="preserve">Pharhad yn y </w:t>
      </w:r>
      <w:r>
        <w:rPr>
          <w:b/>
          <w:bCs/>
        </w:rPr>
        <w:t>tueddiadau hanesyddol mewn allgymudo</w:t>
      </w:r>
      <w:r>
        <w:t xml:space="preserve"> i Loegr i weithio.</w:t>
      </w:r>
    </w:p>
    <w:p w14:paraId="21A13925" w14:textId="607FCEB9" w:rsidR="00CD3525" w:rsidRPr="00CC3565" w:rsidRDefault="00CD3525" w:rsidP="00CD3525">
      <w:pPr>
        <w:pStyle w:val="Caption"/>
      </w:pPr>
      <w:r>
        <w:rPr>
          <w:color w:val="6D6E71" w:themeColor="accent3"/>
          <w:sz w:val="18"/>
        </w:rPr>
        <w:t xml:space="preserve">Tabl </w:t>
      </w:r>
      <w:r w:rsidRPr="002F2747">
        <w:rPr>
          <w:color w:val="6D6E71" w:themeColor="accent3"/>
          <w:sz w:val="18"/>
        </w:rPr>
        <w:fldChar w:fldCharType="begin"/>
      </w:r>
      <w:r w:rsidRPr="002F2747">
        <w:rPr>
          <w:color w:val="6D6E71" w:themeColor="accent3"/>
          <w:sz w:val="18"/>
        </w:rPr>
        <w:instrText xml:space="preserve"> SEQ Table \* ARABIC </w:instrText>
      </w:r>
      <w:r w:rsidRPr="002F2747">
        <w:rPr>
          <w:color w:val="6D6E71" w:themeColor="accent3"/>
          <w:sz w:val="18"/>
        </w:rPr>
        <w:fldChar w:fldCharType="separate"/>
      </w:r>
      <w:r w:rsidR="00430C1F">
        <w:rPr>
          <w:noProof/>
          <w:color w:val="6D6E71" w:themeColor="accent3"/>
          <w:sz w:val="18"/>
        </w:rPr>
        <w:t>9</w:t>
      </w:r>
      <w:r w:rsidRPr="002F2747">
        <w:rPr>
          <w:color w:val="6D6E71" w:themeColor="accent3"/>
          <w:sz w:val="18"/>
        </w:rPr>
        <w:fldChar w:fldCharType="end"/>
      </w:r>
      <w:r>
        <w:rPr>
          <w:color w:val="6D6E71" w:themeColor="accent3"/>
          <w:sz w:val="18"/>
        </w:rPr>
        <w:t>:</w:t>
      </w:r>
      <w:r>
        <w:t xml:space="preserve"> </w:t>
      </w:r>
      <w:r>
        <w:rPr>
          <w:color w:val="6D6E71" w:themeColor="accent3"/>
          <w:sz w:val="18"/>
        </w:rPr>
        <w:t>Rhagolygon o’r galw am lafur ar gyfer rolau ôl-osod craidd, fesul blwyddyn ariannol (wedi’i dalgrynnu i’r 100oedd agosaf - gall y cyfansymiau fod yn wahanol oherwydd y talgrynnu)</w:t>
      </w:r>
    </w:p>
    <w:tbl>
      <w:tblPr>
        <w:tblW w:w="7088" w:type="dxa"/>
        <w:jc w:val="center"/>
        <w:tblLayout w:type="fixed"/>
        <w:tblLook w:val="04A0" w:firstRow="1" w:lastRow="0" w:firstColumn="1" w:lastColumn="0" w:noHBand="0" w:noVBand="1"/>
        <w:tblCaption w:val="Table 9: Labour supply forecasts for core retrofit roles, by financial year (rounded to nearest 100s – totals may differ due to rounding)"/>
        <w:tblDescription w:val="Table showing projected labour supply for core retrofit roles in Wales under the base scenario, broken down by direct, support, and supervisory roles, from 2025/26 to 2034/35."/>
      </w:tblPr>
      <w:tblGrid>
        <w:gridCol w:w="1417"/>
        <w:gridCol w:w="1418"/>
        <w:gridCol w:w="1417"/>
        <w:gridCol w:w="1418"/>
        <w:gridCol w:w="1418"/>
      </w:tblGrid>
      <w:tr w:rsidR="00CD3525" w:rsidRPr="00260922" w14:paraId="45BE21D1" w14:textId="77777777" w:rsidTr="003F418B">
        <w:trPr>
          <w:trHeight w:val="563"/>
          <w:jc w:val="center"/>
        </w:trPr>
        <w:tc>
          <w:tcPr>
            <w:tcW w:w="1417" w:type="dxa"/>
            <w:tcBorders>
              <w:top w:val="nil"/>
              <w:left w:val="nil"/>
              <w:bottom w:val="nil"/>
              <w:right w:val="nil"/>
            </w:tcBorders>
            <w:noWrap/>
            <w:vAlign w:val="bottom"/>
            <w:hideMark/>
          </w:tcPr>
          <w:p w14:paraId="411A0154" w14:textId="77777777" w:rsidR="00CD3525" w:rsidRPr="00260922" w:rsidRDefault="00CD3525" w:rsidP="003F418B">
            <w:pPr>
              <w:spacing w:after="0"/>
              <w:rPr>
                <w:rFonts w:eastAsia="Times New Roman"/>
                <w:color w:val="auto"/>
                <w:sz w:val="20"/>
                <w:lang w:eastAsia="en-GB"/>
              </w:rPr>
            </w:pPr>
          </w:p>
        </w:tc>
        <w:tc>
          <w:tcPr>
            <w:tcW w:w="1418" w:type="dxa"/>
            <w:tcBorders>
              <w:top w:val="single" w:sz="8" w:space="0" w:color="auto"/>
              <w:left w:val="single" w:sz="8" w:space="0" w:color="auto"/>
              <w:bottom w:val="single" w:sz="4" w:space="0" w:color="auto"/>
              <w:right w:val="single" w:sz="4" w:space="0" w:color="auto"/>
            </w:tcBorders>
            <w:shd w:val="clear" w:color="000000" w:fill="00464D"/>
            <w:vAlign w:val="center"/>
            <w:hideMark/>
          </w:tcPr>
          <w:p w14:paraId="1DB1D8E5" w14:textId="77777777" w:rsidR="00CD3525" w:rsidRPr="00260922" w:rsidRDefault="00CD3525" w:rsidP="003F418B">
            <w:pPr>
              <w:spacing w:after="0"/>
              <w:jc w:val="center"/>
              <w:rPr>
                <w:rFonts w:eastAsia="Times New Roman" w:cs="Calibri"/>
                <w:b/>
                <w:bCs/>
                <w:color w:val="FFFFFF"/>
                <w:sz w:val="20"/>
              </w:rPr>
            </w:pPr>
            <w:r>
              <w:rPr>
                <w:b/>
                <w:color w:val="FFFFFF"/>
                <w:sz w:val="20"/>
              </w:rPr>
              <w:t>Uniongyrchol</w:t>
            </w:r>
          </w:p>
        </w:tc>
        <w:tc>
          <w:tcPr>
            <w:tcW w:w="1417" w:type="dxa"/>
            <w:tcBorders>
              <w:top w:val="single" w:sz="8" w:space="0" w:color="auto"/>
              <w:left w:val="nil"/>
              <w:bottom w:val="single" w:sz="4" w:space="0" w:color="auto"/>
              <w:right w:val="single" w:sz="4" w:space="0" w:color="auto"/>
            </w:tcBorders>
            <w:shd w:val="clear" w:color="000000" w:fill="00464D"/>
            <w:vAlign w:val="center"/>
            <w:hideMark/>
          </w:tcPr>
          <w:p w14:paraId="4ADA99D0" w14:textId="77777777" w:rsidR="00CD3525" w:rsidRPr="00260922" w:rsidRDefault="00CD3525" w:rsidP="003F418B">
            <w:pPr>
              <w:spacing w:after="0"/>
              <w:jc w:val="center"/>
              <w:rPr>
                <w:rFonts w:eastAsia="Times New Roman" w:cs="Calibri"/>
                <w:b/>
                <w:bCs/>
                <w:color w:val="FFFFFF"/>
                <w:sz w:val="20"/>
              </w:rPr>
            </w:pPr>
            <w:r>
              <w:rPr>
                <w:b/>
                <w:color w:val="FFFFFF"/>
                <w:sz w:val="20"/>
              </w:rPr>
              <w:t>Cefnogi</w:t>
            </w:r>
          </w:p>
        </w:tc>
        <w:tc>
          <w:tcPr>
            <w:tcW w:w="1418" w:type="dxa"/>
            <w:tcBorders>
              <w:top w:val="single" w:sz="8" w:space="0" w:color="auto"/>
              <w:left w:val="nil"/>
              <w:bottom w:val="single" w:sz="4" w:space="0" w:color="auto"/>
              <w:right w:val="single" w:sz="4" w:space="0" w:color="auto"/>
            </w:tcBorders>
            <w:shd w:val="clear" w:color="000000" w:fill="00464D"/>
            <w:vAlign w:val="center"/>
            <w:hideMark/>
          </w:tcPr>
          <w:p w14:paraId="3F4BAB7C" w14:textId="77777777" w:rsidR="00CD3525" w:rsidRPr="00260922" w:rsidRDefault="00CD3525" w:rsidP="003F418B">
            <w:pPr>
              <w:spacing w:after="0"/>
              <w:jc w:val="center"/>
              <w:rPr>
                <w:rFonts w:eastAsia="Times New Roman" w:cs="Calibri"/>
                <w:b/>
                <w:bCs/>
                <w:color w:val="FFFFFF"/>
                <w:sz w:val="20"/>
              </w:rPr>
            </w:pPr>
            <w:r>
              <w:rPr>
                <w:b/>
                <w:color w:val="FFFFFF"/>
                <w:sz w:val="20"/>
              </w:rPr>
              <w:t>Goruchwylio</w:t>
            </w:r>
          </w:p>
        </w:tc>
        <w:tc>
          <w:tcPr>
            <w:tcW w:w="1418" w:type="dxa"/>
            <w:tcBorders>
              <w:top w:val="single" w:sz="8" w:space="0" w:color="auto"/>
              <w:left w:val="nil"/>
              <w:bottom w:val="single" w:sz="4" w:space="0" w:color="auto"/>
              <w:right w:val="single" w:sz="8" w:space="0" w:color="auto"/>
            </w:tcBorders>
            <w:shd w:val="clear" w:color="000000" w:fill="00464D"/>
            <w:vAlign w:val="center"/>
            <w:hideMark/>
          </w:tcPr>
          <w:p w14:paraId="54FE959A" w14:textId="77777777" w:rsidR="00CD3525" w:rsidRPr="00260922" w:rsidRDefault="00CD3525" w:rsidP="003F418B">
            <w:pPr>
              <w:spacing w:after="0"/>
              <w:jc w:val="center"/>
              <w:rPr>
                <w:rFonts w:eastAsia="Times New Roman" w:cs="Calibri"/>
                <w:b/>
                <w:bCs/>
                <w:color w:val="FFFFFF"/>
                <w:sz w:val="20"/>
              </w:rPr>
            </w:pPr>
            <w:r>
              <w:rPr>
                <w:b/>
                <w:color w:val="FFFFFF"/>
                <w:sz w:val="20"/>
              </w:rPr>
              <w:t>Cyfanswm</w:t>
            </w:r>
          </w:p>
        </w:tc>
      </w:tr>
      <w:tr w:rsidR="00CD3525" w:rsidRPr="00260922" w14:paraId="6069711B" w14:textId="77777777" w:rsidTr="00CD3525">
        <w:trPr>
          <w:trHeight w:val="563"/>
          <w:jc w:val="center"/>
        </w:trPr>
        <w:tc>
          <w:tcPr>
            <w:tcW w:w="1417" w:type="dxa"/>
            <w:tcBorders>
              <w:top w:val="single" w:sz="8" w:space="0" w:color="auto"/>
              <w:left w:val="single" w:sz="8" w:space="0" w:color="auto"/>
              <w:bottom w:val="single" w:sz="8" w:space="0" w:color="auto"/>
              <w:right w:val="single" w:sz="4" w:space="0" w:color="auto"/>
            </w:tcBorders>
            <w:shd w:val="clear" w:color="000000" w:fill="00464D"/>
            <w:vAlign w:val="center"/>
            <w:hideMark/>
          </w:tcPr>
          <w:p w14:paraId="2A2425D8" w14:textId="77777777" w:rsidR="00CD3525" w:rsidRPr="00260922" w:rsidRDefault="00CD3525" w:rsidP="003F418B">
            <w:pPr>
              <w:spacing w:after="0"/>
              <w:jc w:val="center"/>
              <w:rPr>
                <w:rFonts w:eastAsia="Times New Roman" w:cs="Calibri"/>
                <w:b/>
                <w:bCs/>
                <w:color w:val="FFFFFF"/>
                <w:sz w:val="20"/>
              </w:rPr>
            </w:pPr>
            <w:r>
              <w:rPr>
                <w:b/>
                <w:color w:val="FFFFFF"/>
                <w:sz w:val="20"/>
              </w:rPr>
              <w:t>2025/26</w:t>
            </w:r>
          </w:p>
        </w:tc>
        <w:tc>
          <w:tcPr>
            <w:tcW w:w="1418" w:type="dxa"/>
            <w:tcBorders>
              <w:top w:val="single" w:sz="4" w:space="0" w:color="auto"/>
              <w:left w:val="nil"/>
              <w:bottom w:val="single" w:sz="4" w:space="0" w:color="auto"/>
              <w:right w:val="single" w:sz="4" w:space="0" w:color="auto"/>
            </w:tcBorders>
            <w:vAlign w:val="center"/>
            <w:hideMark/>
          </w:tcPr>
          <w:p w14:paraId="47CC9DEB" w14:textId="633705F8" w:rsidR="00CD3525" w:rsidRPr="002F2747" w:rsidRDefault="00CD3525" w:rsidP="003F418B">
            <w:pPr>
              <w:spacing w:after="0"/>
              <w:jc w:val="center"/>
              <w:rPr>
                <w:rFonts w:eastAsia="Times New Roman"/>
                <w:color w:val="000000" w:themeColor="text1"/>
                <w:sz w:val="20"/>
              </w:rPr>
            </w:pPr>
            <w:r>
              <w:rPr>
                <w:color w:val="000000"/>
                <w:sz w:val="20"/>
              </w:rPr>
              <w:t>11,800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FD32108" w14:textId="2AEACCE4" w:rsidR="00CD3525" w:rsidRPr="002F2747" w:rsidRDefault="00CD3525" w:rsidP="003F418B">
            <w:pPr>
              <w:spacing w:after="0"/>
              <w:jc w:val="center"/>
              <w:rPr>
                <w:rFonts w:eastAsia="Times New Roman"/>
                <w:color w:val="000000" w:themeColor="text1"/>
                <w:sz w:val="20"/>
              </w:rPr>
            </w:pPr>
            <w:r>
              <w:rPr>
                <w:color w:val="000000"/>
                <w:sz w:val="20"/>
              </w:rPr>
              <w:t>9,200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1A6EF86" w14:textId="1D8659BE" w:rsidR="00CD3525" w:rsidRPr="002F2747" w:rsidRDefault="00CD3525" w:rsidP="003F418B">
            <w:pPr>
              <w:spacing w:after="0"/>
              <w:jc w:val="center"/>
              <w:rPr>
                <w:rFonts w:eastAsia="Times New Roman"/>
                <w:color w:val="000000" w:themeColor="text1"/>
                <w:sz w:val="20"/>
              </w:rPr>
            </w:pPr>
            <w:r>
              <w:rPr>
                <w:color w:val="000000"/>
                <w:sz w:val="20"/>
              </w:rPr>
              <w:t>3,000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C3FA352" w14:textId="5FB324C9" w:rsidR="00CD3525" w:rsidRPr="002F2747" w:rsidRDefault="00CD3525" w:rsidP="003F418B">
            <w:pPr>
              <w:spacing w:after="0"/>
              <w:jc w:val="center"/>
              <w:rPr>
                <w:rFonts w:eastAsia="Times New Roman"/>
                <w:color w:val="000000" w:themeColor="text1"/>
                <w:sz w:val="20"/>
              </w:rPr>
            </w:pPr>
            <w:r>
              <w:rPr>
                <w:color w:val="000000"/>
                <w:sz w:val="20"/>
              </w:rPr>
              <w:t>23,900</w:t>
            </w:r>
          </w:p>
        </w:tc>
      </w:tr>
      <w:tr w:rsidR="00CD3525" w:rsidRPr="00260922" w14:paraId="161C2337"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4824FD70" w14:textId="77777777" w:rsidR="00CD3525" w:rsidRPr="00260922" w:rsidRDefault="00CD3525" w:rsidP="00CD3525">
            <w:pPr>
              <w:spacing w:after="0"/>
              <w:jc w:val="center"/>
              <w:rPr>
                <w:rFonts w:eastAsia="Times New Roman" w:cs="Calibri"/>
                <w:b/>
                <w:bCs/>
                <w:color w:val="FFFFFF"/>
                <w:sz w:val="20"/>
              </w:rPr>
            </w:pPr>
            <w:r>
              <w:rPr>
                <w:b/>
                <w:color w:val="FFFFFF"/>
                <w:sz w:val="20"/>
              </w:rPr>
              <w:t>2026/27</w:t>
            </w:r>
          </w:p>
        </w:tc>
        <w:tc>
          <w:tcPr>
            <w:tcW w:w="1418" w:type="dxa"/>
            <w:tcBorders>
              <w:top w:val="single" w:sz="4" w:space="0" w:color="auto"/>
              <w:left w:val="nil"/>
              <w:bottom w:val="single" w:sz="4" w:space="0" w:color="auto"/>
              <w:right w:val="single" w:sz="4" w:space="0" w:color="auto"/>
            </w:tcBorders>
            <w:vAlign w:val="center"/>
            <w:hideMark/>
          </w:tcPr>
          <w:p w14:paraId="4E1B895A" w14:textId="3062FE96" w:rsidR="00CD3525" w:rsidRPr="00CD3525" w:rsidRDefault="00CD3525" w:rsidP="00CD3525">
            <w:pPr>
              <w:spacing w:after="0"/>
              <w:jc w:val="center"/>
              <w:rPr>
                <w:rFonts w:eastAsia="Times New Roman"/>
                <w:color w:val="000000" w:themeColor="text1"/>
                <w:sz w:val="20"/>
              </w:rPr>
            </w:pPr>
            <w:r>
              <w:rPr>
                <w:color w:val="000000"/>
                <w:sz w:val="20"/>
              </w:rPr>
              <w:t>11,300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1712F78" w14:textId="48257D64" w:rsidR="00CD3525" w:rsidRPr="00CD3525" w:rsidRDefault="00CD3525" w:rsidP="00CD3525">
            <w:pPr>
              <w:spacing w:after="0"/>
              <w:jc w:val="center"/>
              <w:rPr>
                <w:rFonts w:eastAsia="Times New Roman"/>
                <w:color w:val="000000" w:themeColor="text1"/>
                <w:sz w:val="20"/>
              </w:rPr>
            </w:pPr>
            <w:r>
              <w:rPr>
                <w:color w:val="000000"/>
                <w:sz w:val="20"/>
              </w:rPr>
              <w:t>9,000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E36C60B" w14:textId="2B58CA0C" w:rsidR="00CD3525" w:rsidRPr="00CD3525" w:rsidRDefault="00CD3525" w:rsidP="00CD3525">
            <w:pPr>
              <w:spacing w:after="0"/>
              <w:jc w:val="center"/>
              <w:rPr>
                <w:rFonts w:eastAsia="Times New Roman"/>
                <w:color w:val="000000" w:themeColor="text1"/>
                <w:sz w:val="20"/>
              </w:rPr>
            </w:pPr>
            <w:r>
              <w:rPr>
                <w:color w:val="000000"/>
                <w:sz w:val="20"/>
              </w:rPr>
              <w:t>2,900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658575B" w14:textId="62BBF98F" w:rsidR="00CD3525" w:rsidRPr="00CD3525" w:rsidRDefault="00CD3525" w:rsidP="00CD3525">
            <w:pPr>
              <w:spacing w:after="0"/>
              <w:jc w:val="center"/>
              <w:rPr>
                <w:rFonts w:eastAsia="Times New Roman"/>
                <w:color w:val="000000" w:themeColor="text1"/>
                <w:sz w:val="20"/>
              </w:rPr>
            </w:pPr>
            <w:r>
              <w:rPr>
                <w:color w:val="000000"/>
                <w:sz w:val="20"/>
              </w:rPr>
              <w:t>23,200</w:t>
            </w:r>
          </w:p>
        </w:tc>
      </w:tr>
      <w:tr w:rsidR="00CD3525" w:rsidRPr="00260922" w14:paraId="73B79507"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07FB0B3" w14:textId="77777777" w:rsidR="00CD3525" w:rsidRPr="00260922" w:rsidRDefault="00CD3525" w:rsidP="00CD3525">
            <w:pPr>
              <w:spacing w:after="0"/>
              <w:jc w:val="center"/>
              <w:rPr>
                <w:rFonts w:eastAsia="Times New Roman" w:cs="Calibri"/>
                <w:b/>
                <w:bCs/>
                <w:color w:val="FFFFFF"/>
                <w:sz w:val="20"/>
              </w:rPr>
            </w:pPr>
            <w:r>
              <w:rPr>
                <w:b/>
                <w:color w:val="FFFFFF"/>
                <w:sz w:val="20"/>
              </w:rPr>
              <w:t>2027/28</w:t>
            </w:r>
          </w:p>
        </w:tc>
        <w:tc>
          <w:tcPr>
            <w:tcW w:w="1418" w:type="dxa"/>
            <w:tcBorders>
              <w:top w:val="single" w:sz="4" w:space="0" w:color="auto"/>
              <w:left w:val="nil"/>
              <w:bottom w:val="single" w:sz="4" w:space="0" w:color="auto"/>
              <w:right w:val="single" w:sz="4" w:space="0" w:color="auto"/>
            </w:tcBorders>
            <w:vAlign w:val="center"/>
            <w:hideMark/>
          </w:tcPr>
          <w:p w14:paraId="4DAA93F3" w14:textId="22466F87" w:rsidR="00CD3525" w:rsidRPr="00CD3525" w:rsidRDefault="00CD3525" w:rsidP="00CD3525">
            <w:pPr>
              <w:spacing w:after="0"/>
              <w:jc w:val="center"/>
              <w:rPr>
                <w:rFonts w:eastAsia="Times New Roman"/>
                <w:color w:val="000000" w:themeColor="text1"/>
                <w:sz w:val="20"/>
              </w:rPr>
            </w:pPr>
            <w:r>
              <w:rPr>
                <w:color w:val="000000"/>
                <w:sz w:val="20"/>
              </w:rPr>
              <w:t>11,000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3FAB1B6" w14:textId="18150A2A" w:rsidR="00CD3525" w:rsidRPr="00CD3525" w:rsidRDefault="00CD3525" w:rsidP="00CD3525">
            <w:pPr>
              <w:spacing w:after="0"/>
              <w:jc w:val="center"/>
              <w:rPr>
                <w:rFonts w:eastAsia="Times New Roman"/>
                <w:color w:val="000000" w:themeColor="text1"/>
                <w:sz w:val="20"/>
              </w:rPr>
            </w:pPr>
            <w:r>
              <w:rPr>
                <w:color w:val="000000"/>
                <w:sz w:val="20"/>
              </w:rPr>
              <w:t>8,800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3806430" w14:textId="2E19A1E4" w:rsidR="00CD3525" w:rsidRPr="00CD3525" w:rsidRDefault="00CD3525" w:rsidP="00CD3525">
            <w:pPr>
              <w:spacing w:after="0"/>
              <w:jc w:val="center"/>
              <w:rPr>
                <w:rFonts w:eastAsia="Times New Roman"/>
                <w:color w:val="000000" w:themeColor="text1"/>
                <w:sz w:val="20"/>
              </w:rPr>
            </w:pPr>
            <w:r>
              <w:rPr>
                <w:color w:val="000000"/>
                <w:sz w:val="20"/>
              </w:rPr>
              <w:t>2,800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F9073CE" w14:textId="2EE6FBCD" w:rsidR="00CD3525" w:rsidRPr="00CD3525" w:rsidRDefault="00CD3525" w:rsidP="00CD3525">
            <w:pPr>
              <w:spacing w:after="0"/>
              <w:jc w:val="center"/>
              <w:rPr>
                <w:rFonts w:eastAsia="Times New Roman"/>
                <w:color w:val="000000" w:themeColor="text1"/>
                <w:sz w:val="20"/>
              </w:rPr>
            </w:pPr>
            <w:r>
              <w:rPr>
                <w:color w:val="000000"/>
                <w:sz w:val="20"/>
              </w:rPr>
              <w:t>22,500</w:t>
            </w:r>
          </w:p>
        </w:tc>
      </w:tr>
      <w:tr w:rsidR="00CD3525" w:rsidRPr="00260922" w14:paraId="4E19B366"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4DD1CA9" w14:textId="77777777" w:rsidR="00CD3525" w:rsidRPr="00260922" w:rsidRDefault="00CD3525" w:rsidP="00CD3525">
            <w:pPr>
              <w:spacing w:after="0"/>
              <w:jc w:val="center"/>
              <w:rPr>
                <w:rFonts w:eastAsia="Times New Roman" w:cs="Calibri"/>
                <w:b/>
                <w:bCs/>
                <w:color w:val="FFFFFF"/>
                <w:sz w:val="20"/>
              </w:rPr>
            </w:pPr>
            <w:r>
              <w:rPr>
                <w:b/>
                <w:color w:val="FFFFFF"/>
                <w:sz w:val="20"/>
              </w:rPr>
              <w:t>2028/29</w:t>
            </w:r>
          </w:p>
        </w:tc>
        <w:tc>
          <w:tcPr>
            <w:tcW w:w="1418" w:type="dxa"/>
            <w:tcBorders>
              <w:top w:val="single" w:sz="4" w:space="0" w:color="auto"/>
              <w:left w:val="nil"/>
              <w:bottom w:val="single" w:sz="4" w:space="0" w:color="auto"/>
              <w:right w:val="single" w:sz="4" w:space="0" w:color="auto"/>
            </w:tcBorders>
            <w:vAlign w:val="center"/>
            <w:hideMark/>
          </w:tcPr>
          <w:p w14:paraId="11A1679F" w14:textId="0DA55561" w:rsidR="00CD3525" w:rsidRPr="00CD3525" w:rsidRDefault="00CD3525" w:rsidP="00CD3525">
            <w:pPr>
              <w:spacing w:after="0"/>
              <w:jc w:val="center"/>
              <w:rPr>
                <w:rFonts w:eastAsia="Times New Roman"/>
                <w:color w:val="000000" w:themeColor="text1"/>
                <w:sz w:val="20"/>
              </w:rPr>
            </w:pPr>
            <w:r>
              <w:rPr>
                <w:color w:val="000000"/>
                <w:sz w:val="20"/>
              </w:rPr>
              <w:t>10,700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8110BA3" w14:textId="33D8A0DF" w:rsidR="00CD3525" w:rsidRPr="00CD3525" w:rsidRDefault="00CD3525" w:rsidP="00CD3525">
            <w:pPr>
              <w:spacing w:after="0"/>
              <w:jc w:val="center"/>
              <w:rPr>
                <w:rFonts w:eastAsia="Times New Roman"/>
                <w:color w:val="000000" w:themeColor="text1"/>
                <w:sz w:val="20"/>
              </w:rPr>
            </w:pPr>
            <w:r>
              <w:rPr>
                <w:color w:val="000000"/>
                <w:sz w:val="20"/>
              </w:rPr>
              <w:t>8,600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0F853FE" w14:textId="5D638431" w:rsidR="00CD3525" w:rsidRPr="00CD3525" w:rsidRDefault="00CD3525" w:rsidP="00CD3525">
            <w:pPr>
              <w:spacing w:after="0"/>
              <w:jc w:val="center"/>
              <w:rPr>
                <w:rFonts w:eastAsia="Times New Roman"/>
                <w:color w:val="000000" w:themeColor="text1"/>
                <w:sz w:val="20"/>
              </w:rPr>
            </w:pPr>
            <w:r>
              <w:rPr>
                <w:color w:val="000000"/>
                <w:sz w:val="20"/>
              </w:rPr>
              <w:t>2,700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1BB00C8" w14:textId="3AFE37BB" w:rsidR="00CD3525" w:rsidRPr="00CD3525" w:rsidRDefault="00CD3525" w:rsidP="00CD3525">
            <w:pPr>
              <w:spacing w:after="0"/>
              <w:jc w:val="center"/>
              <w:rPr>
                <w:rFonts w:eastAsia="Times New Roman"/>
                <w:color w:val="000000" w:themeColor="text1"/>
                <w:sz w:val="20"/>
              </w:rPr>
            </w:pPr>
            <w:r>
              <w:rPr>
                <w:color w:val="000000"/>
                <w:sz w:val="20"/>
              </w:rPr>
              <w:t>22,000</w:t>
            </w:r>
          </w:p>
        </w:tc>
      </w:tr>
      <w:tr w:rsidR="00CD3525" w:rsidRPr="00260922" w14:paraId="3EFDB070"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4B04397A" w14:textId="77777777" w:rsidR="00CD3525" w:rsidRPr="00260922" w:rsidRDefault="00CD3525" w:rsidP="00CD3525">
            <w:pPr>
              <w:spacing w:after="0"/>
              <w:jc w:val="center"/>
              <w:rPr>
                <w:rFonts w:eastAsia="Times New Roman" w:cs="Calibri"/>
                <w:b/>
                <w:bCs/>
                <w:color w:val="FFFFFF"/>
                <w:sz w:val="20"/>
              </w:rPr>
            </w:pPr>
            <w:r>
              <w:rPr>
                <w:b/>
                <w:color w:val="FFFFFF"/>
                <w:sz w:val="20"/>
              </w:rPr>
              <w:t>2029/30</w:t>
            </w:r>
          </w:p>
        </w:tc>
        <w:tc>
          <w:tcPr>
            <w:tcW w:w="1418" w:type="dxa"/>
            <w:tcBorders>
              <w:top w:val="single" w:sz="4" w:space="0" w:color="auto"/>
              <w:left w:val="nil"/>
              <w:bottom w:val="single" w:sz="4" w:space="0" w:color="auto"/>
              <w:right w:val="single" w:sz="4" w:space="0" w:color="auto"/>
            </w:tcBorders>
            <w:vAlign w:val="center"/>
            <w:hideMark/>
          </w:tcPr>
          <w:p w14:paraId="7C1DECF6" w14:textId="113B07A9" w:rsidR="00CD3525" w:rsidRPr="00CD3525" w:rsidRDefault="00CD3525" w:rsidP="00CD3525">
            <w:pPr>
              <w:spacing w:after="0"/>
              <w:jc w:val="center"/>
              <w:rPr>
                <w:rFonts w:eastAsia="Times New Roman"/>
                <w:color w:val="000000" w:themeColor="text1"/>
                <w:sz w:val="20"/>
              </w:rPr>
            </w:pPr>
            <w:r>
              <w:rPr>
                <w:color w:val="000000"/>
                <w:sz w:val="20"/>
              </w:rPr>
              <w:t>10,500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3188BEF" w14:textId="7137EBC0" w:rsidR="00CD3525" w:rsidRPr="00CD3525" w:rsidRDefault="00CD3525" w:rsidP="00CD3525">
            <w:pPr>
              <w:spacing w:after="0"/>
              <w:jc w:val="center"/>
              <w:rPr>
                <w:rFonts w:eastAsia="Times New Roman"/>
                <w:color w:val="000000" w:themeColor="text1"/>
                <w:sz w:val="20"/>
              </w:rPr>
            </w:pPr>
            <w:r>
              <w:rPr>
                <w:color w:val="000000"/>
                <w:sz w:val="20"/>
              </w:rPr>
              <w:t>8,300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FBD1F52" w14:textId="2D5349CA" w:rsidR="00CD3525" w:rsidRPr="00CD3525" w:rsidRDefault="00CD3525" w:rsidP="00CD3525">
            <w:pPr>
              <w:spacing w:after="0"/>
              <w:jc w:val="center"/>
              <w:rPr>
                <w:rFonts w:eastAsia="Times New Roman"/>
                <w:color w:val="000000" w:themeColor="text1"/>
                <w:sz w:val="20"/>
              </w:rPr>
            </w:pPr>
            <w:r>
              <w:rPr>
                <w:color w:val="000000"/>
                <w:sz w:val="20"/>
              </w:rPr>
              <w:t>2,600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5678248" w14:textId="6683FFD7" w:rsidR="00CD3525" w:rsidRPr="00CD3525" w:rsidRDefault="00CD3525" w:rsidP="00CD3525">
            <w:pPr>
              <w:spacing w:after="0"/>
              <w:jc w:val="center"/>
              <w:rPr>
                <w:rFonts w:eastAsia="Times New Roman"/>
                <w:color w:val="000000" w:themeColor="text1"/>
                <w:sz w:val="20"/>
              </w:rPr>
            </w:pPr>
            <w:r>
              <w:rPr>
                <w:color w:val="000000"/>
                <w:sz w:val="20"/>
              </w:rPr>
              <w:t>21,500</w:t>
            </w:r>
          </w:p>
        </w:tc>
      </w:tr>
      <w:tr w:rsidR="00CD3525" w:rsidRPr="00260922" w14:paraId="4F32681C"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25669FF1" w14:textId="77777777" w:rsidR="00CD3525" w:rsidRPr="00260922" w:rsidRDefault="00CD3525" w:rsidP="00CD3525">
            <w:pPr>
              <w:spacing w:after="0"/>
              <w:jc w:val="center"/>
              <w:rPr>
                <w:rFonts w:eastAsia="Times New Roman" w:cs="Calibri"/>
                <w:b/>
                <w:bCs/>
                <w:color w:val="FFFFFF"/>
                <w:sz w:val="20"/>
              </w:rPr>
            </w:pPr>
            <w:r>
              <w:rPr>
                <w:b/>
                <w:color w:val="FFFFFF"/>
                <w:sz w:val="20"/>
              </w:rPr>
              <w:t>2030/31</w:t>
            </w:r>
          </w:p>
        </w:tc>
        <w:tc>
          <w:tcPr>
            <w:tcW w:w="1418" w:type="dxa"/>
            <w:tcBorders>
              <w:top w:val="single" w:sz="4" w:space="0" w:color="auto"/>
              <w:left w:val="nil"/>
              <w:bottom w:val="single" w:sz="4" w:space="0" w:color="auto"/>
              <w:right w:val="single" w:sz="4" w:space="0" w:color="auto"/>
            </w:tcBorders>
            <w:vAlign w:val="center"/>
            <w:hideMark/>
          </w:tcPr>
          <w:p w14:paraId="6D129F90" w14:textId="5F5DDE2B" w:rsidR="00CD3525" w:rsidRPr="00CD3525" w:rsidRDefault="00CD3525" w:rsidP="00CD3525">
            <w:pPr>
              <w:spacing w:after="0"/>
              <w:jc w:val="center"/>
              <w:rPr>
                <w:rFonts w:eastAsia="Times New Roman"/>
                <w:color w:val="000000" w:themeColor="text1"/>
                <w:sz w:val="20"/>
              </w:rPr>
            </w:pPr>
            <w:r>
              <w:rPr>
                <w:color w:val="000000"/>
                <w:sz w:val="20"/>
              </w:rPr>
              <w:t>10,200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E804E4C" w14:textId="1F1DFF0F" w:rsidR="00CD3525" w:rsidRPr="00CD3525" w:rsidRDefault="00CD3525" w:rsidP="00CD3525">
            <w:pPr>
              <w:spacing w:after="0"/>
              <w:jc w:val="center"/>
              <w:rPr>
                <w:rFonts w:eastAsia="Times New Roman"/>
                <w:color w:val="000000" w:themeColor="text1"/>
                <w:sz w:val="20"/>
              </w:rPr>
            </w:pPr>
            <w:r>
              <w:rPr>
                <w:color w:val="000000"/>
                <w:sz w:val="20"/>
              </w:rPr>
              <w:t>8,100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B48A489" w14:textId="7C1B399C" w:rsidR="00CD3525" w:rsidRPr="00CD3525" w:rsidRDefault="00CD3525" w:rsidP="00CD3525">
            <w:pPr>
              <w:spacing w:after="0"/>
              <w:jc w:val="center"/>
              <w:rPr>
                <w:rFonts w:eastAsia="Times New Roman"/>
                <w:color w:val="000000" w:themeColor="text1"/>
                <w:sz w:val="20"/>
              </w:rPr>
            </w:pPr>
            <w:r>
              <w:rPr>
                <w:color w:val="000000"/>
                <w:sz w:val="20"/>
              </w:rPr>
              <w:t>2,600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CDCD70A" w14:textId="711F6CD7" w:rsidR="00CD3525" w:rsidRPr="00CD3525" w:rsidRDefault="00CD3525" w:rsidP="00CD3525">
            <w:pPr>
              <w:spacing w:after="0"/>
              <w:jc w:val="center"/>
              <w:rPr>
                <w:rFonts w:eastAsia="Times New Roman"/>
                <w:color w:val="000000" w:themeColor="text1"/>
                <w:sz w:val="20"/>
              </w:rPr>
            </w:pPr>
            <w:r>
              <w:rPr>
                <w:color w:val="000000"/>
                <w:sz w:val="20"/>
              </w:rPr>
              <w:t>20,900</w:t>
            </w:r>
          </w:p>
        </w:tc>
      </w:tr>
      <w:tr w:rsidR="00CD3525" w:rsidRPr="00260922" w14:paraId="6F26489D"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BD0CCF7" w14:textId="77777777" w:rsidR="00CD3525" w:rsidRPr="00260922" w:rsidRDefault="00CD3525" w:rsidP="00CD3525">
            <w:pPr>
              <w:spacing w:after="0"/>
              <w:jc w:val="center"/>
              <w:rPr>
                <w:rFonts w:eastAsia="Times New Roman" w:cs="Calibri"/>
                <w:b/>
                <w:bCs/>
                <w:color w:val="FFFFFF"/>
                <w:sz w:val="20"/>
              </w:rPr>
            </w:pPr>
            <w:r>
              <w:rPr>
                <w:b/>
                <w:color w:val="FFFFFF"/>
                <w:sz w:val="20"/>
              </w:rPr>
              <w:t>2031/32</w:t>
            </w:r>
          </w:p>
        </w:tc>
        <w:tc>
          <w:tcPr>
            <w:tcW w:w="1418" w:type="dxa"/>
            <w:tcBorders>
              <w:top w:val="single" w:sz="4" w:space="0" w:color="auto"/>
              <w:left w:val="nil"/>
              <w:bottom w:val="single" w:sz="4" w:space="0" w:color="auto"/>
              <w:right w:val="single" w:sz="4" w:space="0" w:color="auto"/>
            </w:tcBorders>
            <w:vAlign w:val="center"/>
            <w:hideMark/>
          </w:tcPr>
          <w:p w14:paraId="745414EA" w14:textId="48497783" w:rsidR="00CD3525" w:rsidRPr="00CD3525" w:rsidRDefault="00CD3525" w:rsidP="00CD3525">
            <w:pPr>
              <w:spacing w:after="0"/>
              <w:jc w:val="center"/>
              <w:rPr>
                <w:rFonts w:eastAsia="Times New Roman"/>
                <w:color w:val="000000" w:themeColor="text1"/>
                <w:sz w:val="20"/>
              </w:rPr>
            </w:pPr>
            <w:r>
              <w:rPr>
                <w:color w:val="000000"/>
                <w:sz w:val="20"/>
              </w:rPr>
              <w:t>10,000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8B35881" w14:textId="127B6BB1" w:rsidR="00CD3525" w:rsidRPr="00CD3525" w:rsidRDefault="00CD3525" w:rsidP="00CD3525">
            <w:pPr>
              <w:spacing w:after="0"/>
              <w:jc w:val="center"/>
              <w:rPr>
                <w:rFonts w:eastAsia="Times New Roman"/>
                <w:color w:val="000000" w:themeColor="text1"/>
                <w:sz w:val="20"/>
              </w:rPr>
            </w:pPr>
            <w:r>
              <w:rPr>
                <w:color w:val="000000"/>
                <w:sz w:val="20"/>
              </w:rPr>
              <w:t>7,900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35744AC" w14:textId="43641DD5" w:rsidR="00CD3525" w:rsidRPr="00CD3525" w:rsidRDefault="00CD3525" w:rsidP="00CD3525">
            <w:pPr>
              <w:spacing w:after="0"/>
              <w:jc w:val="center"/>
              <w:rPr>
                <w:rFonts w:eastAsia="Times New Roman"/>
                <w:color w:val="000000" w:themeColor="text1"/>
                <w:sz w:val="20"/>
              </w:rPr>
            </w:pPr>
            <w:r>
              <w:rPr>
                <w:color w:val="000000"/>
                <w:sz w:val="20"/>
              </w:rPr>
              <w:t>2,500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5F26554" w14:textId="155E2EBC" w:rsidR="00CD3525" w:rsidRPr="00CD3525" w:rsidRDefault="00CD3525" w:rsidP="00CD3525">
            <w:pPr>
              <w:spacing w:after="0"/>
              <w:jc w:val="center"/>
              <w:rPr>
                <w:rFonts w:eastAsia="Times New Roman"/>
                <w:color w:val="000000" w:themeColor="text1"/>
                <w:sz w:val="20"/>
              </w:rPr>
            </w:pPr>
            <w:r>
              <w:rPr>
                <w:color w:val="000000"/>
                <w:sz w:val="20"/>
              </w:rPr>
              <w:t>20,400</w:t>
            </w:r>
          </w:p>
        </w:tc>
      </w:tr>
      <w:tr w:rsidR="00CD3525" w:rsidRPr="00260922" w14:paraId="176DA559"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2ABCAE0A" w14:textId="77777777" w:rsidR="00CD3525" w:rsidRPr="00260922" w:rsidRDefault="00CD3525" w:rsidP="00CD3525">
            <w:pPr>
              <w:spacing w:after="0"/>
              <w:jc w:val="center"/>
              <w:rPr>
                <w:rFonts w:eastAsia="Times New Roman" w:cs="Calibri"/>
                <w:b/>
                <w:bCs/>
                <w:color w:val="FFFFFF"/>
                <w:sz w:val="20"/>
              </w:rPr>
            </w:pPr>
            <w:r>
              <w:rPr>
                <w:b/>
                <w:color w:val="FFFFFF"/>
                <w:sz w:val="20"/>
              </w:rPr>
              <w:lastRenderedPageBreak/>
              <w:t>2032/33</w:t>
            </w:r>
          </w:p>
        </w:tc>
        <w:tc>
          <w:tcPr>
            <w:tcW w:w="1418" w:type="dxa"/>
            <w:tcBorders>
              <w:top w:val="single" w:sz="4" w:space="0" w:color="auto"/>
              <w:left w:val="nil"/>
              <w:bottom w:val="single" w:sz="4" w:space="0" w:color="auto"/>
              <w:right w:val="single" w:sz="4" w:space="0" w:color="auto"/>
            </w:tcBorders>
            <w:vAlign w:val="center"/>
            <w:hideMark/>
          </w:tcPr>
          <w:p w14:paraId="236D8AFA" w14:textId="2C6FCE4F" w:rsidR="00CD3525" w:rsidRPr="00CD3525" w:rsidRDefault="00CD3525" w:rsidP="00CD3525">
            <w:pPr>
              <w:spacing w:after="0"/>
              <w:jc w:val="center"/>
              <w:rPr>
                <w:rFonts w:eastAsia="Times New Roman"/>
                <w:color w:val="000000" w:themeColor="text1"/>
                <w:sz w:val="20"/>
              </w:rPr>
            </w:pPr>
            <w:r>
              <w:rPr>
                <w:color w:val="000000"/>
                <w:sz w:val="20"/>
              </w:rPr>
              <w:t>9,800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C796E64" w14:textId="3AF35204" w:rsidR="00CD3525" w:rsidRPr="00CD3525" w:rsidRDefault="00CD3525" w:rsidP="00CD3525">
            <w:pPr>
              <w:spacing w:after="0"/>
              <w:jc w:val="center"/>
              <w:rPr>
                <w:rFonts w:eastAsia="Times New Roman"/>
                <w:color w:val="000000" w:themeColor="text1"/>
                <w:sz w:val="20"/>
              </w:rPr>
            </w:pPr>
            <w:r>
              <w:rPr>
                <w:color w:val="000000"/>
                <w:sz w:val="20"/>
              </w:rPr>
              <w:t>7,700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98CB671" w14:textId="0903F386" w:rsidR="00CD3525" w:rsidRPr="00CD3525" w:rsidRDefault="00CD3525" w:rsidP="00CD3525">
            <w:pPr>
              <w:spacing w:after="0"/>
              <w:jc w:val="center"/>
              <w:rPr>
                <w:rFonts w:eastAsia="Times New Roman"/>
                <w:color w:val="000000" w:themeColor="text1"/>
                <w:sz w:val="20"/>
              </w:rPr>
            </w:pPr>
            <w:r>
              <w:rPr>
                <w:color w:val="000000"/>
                <w:sz w:val="20"/>
              </w:rPr>
              <w:t>2,400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63FC4CC" w14:textId="211AACF6" w:rsidR="00CD3525" w:rsidRPr="00CD3525" w:rsidRDefault="00CD3525" w:rsidP="00CD3525">
            <w:pPr>
              <w:spacing w:after="0"/>
              <w:jc w:val="center"/>
              <w:rPr>
                <w:rFonts w:eastAsia="Times New Roman"/>
                <w:color w:val="000000" w:themeColor="text1"/>
                <w:sz w:val="20"/>
              </w:rPr>
            </w:pPr>
            <w:r>
              <w:rPr>
                <w:color w:val="000000"/>
                <w:sz w:val="20"/>
              </w:rPr>
              <w:t>19,900</w:t>
            </w:r>
          </w:p>
        </w:tc>
      </w:tr>
      <w:tr w:rsidR="00CD3525" w:rsidRPr="00260922" w14:paraId="6292223F"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46CF5A3" w14:textId="77777777" w:rsidR="00CD3525" w:rsidRPr="00260922" w:rsidRDefault="00CD3525" w:rsidP="00CD3525">
            <w:pPr>
              <w:spacing w:after="0"/>
              <w:jc w:val="center"/>
              <w:rPr>
                <w:rFonts w:eastAsia="Times New Roman" w:cs="Calibri"/>
                <w:b/>
                <w:bCs/>
                <w:color w:val="FFFFFF"/>
                <w:sz w:val="20"/>
              </w:rPr>
            </w:pPr>
            <w:r>
              <w:rPr>
                <w:b/>
                <w:color w:val="FFFFFF"/>
                <w:sz w:val="20"/>
              </w:rPr>
              <w:t>2033/34</w:t>
            </w:r>
          </w:p>
        </w:tc>
        <w:tc>
          <w:tcPr>
            <w:tcW w:w="1418" w:type="dxa"/>
            <w:tcBorders>
              <w:top w:val="single" w:sz="4" w:space="0" w:color="auto"/>
              <w:left w:val="nil"/>
              <w:bottom w:val="single" w:sz="4" w:space="0" w:color="auto"/>
              <w:right w:val="single" w:sz="4" w:space="0" w:color="auto"/>
            </w:tcBorders>
            <w:vAlign w:val="center"/>
            <w:hideMark/>
          </w:tcPr>
          <w:p w14:paraId="431851CB" w14:textId="5D7269FF" w:rsidR="00CD3525" w:rsidRPr="00CD3525" w:rsidRDefault="00CD3525" w:rsidP="00CD3525">
            <w:pPr>
              <w:spacing w:after="0"/>
              <w:jc w:val="center"/>
              <w:rPr>
                <w:rFonts w:eastAsia="Times New Roman"/>
                <w:color w:val="000000" w:themeColor="text1"/>
                <w:sz w:val="20"/>
              </w:rPr>
            </w:pPr>
            <w:r>
              <w:rPr>
                <w:color w:val="000000"/>
                <w:sz w:val="20"/>
              </w:rPr>
              <w:t>9,500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706C1F3" w14:textId="4202F159" w:rsidR="00CD3525" w:rsidRPr="00CD3525" w:rsidRDefault="00CD3525" w:rsidP="00CD3525">
            <w:pPr>
              <w:spacing w:after="0"/>
              <w:jc w:val="center"/>
              <w:rPr>
                <w:rFonts w:eastAsia="Times New Roman"/>
                <w:color w:val="000000" w:themeColor="text1"/>
                <w:sz w:val="20"/>
              </w:rPr>
            </w:pPr>
            <w:r>
              <w:rPr>
                <w:color w:val="000000"/>
                <w:sz w:val="20"/>
              </w:rPr>
              <w:t>7,600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4B3BA6" w14:textId="283D7847" w:rsidR="00CD3525" w:rsidRPr="00CD3525" w:rsidRDefault="00CD3525" w:rsidP="00CD3525">
            <w:pPr>
              <w:spacing w:after="0"/>
              <w:jc w:val="center"/>
              <w:rPr>
                <w:rFonts w:eastAsia="Times New Roman"/>
                <w:color w:val="000000" w:themeColor="text1"/>
                <w:sz w:val="20"/>
              </w:rPr>
            </w:pPr>
            <w:r>
              <w:rPr>
                <w:color w:val="000000"/>
                <w:sz w:val="20"/>
              </w:rPr>
              <w:t>2,400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63C4E3B" w14:textId="6BC436D2" w:rsidR="00CD3525" w:rsidRPr="00CD3525" w:rsidRDefault="00CD3525" w:rsidP="00CD3525">
            <w:pPr>
              <w:spacing w:after="0"/>
              <w:jc w:val="center"/>
              <w:rPr>
                <w:rFonts w:eastAsia="Times New Roman"/>
                <w:color w:val="000000" w:themeColor="text1"/>
                <w:sz w:val="20"/>
              </w:rPr>
            </w:pPr>
            <w:r>
              <w:rPr>
                <w:color w:val="000000"/>
                <w:sz w:val="20"/>
              </w:rPr>
              <w:t>19,500</w:t>
            </w:r>
          </w:p>
        </w:tc>
      </w:tr>
      <w:tr w:rsidR="00CD3525" w:rsidRPr="00260922" w14:paraId="168AD5B0"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1B38AB8C" w14:textId="77777777" w:rsidR="00CD3525" w:rsidRPr="00260922" w:rsidRDefault="00CD3525" w:rsidP="00CD3525">
            <w:pPr>
              <w:spacing w:after="0"/>
              <w:jc w:val="center"/>
              <w:rPr>
                <w:rFonts w:eastAsia="Times New Roman" w:cs="Calibri"/>
                <w:b/>
                <w:bCs/>
                <w:color w:val="FFFFFF"/>
                <w:sz w:val="20"/>
              </w:rPr>
            </w:pPr>
            <w:r>
              <w:rPr>
                <w:b/>
                <w:color w:val="FFFFFF"/>
                <w:sz w:val="20"/>
              </w:rPr>
              <w:t>2034/35</w:t>
            </w:r>
          </w:p>
        </w:tc>
        <w:tc>
          <w:tcPr>
            <w:tcW w:w="1418" w:type="dxa"/>
            <w:tcBorders>
              <w:top w:val="single" w:sz="4" w:space="0" w:color="auto"/>
              <w:left w:val="nil"/>
              <w:bottom w:val="single" w:sz="4" w:space="0" w:color="auto"/>
              <w:right w:val="single" w:sz="4" w:space="0" w:color="auto"/>
            </w:tcBorders>
            <w:vAlign w:val="center"/>
            <w:hideMark/>
          </w:tcPr>
          <w:p w14:paraId="6819D979" w14:textId="5679B7BA" w:rsidR="00CD3525" w:rsidRPr="00CD3525" w:rsidRDefault="00CD3525" w:rsidP="00CD3525">
            <w:pPr>
              <w:spacing w:after="0"/>
              <w:jc w:val="center"/>
              <w:rPr>
                <w:rFonts w:eastAsia="Times New Roman"/>
                <w:color w:val="000000" w:themeColor="text1"/>
                <w:sz w:val="20"/>
              </w:rPr>
            </w:pPr>
            <w:r>
              <w:rPr>
                <w:color w:val="000000"/>
                <w:sz w:val="20"/>
              </w:rPr>
              <w:t>9,300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2B8D8F7" w14:textId="50E97C38" w:rsidR="00CD3525" w:rsidRPr="00CD3525" w:rsidRDefault="00CD3525" w:rsidP="00CD3525">
            <w:pPr>
              <w:spacing w:after="0"/>
              <w:jc w:val="center"/>
              <w:rPr>
                <w:rFonts w:eastAsia="Times New Roman"/>
                <w:color w:val="000000" w:themeColor="text1"/>
                <w:sz w:val="20"/>
              </w:rPr>
            </w:pPr>
            <w:r>
              <w:rPr>
                <w:color w:val="000000"/>
                <w:sz w:val="20"/>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86845AF" w14:textId="05259B84" w:rsidR="00CD3525" w:rsidRPr="00CD3525" w:rsidRDefault="00CD3525" w:rsidP="00CD3525">
            <w:pPr>
              <w:spacing w:after="0"/>
              <w:jc w:val="center"/>
              <w:rPr>
                <w:rFonts w:eastAsia="Times New Roman"/>
                <w:color w:val="000000" w:themeColor="text1"/>
                <w:sz w:val="20"/>
              </w:rPr>
            </w:pPr>
            <w:r>
              <w:rPr>
                <w:color w:val="000000"/>
                <w:sz w:val="20"/>
              </w:rPr>
              <w:t>2,300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3462F20" w14:textId="3CDF3B96" w:rsidR="00CD3525" w:rsidRPr="00CD3525" w:rsidRDefault="00CD3525" w:rsidP="00CD3525">
            <w:pPr>
              <w:spacing w:after="0"/>
              <w:jc w:val="center"/>
              <w:rPr>
                <w:rFonts w:eastAsia="Times New Roman"/>
                <w:color w:val="000000" w:themeColor="text1"/>
                <w:sz w:val="20"/>
              </w:rPr>
            </w:pPr>
            <w:r>
              <w:rPr>
                <w:color w:val="000000"/>
                <w:sz w:val="20"/>
              </w:rPr>
              <w:t>19,000</w:t>
            </w:r>
          </w:p>
        </w:tc>
      </w:tr>
    </w:tbl>
    <w:p w14:paraId="67348C77" w14:textId="77777777" w:rsidR="00CD3525" w:rsidRDefault="00CD3525" w:rsidP="00CD3525">
      <w:pPr>
        <w:spacing w:after="120" w:line="278" w:lineRule="auto"/>
        <w:jc w:val="right"/>
        <w:rPr>
          <w:color w:val="6D6E71" w:themeColor="accent3"/>
          <w:sz w:val="18"/>
          <w:szCs w:val="16"/>
        </w:rPr>
      </w:pPr>
      <w:r>
        <w:rPr>
          <w:color w:val="6D6E71" w:themeColor="accent3"/>
          <w:sz w:val="18"/>
        </w:rPr>
        <w:t>Ffynhonnell: Amrywiol, dadansoddiad Cebr</w:t>
      </w:r>
    </w:p>
    <w:p w14:paraId="197DDDF7" w14:textId="77777777" w:rsidR="00CD3525" w:rsidRPr="00B45EC8" w:rsidRDefault="00CD3525" w:rsidP="00CD3525">
      <w:pPr>
        <w:spacing w:after="120" w:line="278" w:lineRule="auto"/>
        <w:jc w:val="both"/>
        <w:rPr>
          <w:color w:val="404040" w:themeColor="text1" w:themeTint="BF"/>
        </w:rPr>
      </w:pPr>
      <w:r>
        <w:rPr>
          <w:color w:val="404040" w:themeColor="text1" w:themeTint="BF"/>
        </w:rPr>
        <w:t>O dan y tybiaethau hyn, mae amcangyfrifon y cyflenwad unedig yn awgrymu lleihad graddol ond parhaus yn y gweithlu sy’n berthnasol i ôl-osod dros y degawd hyd at 2034/35. Mae’r gostyngiad yn amlwg ar draws rolau uniongyrchol, cefnogi a goruchwylio, gan adlewyrchu effeithiau cyfun pwysau’r galw am weithwyr newydd, mewnlif prentisiaethau nad ydynt yn ddigonol i wrthbwyso’r ymadawiadau, a cholli llafur yn barhaus ar draws y ffin.</w:t>
      </w:r>
    </w:p>
    <w:p w14:paraId="0CB906A7" w14:textId="70279C1D" w:rsidR="00CD3525" w:rsidRPr="00B45EC8" w:rsidRDefault="00CD3525" w:rsidP="00CD3525">
      <w:pPr>
        <w:spacing w:after="120" w:line="278" w:lineRule="auto"/>
        <w:jc w:val="both"/>
        <w:rPr>
          <w:color w:val="404040" w:themeColor="text1" w:themeTint="BF"/>
        </w:rPr>
      </w:pPr>
      <w:r>
        <w:rPr>
          <w:color w:val="404040" w:themeColor="text1" w:themeTint="BF"/>
        </w:rPr>
        <w:t>Mae galwedigaethau uniongyrchol yn cwympo o tua 12,000 o weithwyr yn 2025/26 i ychydig dros 9,000 erbyn 2034/35, ac mae rolau cefnogi yn gostwng o ychydig dros 9,000 i tua 7,000 dros yr un cyfnod. Mae’r capasiti goruchwylio hefyd yn lleihau’n raddol, gan atgyfnerthu cyfyngiadau ym mhen uchaf y gadwyn gyflenwi. Gyda’i gilydd, mae cyfanswm y cyflenwad llafur sy’n berthnasol i ôl-osod yn gostwng o tua 24,000 o weithwyr yn 2025/26 i tua 19,000 erbyn 2034/35.</w:t>
      </w:r>
    </w:p>
    <w:p w14:paraId="3140F7CE" w14:textId="77777777" w:rsidR="00CD3525" w:rsidRPr="00B45EC8" w:rsidRDefault="00CD3525" w:rsidP="00CD3525">
      <w:pPr>
        <w:spacing w:after="120" w:line="278" w:lineRule="auto"/>
        <w:jc w:val="both"/>
        <w:rPr>
          <w:color w:val="404040" w:themeColor="text1" w:themeTint="BF"/>
        </w:rPr>
      </w:pPr>
      <w:r>
        <w:rPr>
          <w:color w:val="404040" w:themeColor="text1" w:themeTint="BF"/>
        </w:rPr>
        <w:t>Mae’r amcanestyniadau hyn yn dangos, yn absenoldeb cynnydd sylweddol mewn hyfforddiant, cyfraddau cadw gwell, neu adleoli ystyrlon o alwedigaethau cyfagos, fod Cymru’n wynebu cronfa lafur dynnach ar gyfer cyflawni gwaith ôl-osod ar draws cyfnod y rhagolwg.</w:t>
      </w:r>
    </w:p>
    <w:p w14:paraId="61459612" w14:textId="2C743B1F" w:rsidR="00CD3525" w:rsidRDefault="00CD3525" w:rsidP="00CD3525">
      <w:pPr>
        <w:spacing w:after="120" w:line="278" w:lineRule="auto"/>
        <w:jc w:val="both"/>
        <w:rPr>
          <w:color w:val="404040" w:themeColor="text1" w:themeTint="BF"/>
        </w:rPr>
      </w:pPr>
      <w:r>
        <w:rPr>
          <w:color w:val="404040" w:themeColor="text1" w:themeTint="BF"/>
        </w:rPr>
        <w:t xml:space="preserve">Yr amcangyfrifon a gyflwynir yma yw’r mewnbynnau cyflenwad llafur canolog ar gyfer y dadansoddiad o’r bwlch yn y gweithlu yn yr adran ddilynol. O ystyried nifer y senarios sydd ar gael yn y model, nis adroddir yn gynhwysfawr yn yr adroddiad hwn ar ganlyniadau cyfuniadau amgen o ragdybiaethau. Yn eu tro, cyflwynir amcanestyniadau manwl o dan senarios cyflenwi llafur amgen, gan gynnwys yn ôl rhanbarth a galwedigaeth, yn y gweithlyfr Excel. Mae’r senarios hyn yn addasu tybiaethau ynghylch twf cyllid prentisiaethau, y potensial i adleoli, ac allgymudo trawsffiniol i ddangos pa mor sensitif yw’r canlyniadau i wahanol bolisïau ac amodau gwahanol yn y farchnad lafur. </w:t>
      </w:r>
    </w:p>
    <w:p w14:paraId="3866BA0B" w14:textId="0D5268A4" w:rsidR="006B00D3" w:rsidRDefault="006B00D3" w:rsidP="00CD3525">
      <w:pPr>
        <w:spacing w:after="120" w:line="278" w:lineRule="auto"/>
        <w:jc w:val="both"/>
        <w:rPr>
          <w:color w:val="404040" w:themeColor="text1" w:themeTint="BF"/>
        </w:rPr>
      </w:pPr>
      <w:r>
        <w:t>Mae’r is-adrannau sy’n dilyn yn cyflwyno cydrannau unigol y cyflenwad llafur yn eu tro. Mae pob is-adran yn nodi’r tybiaethau sylfaenol, y ffynonellau data a’r dull modelu ar gyfer mewnlifoedd prentisiaethau, y galw am weithwyr newydd, allgymudo trawsffiniol ac adleoli o alwedigaethau cyfagos, ochr yn ochr â’r effeithiau dilynol ar faint o weithlu sydd ar gael.</w:t>
      </w:r>
    </w:p>
    <w:p w14:paraId="163C2DAA" w14:textId="77777777" w:rsidR="00CD3525" w:rsidRPr="00CD3525" w:rsidRDefault="00CD3525" w:rsidP="00CD3525"/>
    <w:p w14:paraId="38A8D4F1" w14:textId="0AE34558" w:rsidR="00B97591" w:rsidRPr="00F201AD" w:rsidRDefault="00B97591" w:rsidP="007247D2">
      <w:pPr>
        <w:pStyle w:val="Heading2"/>
        <w:spacing w:line="278" w:lineRule="auto"/>
      </w:pPr>
      <w:bookmarkStart w:id="26" w:name="_Toc223419249"/>
      <w:r>
        <w:lastRenderedPageBreak/>
        <w:t>Allgymudo a thynfa’r farchnad lafur</w:t>
      </w:r>
      <w:bookmarkEnd w:id="26"/>
    </w:p>
    <w:p w14:paraId="0CF338B1" w14:textId="4107971A" w:rsidR="00B97591" w:rsidRDefault="00D62F1C" w:rsidP="00AF6F14">
      <w:pPr>
        <w:pStyle w:val="Caption"/>
      </w:pPr>
      <w:r>
        <w:rPr>
          <w:noProof/>
          <w:color w:val="6D6E71" w:themeColor="accent3"/>
          <w:sz w:val="18"/>
        </w:rPr>
        <mc:AlternateContent>
          <mc:Choice Requires="wps">
            <w:drawing>
              <wp:anchor distT="0" distB="0" distL="114300" distR="114300" simplePos="0" relativeHeight="251658248" behindDoc="0" locked="0" layoutInCell="1" allowOverlap="1" wp14:anchorId="03BAC4C4" wp14:editId="2C3CEC6C">
                <wp:simplePos x="0" y="0"/>
                <wp:positionH relativeFrom="column">
                  <wp:posOffset>3952875</wp:posOffset>
                </wp:positionH>
                <wp:positionV relativeFrom="paragraph">
                  <wp:posOffset>297180</wp:posOffset>
                </wp:positionV>
                <wp:extent cx="1647825" cy="2762250"/>
                <wp:effectExtent l="0" t="0" r="9525" b="0"/>
                <wp:wrapTopAndBottom/>
                <wp:docPr id="492589246" name="Rectangle 4"/>
                <wp:cNvGraphicFramePr/>
                <a:graphic xmlns:a="http://schemas.openxmlformats.org/drawingml/2006/main">
                  <a:graphicData uri="http://schemas.microsoft.com/office/word/2010/wordprocessingShape">
                    <wps:wsp>
                      <wps:cNvSpPr/>
                      <wps:spPr>
                        <a:xfrm>
                          <a:off x="0" y="0"/>
                          <a:ext cx="1647825" cy="2762250"/>
                        </a:xfrm>
                        <a:prstGeom prst="rect">
                          <a:avLst/>
                        </a:prstGeom>
                        <a:solidFill>
                          <a:schemeClr val="bg1">
                            <a:lumMod val="95000"/>
                            <a:alpha val="50196"/>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16="http://schemas.microsoft.com/office/drawing/2014/main" xmlns:c="http://schemas.openxmlformats.org/drawingml/2006/chart" xmlns:arto="http://schemas.microsoft.com/office/word/2006/arto">
            <w:pict>
              <v:rect id="Rectangle 4" style="position:absolute;margin-left:311.25pt;margin-top:23.4pt;width:129.75pt;height:217.5pt;z-index:251657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2f2f2 [3052]" stroked="f" strokeweight="2pt" w14:anchorId="1ABA6E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">
                <v:fill opacity="32896f"/>
                <w10:wrap type="topAndBottom"/>
              </v:rect>
            </w:pict>
          </mc:Fallback>
        </mc:AlternateContent>
      </w:r>
      <w:r>
        <w:rPr>
          <w:noProof/>
        </w:rPr>
        <w:drawing>
          <wp:anchor distT="0" distB="0" distL="114300" distR="114300" simplePos="0" relativeHeight="251658242" behindDoc="0" locked="0" layoutInCell="1" allowOverlap="1" wp14:anchorId="7536408F" wp14:editId="653A01EE">
            <wp:simplePos x="0" y="0"/>
            <wp:positionH relativeFrom="column">
              <wp:posOffset>-9525</wp:posOffset>
            </wp:positionH>
            <wp:positionV relativeFrom="paragraph">
              <wp:posOffset>153035</wp:posOffset>
            </wp:positionV>
            <wp:extent cx="5753100" cy="3533775"/>
            <wp:effectExtent l="0" t="0" r="0" b="0"/>
            <wp:wrapTopAndBottom/>
            <wp:docPr id="327843291" name="Chart 1" descr="Siart llinell yn dangos y niferoedd hanesyddol a’r niferoedd rhagweledig o bobl sy’n cymudo o Gymru i Loegr i weithio. Dangosir llinell ragolwg ganolog ochr yn ochr â therfynau uchaf ac isaf, gan ddangos twf graddol yn y ffigurau allgymudo dros amser gydag ystodau ansicrwydd.">
              <a:extLst xmlns:a="http://schemas.openxmlformats.org/drawingml/2006/main">
                <a:ext uri="{FF2B5EF4-FFF2-40B4-BE49-F238E27FC236}">
                  <a16:creationId xmlns:a16="http://schemas.microsoft.com/office/drawing/2014/main" id="{AD3A551A-EF01-3FE8-7D76-00DA79C3F2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r>
        <w:rPr>
          <w:color w:val="6D6E71" w:themeColor="accent3"/>
          <w:sz w:val="18"/>
        </w:rPr>
        <w:t xml:space="preserve">Ffigur </w:t>
      </w:r>
      <w:r w:rsidR="00AF6F14" w:rsidRPr="00AF6F14">
        <w:rPr>
          <w:color w:val="6D6E71" w:themeColor="accent3"/>
          <w:sz w:val="18"/>
        </w:rPr>
        <w:fldChar w:fldCharType="begin"/>
      </w:r>
      <w:r w:rsidR="00AF6F14" w:rsidRPr="00AF6F14">
        <w:rPr>
          <w:color w:val="6D6E71" w:themeColor="accent3"/>
          <w:sz w:val="18"/>
        </w:rPr>
        <w:instrText xml:space="preserve"> SEQ Figure \* ARABIC </w:instrText>
      </w:r>
      <w:r w:rsidR="00AF6F14" w:rsidRPr="00AF6F14">
        <w:rPr>
          <w:color w:val="6D6E71" w:themeColor="accent3"/>
          <w:sz w:val="18"/>
        </w:rPr>
        <w:fldChar w:fldCharType="separate"/>
      </w:r>
      <w:r w:rsidR="00430C1F">
        <w:rPr>
          <w:noProof/>
          <w:color w:val="6D6E71" w:themeColor="accent3"/>
          <w:sz w:val="18"/>
        </w:rPr>
        <w:t>3</w:t>
      </w:r>
      <w:r w:rsidR="00AF6F14" w:rsidRPr="00AF6F14">
        <w:rPr>
          <w:color w:val="6D6E71" w:themeColor="accent3"/>
          <w:sz w:val="18"/>
        </w:rPr>
        <w:fldChar w:fldCharType="end"/>
      </w:r>
      <w:r>
        <w:rPr>
          <w:color w:val="6D6E71" w:themeColor="accent3"/>
          <w:sz w:val="18"/>
        </w:rPr>
        <w:t>:Alldro a rhagolwg allgymudo o Gymru i Loegr, gan gynnwys terfynau uchaf ac isaf</w:t>
      </w:r>
    </w:p>
    <w:p w14:paraId="4F82E1E8" w14:textId="77777777" w:rsidR="00201EF7" w:rsidRDefault="00B97591" w:rsidP="00201EF7">
      <w:pPr>
        <w:spacing w:after="0"/>
        <w:jc w:val="right"/>
      </w:pPr>
      <w:r>
        <w:rPr>
          <w:color w:val="6D6E71" w:themeColor="accent3"/>
          <w:sz w:val="18"/>
        </w:rPr>
        <w:t>Ffynhonnell: Amrywiol, dadansoddiad Cebr</w:t>
      </w:r>
    </w:p>
    <w:p w14:paraId="7CA583EB" w14:textId="77777777" w:rsidR="00201EF7" w:rsidRDefault="00201EF7" w:rsidP="00201EF7">
      <w:pPr>
        <w:spacing w:after="0"/>
      </w:pPr>
    </w:p>
    <w:p w14:paraId="6011D332" w14:textId="4ADFCC49" w:rsidR="00040457" w:rsidRDefault="00B97591" w:rsidP="00733D64">
      <w:pPr>
        <w:spacing w:after="120" w:line="278" w:lineRule="auto"/>
        <w:jc w:val="both"/>
      </w:pPr>
      <w:r>
        <w:t>Mae Ffigur 3 yn dangos llwybr hanesyddol a rhagolwg o’r llifoedd cymudo absoliwt o Gymru i Loegr. Cafwyd y ffigurau alldro hanesyddol gan StatsCymru. Cynhyrchwyd y gwerthoedd ar gyfer y dyfodol drwy gymhwyso’r elastigedd a gafwyd o’n dull atgwymp panelau i ragolygon Cebr o’r gwahaniaeth mewn gweithgarwch yng Nghymru a Lloegr, a gynhyrchwyd drwy ddefnyddio cyfres fodelu facroeconomaidd fewnol Cebr. Mae hyn yn rhoi inni amcangyfrifon dangosol o’r lefelau allgymudo i’r dyfodol.</w:t>
      </w:r>
    </w:p>
    <w:p w14:paraId="0B5146D4" w14:textId="5CAE5CA1" w:rsidR="00D62F1C" w:rsidRDefault="00D62F1C" w:rsidP="00733D64">
      <w:pPr>
        <w:spacing w:after="120" w:line="278" w:lineRule="auto"/>
        <w:jc w:val="both"/>
      </w:pPr>
      <w:r>
        <w:t>I brofi pa mor sensitif yw’r canlyniadau, rydym yn defnyddio ystod uchaf ac isaf resymol o amgylch yr amcangyfrif canolog. Defnyddir y terfynau hyn i gynhyrchu achos uwch ac is, a ddangosir gan y llinellau toredig coch a gwyrdd ar draws cyfnod y rhagolwg. Dangosir yr achos canolog, sy’n adlewyrchu tueddiadau hanesyddol, gan y llinell felen solet.</w:t>
      </w:r>
    </w:p>
    <w:p w14:paraId="1CA9CA36" w14:textId="7BC15F11" w:rsidR="00733D64" w:rsidRDefault="00D62F1C" w:rsidP="00733D64">
      <w:pPr>
        <w:spacing w:after="120" w:line="278" w:lineRule="auto"/>
        <w:jc w:val="both"/>
      </w:pPr>
      <w:r>
        <w:t>O dan yr achos canolog, mae’r model yn awgrymu y bydd allgymudo yn parhau i gynyddu’n raddol dros gyfnod y rhagolwg, gan gofnodi darlleniad sy’n agos at ei uchafbwynt tymor byr o tua 93,000 yn 2020 erbyn diwedd cyfnod ein rhagolwg [</w:t>
      </w:r>
      <w:r w:rsidR="00B97591" w:rsidRPr="00733D64">
        <w:rPr>
          <w:rStyle w:val="FootnoteReference"/>
          <w:color w:val="404040" w:themeColor="text1" w:themeTint="BF"/>
          <w:position w:val="0"/>
          <w:sz w:val="22"/>
        </w:rPr>
        <w:footnoteReference w:id="1"/>
      </w:r>
      <w:r>
        <w:t xml:space="preserve">]. Mae’r newidiadau hyn yn adlewyrchu gwahaniaethau cymedrol ond parhaus yn y gweithgarwch economaidd rhwng </w:t>
      </w:r>
      <w:r>
        <w:lastRenderedPageBreak/>
        <w:t>Cymru a Lloegr dros y tymor canolig, gan esgor ar gynnydd graddol mewn llifoedd llafur trawsffiniol.</w:t>
      </w:r>
    </w:p>
    <w:p w14:paraId="6D77452F" w14:textId="3369FA0A" w:rsidR="00B97591" w:rsidRDefault="00B97591" w:rsidP="00733D64">
      <w:pPr>
        <w:spacing w:after="120" w:line="278" w:lineRule="auto"/>
        <w:jc w:val="both"/>
      </w:pPr>
      <w:r>
        <w:t>O ganlyniad, rydym yn cymhwyso’r gyfran adeiladu o gyfanswm yr allgymudwyr o Gymru i’r cyfansymiau allgymudo a fodelwyd i gael amcangyfrif o nifer y trigolion yng Nghymru sy’n cymudo i Loegr yn benodol i weithio yn y diwydiant adeiladu. Gan nad oes data swyddogol ar lifoedd allgymudo sy’n benodol i adeiladu ar gael yn eang ar ôl Cyfrifiad 2001, rydym yn dibynnu ar y gyfran adeiladu sy’n deillio o Gyfrifiad 2021 fel y meincnod gorau sydd ar gael a thybiwn fod y gyfran hon wedi bod yn weddol sefydlog dros amser [</w:t>
      </w:r>
      <w:r w:rsidR="00D62F1C" w:rsidRPr="00D80F04">
        <w:footnoteReference w:id="2"/>
      </w:r>
      <w:r>
        <w:t>].</w:t>
      </w:r>
    </w:p>
    <w:p w14:paraId="49D057C6" w14:textId="7471565F" w:rsidR="00C243C5" w:rsidRDefault="00B97591" w:rsidP="00B97591">
      <w:pPr>
        <w:spacing w:after="120" w:line="278" w:lineRule="auto"/>
        <w:jc w:val="both"/>
      </w:pPr>
      <w:r>
        <w:t>Er mwyn ynysu’r rheini sy’n gweithio mewn gweithgareddau sy’n berthnasol i waith ôl-osod, mae’r amcangyfrif hwn am allgymudo ym maes adeiladu wedyn yn cael ei raddio yn ôl cyfran y gyflogaeth adeiladu yr ystyrir ei bod yn berthnasol i ôl-osod yn Adran 1. Mae hyn yn rhoi mesur dangosol o’r gweithgaredd allgymudo hanesyddol a rhagweledig ymysg y darpar weithlu ôl-osod. O dan yr achos canolog, gan dybio bod y tueddiadau hanesyddol yn parhau, amcangyfrifir bod yr allgymudo ymysg gweithwyr sy’n berthnasol i ôl-osod yn tua 1,600 o weithwyr yn 2024, a’i fod yn codi i tua 1,800 o weithwyr dros gyfnod y rhagolwg.</w:t>
      </w:r>
    </w:p>
    <w:p w14:paraId="663BA5AD" w14:textId="5D783BB5" w:rsidR="00B97591" w:rsidRDefault="00802461" w:rsidP="00AF6F14">
      <w:pPr>
        <w:pStyle w:val="Caption"/>
      </w:pPr>
      <w:r>
        <w:rPr>
          <w:noProof/>
          <w:color w:val="6D6E71" w:themeColor="accent3"/>
          <w:sz w:val="18"/>
        </w:rPr>
        <mc:AlternateContent>
          <mc:Choice Requires="wps">
            <w:drawing>
              <wp:anchor distT="0" distB="0" distL="114300" distR="114300" simplePos="0" relativeHeight="251658249" behindDoc="0" locked="0" layoutInCell="1" allowOverlap="1" wp14:anchorId="0F8D16B3" wp14:editId="3846C034">
                <wp:simplePos x="0" y="0"/>
                <wp:positionH relativeFrom="column">
                  <wp:posOffset>3667125</wp:posOffset>
                </wp:positionH>
                <wp:positionV relativeFrom="paragraph">
                  <wp:posOffset>462915</wp:posOffset>
                </wp:positionV>
                <wp:extent cx="1933575" cy="2428875"/>
                <wp:effectExtent l="0" t="0" r="9525" b="9525"/>
                <wp:wrapTopAndBottom/>
                <wp:docPr id="89226084" name="Rectangle 4"/>
                <wp:cNvGraphicFramePr/>
                <a:graphic xmlns:a="http://schemas.openxmlformats.org/drawingml/2006/main">
                  <a:graphicData uri="http://schemas.microsoft.com/office/word/2010/wordprocessingShape">
                    <wps:wsp>
                      <wps:cNvSpPr/>
                      <wps:spPr>
                        <a:xfrm>
                          <a:off x="0" y="0"/>
                          <a:ext cx="1933575" cy="2428875"/>
                        </a:xfrm>
                        <a:prstGeom prst="rect">
                          <a:avLst/>
                        </a:prstGeom>
                        <a:solidFill>
                          <a:schemeClr val="bg1">
                            <a:lumMod val="95000"/>
                            <a:alpha val="50196"/>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16="http://schemas.microsoft.com/office/drawing/2014/main" xmlns:c="http://schemas.openxmlformats.org/drawingml/2006/chart" xmlns:arto="http://schemas.microsoft.com/office/word/2006/arto">
            <w:pict>
              <v:rect id="Rectangle 4" style="position:absolute;margin-left:288.75pt;margin-top:36.45pt;width:152.25pt;height:191.25pt;z-index:251657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2f2f2 [3052]" stroked="f" strokeweight="2pt" w14:anchorId="3CCFBD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">
                <v:fill opacity="32896f"/>
                <w10:wrap type="topAndBottom"/>
              </v:rect>
            </w:pict>
          </mc:Fallback>
        </mc:AlternateContent>
      </w:r>
      <w:r>
        <w:rPr>
          <w:noProof/>
        </w:rPr>
        <w:drawing>
          <wp:anchor distT="0" distB="0" distL="114300" distR="114300" simplePos="0" relativeHeight="251658241" behindDoc="0" locked="0" layoutInCell="1" allowOverlap="1" wp14:anchorId="2231C78E" wp14:editId="1591EA24">
            <wp:simplePos x="0" y="0"/>
            <wp:positionH relativeFrom="column">
              <wp:posOffset>0</wp:posOffset>
            </wp:positionH>
            <wp:positionV relativeFrom="paragraph">
              <wp:posOffset>320040</wp:posOffset>
            </wp:positionV>
            <wp:extent cx="5762625" cy="3238500"/>
            <wp:effectExtent l="0" t="0" r="0" b="0"/>
            <wp:wrapTopAndBottom/>
            <wp:docPr id="604710896" name="Chart 1" descr="Siart llinell yn dangos y ffigurau hanesyddol a’r ffigurau rhagweledig ar gyfer allgymudo o Gymru i Loegr ymysg gweithwyr mewn galwedigaethau sy’n berthnasol i ôl-osod.   Cyflwynir yr amcangyfrif canolog gyda therfynau uchaf ac isaf, sy’n dangos tuedd cynyddol cymedrol dros cyfnod y rhagolwg.">
              <a:extLst xmlns:a="http://schemas.openxmlformats.org/drawingml/2006/main">
                <a:ext uri="{FF2B5EF4-FFF2-40B4-BE49-F238E27FC236}">
                  <a16:creationId xmlns:a16="http://schemas.microsoft.com/office/drawing/2014/main" id="{049E40B8-61C3-5CBD-0313-8016A79FF5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r>
        <w:rPr>
          <w:color w:val="6D6E71" w:themeColor="accent3"/>
          <w:sz w:val="18"/>
        </w:rPr>
        <w:t xml:space="preserve">Ffigur </w:t>
      </w:r>
      <w:r w:rsidR="00AF6F14" w:rsidRPr="00AF6F14">
        <w:rPr>
          <w:color w:val="6D6E71" w:themeColor="accent3"/>
          <w:sz w:val="18"/>
        </w:rPr>
        <w:fldChar w:fldCharType="begin"/>
      </w:r>
      <w:r w:rsidR="00AF6F14" w:rsidRPr="00AF6F14">
        <w:rPr>
          <w:color w:val="6D6E71" w:themeColor="accent3"/>
          <w:sz w:val="18"/>
        </w:rPr>
        <w:instrText xml:space="preserve"> SEQ Figure \* ARABIC </w:instrText>
      </w:r>
      <w:r w:rsidR="00AF6F14" w:rsidRPr="00AF6F14">
        <w:rPr>
          <w:color w:val="6D6E71" w:themeColor="accent3"/>
          <w:sz w:val="18"/>
        </w:rPr>
        <w:fldChar w:fldCharType="separate"/>
      </w:r>
      <w:r w:rsidR="00430C1F">
        <w:rPr>
          <w:noProof/>
          <w:color w:val="6D6E71" w:themeColor="accent3"/>
          <w:sz w:val="18"/>
        </w:rPr>
        <w:t>4</w:t>
      </w:r>
      <w:r w:rsidR="00AF6F14" w:rsidRPr="00AF6F14">
        <w:rPr>
          <w:color w:val="6D6E71" w:themeColor="accent3"/>
          <w:sz w:val="18"/>
        </w:rPr>
        <w:fldChar w:fldCharType="end"/>
      </w:r>
      <w:r>
        <w:rPr>
          <w:color w:val="6D6E71" w:themeColor="accent3"/>
          <w:sz w:val="18"/>
        </w:rPr>
        <w:t>: Alldro a rhagolygon allgymudo ymysg y gweithlu sy’n berthnasol i ôl-osod o Gymru i Loegr, gan gynnwys terfynau uchaf ac isaf</w:t>
      </w:r>
    </w:p>
    <w:p w14:paraId="356C5CAA" w14:textId="2902FFA6" w:rsidR="00C243C5" w:rsidRDefault="00B97591" w:rsidP="00C243C5">
      <w:pPr>
        <w:spacing w:after="0"/>
        <w:jc w:val="right"/>
      </w:pPr>
      <w:r>
        <w:rPr>
          <w:color w:val="6D6E71" w:themeColor="accent3"/>
          <w:sz w:val="18"/>
        </w:rPr>
        <w:t>Ffynhonnell: Amrywiol, dadansoddiad Cebr</w:t>
      </w:r>
      <w:r>
        <w:t xml:space="preserve"> </w:t>
      </w:r>
    </w:p>
    <w:p w14:paraId="1A3E2A12" w14:textId="77777777" w:rsidR="00C243C5" w:rsidRDefault="00C243C5" w:rsidP="00C243C5">
      <w:pPr>
        <w:spacing w:after="0"/>
      </w:pPr>
    </w:p>
    <w:p w14:paraId="42517229" w14:textId="2DED9D12" w:rsidR="007247D2" w:rsidRDefault="00B97591" w:rsidP="00B97591">
      <w:pPr>
        <w:spacing w:after="120" w:line="278" w:lineRule="auto"/>
        <w:jc w:val="both"/>
      </w:pPr>
      <w:r>
        <w:t xml:space="preserve">Mae’r amcangyfrifon hyn o’r gweithwyr a gollir yn elfen allweddol o’n gwaith o fodelu’r cyflenwad llafur. Mae’n werth nodi bod y rhain wedi’u cysylltu’n fecanyddol ag </w:t>
      </w:r>
      <w:r>
        <w:lastRenderedPageBreak/>
        <w:t>amcanestyniadau Cebr ar gyfer y gwahaniaeth mewn gweithgarwch cyffredinol rhwng Cymru a Lloegr. Mae’r amcanestyniadau’n adlewyrchu rhagolygon macroeconomaidd ehangach Cebr, sy’n tybio y ceir parhad yn y tueddiadau a welir ar hyn o bryd mewn allbwn, yn y galw am lafur ac yng ngweithgarwch y  sectorau ar draws y ddwy wlad. Yn ei dro, mae’r wedd sylfaenol yn ymgorffori gwybodaeth sydd ar gael i’r cyhoedd am fwriadau polisi ac amodau economaidd ac, ar hyn o bryd, mae’r dystiolaeth sydd ar gael yn awgrymu bod rhaglenni adeiladu tai ar raddfa fawr a rhaglenni ôl-osod mawr yn y DU drwyddi draw yn wynebu heriau i gyflawni’r gwaith.</w:t>
      </w:r>
    </w:p>
    <w:p w14:paraId="03E35A10" w14:textId="584E0309" w:rsidR="00C243C5" w:rsidRDefault="6A78DD99" w:rsidP="00B97591">
      <w:pPr>
        <w:spacing w:after="120" w:line="278" w:lineRule="auto"/>
        <w:jc w:val="both"/>
      </w:pPr>
      <w:r>
        <w:t>Wedi dweud hynny, byddai unrhyw wahaniaeth mewn gweithgarwch economaidd rhwng Cymru a Lloegr i’r dyfodol yn newid y gwahaniaeth ac felly’n newid lefel dybiedig y gweithwyr adeiladu ac ôl-osod Cymreig sy’n cael ei cholli. Mae hyn yn cynnwys cynnydd yn nifer y tai, sy’n cael ei gysylltu ag uchelgais Llywodraeth bresennol y DU i adeiladu 1.5 miliwn o gartrefi newydd neu gyflymu’r gwaith ôl-osod yn Lloegr ar ôl i Lywodraeth y DU gyhoeddi’r Cynllun Cartrefi Clyd yn ffurfiol. Gallai unrhyw newidiadau gynyddu’r gwahaniaeth ac, o ganlyniad, gynyddu’r lefelau tybiedig o weithwyr adeiladu ac ôl-osod Cymreig a gollir.</w:t>
      </w:r>
    </w:p>
    <w:p w14:paraId="75DEEB14" w14:textId="7B8569EF" w:rsidR="005B5BB8" w:rsidRDefault="005B5BB8" w:rsidP="00B97591">
      <w:pPr>
        <w:spacing w:after="120" w:line="278" w:lineRule="auto"/>
        <w:jc w:val="both"/>
      </w:pPr>
      <w:r>
        <w:t>Mae rhagor o wybodaeth dechnegol am y model rhagamcanu a ddefnyddiwyd, gan gynnwys diagnosteg o’r model, ar gael yn Atodiad C.</w:t>
      </w:r>
    </w:p>
    <w:p w14:paraId="75E35320" w14:textId="499556AD" w:rsidR="00C243C5" w:rsidRDefault="00C243C5">
      <w:pPr>
        <w:spacing w:after="0"/>
      </w:pPr>
    </w:p>
    <w:p w14:paraId="4402C119" w14:textId="77777777" w:rsidR="00B97591" w:rsidRPr="00F201AD" w:rsidRDefault="00B97591" w:rsidP="00B97591">
      <w:pPr>
        <w:pStyle w:val="Heading2"/>
        <w:spacing w:line="278" w:lineRule="auto"/>
      </w:pPr>
      <w:bookmarkStart w:id="27" w:name="_Toc223419250"/>
      <w:r>
        <w:t>Llwybrau hyfforddiant a phrentisiaethau</w:t>
      </w:r>
      <w:bookmarkEnd w:id="27"/>
    </w:p>
    <w:p w14:paraId="38B6B925" w14:textId="4744428D" w:rsidR="00B97591" w:rsidRDefault="005B5BB8" w:rsidP="005B5BB8">
      <w:pPr>
        <w:pStyle w:val="Caption"/>
        <w:rPr>
          <w:color w:val="6D6E71" w:themeColor="accent3"/>
          <w:sz w:val="18"/>
        </w:rPr>
      </w:pPr>
      <w:r>
        <w:rPr>
          <w:color w:val="6D6E71" w:themeColor="accent3"/>
          <w:sz w:val="18"/>
        </w:rPr>
        <w:t xml:space="preserve">Ffigur </w:t>
      </w:r>
      <w:r w:rsidRPr="005B5BB8">
        <w:rPr>
          <w:color w:val="6D6E71" w:themeColor="accent3"/>
          <w:sz w:val="18"/>
        </w:rPr>
        <w:fldChar w:fldCharType="begin"/>
      </w:r>
      <w:r w:rsidRPr="005B5BB8">
        <w:rPr>
          <w:color w:val="6D6E71" w:themeColor="accent3"/>
          <w:sz w:val="18"/>
        </w:rPr>
        <w:instrText xml:space="preserve"> SEQ Figure \* ARABIC </w:instrText>
      </w:r>
      <w:r w:rsidRPr="005B5BB8">
        <w:rPr>
          <w:color w:val="6D6E71" w:themeColor="accent3"/>
          <w:sz w:val="18"/>
        </w:rPr>
        <w:fldChar w:fldCharType="separate"/>
      </w:r>
      <w:r w:rsidR="00430C1F">
        <w:rPr>
          <w:noProof/>
          <w:color w:val="6D6E71" w:themeColor="accent3"/>
          <w:sz w:val="18"/>
        </w:rPr>
        <w:t>5</w:t>
      </w:r>
      <w:r w:rsidRPr="005B5BB8">
        <w:rPr>
          <w:color w:val="6D6E71" w:themeColor="accent3"/>
          <w:sz w:val="18"/>
        </w:rPr>
        <w:fldChar w:fldCharType="end"/>
      </w:r>
      <w:r>
        <w:rPr>
          <w:color w:val="6D6E71" w:themeColor="accent3"/>
          <w:sz w:val="18"/>
        </w:rPr>
        <w:t>:</w:t>
      </w:r>
      <w:r>
        <w:t xml:space="preserve"> </w:t>
      </w:r>
      <w:r>
        <w:rPr>
          <w:color w:val="6D6E71" w:themeColor="accent3"/>
          <w:sz w:val="18"/>
        </w:rPr>
        <w:t>Alldro a rhagolygon cwblhau ar gyfer llwybrau sy’n berthnasol i ôl-osod o dan gynnydd mewn cyllid enwol o 2% y flwyddyn</w:t>
      </w:r>
    </w:p>
    <w:p w14:paraId="4F0E20F6" w14:textId="4847EDCD" w:rsidR="00AF6F14" w:rsidRDefault="00AF6F14" w:rsidP="00B97591">
      <w:pPr>
        <w:spacing w:after="120" w:line="278" w:lineRule="auto"/>
        <w:jc w:val="both"/>
        <w:rPr>
          <w:color w:val="6D6E71" w:themeColor="accent3"/>
          <w:sz w:val="18"/>
          <w:szCs w:val="16"/>
        </w:rPr>
      </w:pPr>
      <w:r>
        <w:rPr>
          <w:noProof/>
        </w:rPr>
        <w:drawing>
          <wp:inline distT="0" distB="0" distL="0" distR="0" wp14:anchorId="0A7A9F67" wp14:editId="42D817DC">
            <wp:extent cx="5724525" cy="4143375"/>
            <wp:effectExtent l="0" t="0" r="0" b="0"/>
            <wp:docPr id="591766481" name="Chart 1" descr="Siart bar pentyrrog yn dangos y ffigurau cwblhau prentisiaethau hanesyddol a rhagweledig ar gyfer llwybrau hyfforddiant sy’n berthnasol i ôl-osod dan dybiaeth o dwf enwol blynyddol mewn cyllid o 2%. Mae’r ffigurau cwblhau yn amrywio fesul llwybr dros amser, a gosodiadau trydanol a phlymio a gwresogi sydd i gyfrif am y cyfrannau mwyaf, ac mae cyfanswm y ffigurau cwblhau yn gostwng ychydig ym mlynyddoedd diweddaraf y rhagolwg.">
              <a:extLst xmlns:a="http://schemas.openxmlformats.org/drawingml/2006/main">
                <a:ext uri="{FF2B5EF4-FFF2-40B4-BE49-F238E27FC236}">
                  <a16:creationId xmlns:a16="http://schemas.microsoft.com/office/drawing/2014/main" id="{A26CB05E-330A-0D48-705E-6312292C01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4E98AD8" w14:textId="77777777" w:rsidR="00B97591" w:rsidRDefault="00B97591" w:rsidP="00B97591">
      <w:pPr>
        <w:spacing w:after="120" w:line="278" w:lineRule="auto"/>
        <w:jc w:val="right"/>
        <w:rPr>
          <w:color w:val="6D6E71" w:themeColor="accent3"/>
          <w:sz w:val="18"/>
          <w:szCs w:val="16"/>
        </w:rPr>
      </w:pPr>
      <w:r>
        <w:rPr>
          <w:color w:val="6D6E71" w:themeColor="accent3"/>
          <w:sz w:val="18"/>
        </w:rPr>
        <w:t>Ffynhonnell: Amrywiol, dadansoddiad Cebr</w:t>
      </w:r>
      <w:r>
        <w:t xml:space="preserve"> </w:t>
      </w:r>
    </w:p>
    <w:p w14:paraId="1E806879" w14:textId="7D1A072C" w:rsidR="00B97591" w:rsidRDefault="00B97591" w:rsidP="00B97591">
      <w:pPr>
        <w:spacing w:after="120" w:line="278" w:lineRule="auto"/>
        <w:jc w:val="both"/>
      </w:pPr>
      <w:r>
        <w:lastRenderedPageBreak/>
        <w:t>Mae Ffigur 5 yn cyflwyno ein canfyddiadau ar alldro a rhagolygon ar gyfer prentisiaethau a gwblheir bob blwyddyn ar draws y llwybrau cymwysterau sydd fwyaf perthnasol i gyflawni rhaglenni ôl-osod, yn benodol o dan y senario o gynnydd o 2% y flwyddyn mewn cyllid enwol ar gyfer prentisiaethau y tu hwnt i 2026/27. Cafodd y llwybrau hyn eu dewis ar sail y ffordd y mae eu swyddogaeth yn cyd-fynd â gwaith ôl-osod, ar sail ein dadansoddiad blaenorol yn Adran 1:</w:t>
      </w:r>
    </w:p>
    <w:p w14:paraId="3F34A1EE" w14:textId="77777777" w:rsidR="00B97591" w:rsidRDefault="00B97591" w:rsidP="00DD6114">
      <w:pPr>
        <w:pStyle w:val="ListParagraph"/>
        <w:numPr>
          <w:ilvl w:val="0"/>
          <w:numId w:val="22"/>
        </w:numPr>
        <w:spacing w:after="120" w:line="278" w:lineRule="auto"/>
        <w:ind w:left="714" w:hanging="357"/>
        <w:jc w:val="both"/>
      </w:pPr>
      <w:r>
        <w:t xml:space="preserve">Mae </w:t>
      </w:r>
      <w:r>
        <w:rPr>
          <w:b/>
          <w:bCs/>
        </w:rPr>
        <w:t>Gosodiadau Trydanol, Plymio a Gwresogi, a Gwresogi ac Awyru</w:t>
      </w:r>
      <w:r>
        <w:t xml:space="preserve"> yn cael eu trin fel galwedigaethau craidd-uniongyrchol;</w:t>
      </w:r>
    </w:p>
    <w:p w14:paraId="6134F53C" w14:textId="77777777" w:rsidR="00B97591" w:rsidRDefault="00B97591" w:rsidP="00DD6114">
      <w:pPr>
        <w:pStyle w:val="ListParagraph"/>
        <w:numPr>
          <w:ilvl w:val="0"/>
          <w:numId w:val="22"/>
        </w:numPr>
        <w:spacing w:after="120" w:line="278" w:lineRule="auto"/>
        <w:ind w:left="714" w:hanging="357"/>
        <w:jc w:val="both"/>
      </w:pPr>
      <w:r>
        <w:t xml:space="preserve">Mae </w:t>
      </w:r>
      <w:r>
        <w:rPr>
          <w:b/>
          <w:bCs/>
        </w:rPr>
        <w:t>Arbenigwyr Adeiladu</w:t>
      </w:r>
      <w:r>
        <w:t xml:space="preserve"> yn cael eu categoreiddio fel craidd-cefnogi; ac </w:t>
      </w:r>
    </w:p>
    <w:p w14:paraId="47B0ED77" w14:textId="77777777" w:rsidR="00B97591" w:rsidRDefault="00B97591" w:rsidP="00DD6114">
      <w:pPr>
        <w:pStyle w:val="ListParagraph"/>
        <w:numPr>
          <w:ilvl w:val="0"/>
          <w:numId w:val="22"/>
        </w:numPr>
        <w:spacing w:after="120" w:line="278" w:lineRule="auto"/>
        <w:ind w:left="714" w:hanging="357"/>
        <w:jc w:val="both"/>
      </w:pPr>
      <w:r>
        <w:t xml:space="preserve">Mae </w:t>
      </w:r>
      <w:r>
        <w:rPr>
          <w:b/>
          <w:bCs/>
        </w:rPr>
        <w:t>Adeiladu (Peirianneg Sifil)</w:t>
      </w:r>
      <w:r>
        <w:t xml:space="preserve"> wedi’i gynnwys fel craidd-goruchwylio, gan adlewyrchu ei berthnasedd i oruchwylio prosiectau, rheoli safleoedd a chydlynu’r ochr dechnegol.</w:t>
      </w:r>
    </w:p>
    <w:p w14:paraId="40B2F975" w14:textId="1633605D" w:rsidR="00B97591" w:rsidRDefault="00B97591" w:rsidP="00AF6F14">
      <w:pPr>
        <w:spacing w:after="120" w:line="278" w:lineRule="auto"/>
        <w:jc w:val="both"/>
      </w:pPr>
      <w:r>
        <w:t xml:space="preserve">Mae’r amcangyfrif o elastigedd y dadansoddiad o’r atgwymp yn awgrymu bod cynnydd o un y cant yng nghyllid gwirioneddol prentisiaethau yn cael ei gysylltu â chynnydd o tua </w:t>
      </w:r>
      <w:r>
        <w:rPr>
          <w:rStyle w:val="Strong"/>
        </w:rPr>
        <w:t>0.2%</w:t>
      </w:r>
      <w:r>
        <w:t xml:space="preserve"> yn nifer y prentisiaethau a ddechreuir. Mae defnyddio’r elastigedd hwn mewn cyllid rhagamcanol yn ei dro yn ein galluogi i ddeall faint o brentisiaethau a fydd yn debygol o lifo i mewn i’r gweithlu sy’n berthnasol i ôl-osod; mae'r rhain wedyn yn cael eu trosi’n brentisiaethau a gwblhawyd gan ddefnyddio cyfraddau cwblhau hanesyddol, gan ymgorffori’r amser rhwng dechrau a chwblhau (i fwrw cyfrif o hyd y cwrs). </w:t>
      </w:r>
    </w:p>
    <w:p w14:paraId="203FADE4" w14:textId="6A5B8FFA" w:rsidR="00FC166B" w:rsidRDefault="00B97591" w:rsidP="00040457">
      <w:pPr>
        <w:spacing w:after="120" w:line="278" w:lineRule="auto"/>
        <w:jc w:val="both"/>
      </w:pPr>
      <w:r>
        <w:t xml:space="preserve">Disgwylir i’r nifer sy’n cwblhau prentisiaethau gyrraedd uchafbwynt dyfodol agos yn 2025/26, gan adlewyrchu’r cynnydd yn nifer y prentisiaethau a ddechreuwyd yn 2022/23 a 2023/24, cyfnod pan gynyddodd dyraniadau Llywodraeth Cymru ar gyfer prentisiaethau yn sylweddol ar ôl delio â'r cyfyngiadau cyllido yn ystod y pandemig. Y tu hwnt i’r cyfnod brig hwn, rhagwelir y bydd y prentisiaethau a gwblheir yn setlo i batrwm mwy sefydlog, gan gymedroli i’r ystod 350 i 400 y flwyddyn ar draws y llwybrau sy’n berthnasol i ôl-osod a ddewiswyd dros weddill cyfnod y rhagolwg. </w:t>
      </w:r>
    </w:p>
    <w:p w14:paraId="6493EE5B" w14:textId="3CAB5740" w:rsidR="00AF6F14" w:rsidRPr="00040457" w:rsidRDefault="00AF6F14" w:rsidP="00040457">
      <w:pPr>
        <w:spacing w:after="120" w:line="278" w:lineRule="auto"/>
        <w:jc w:val="both"/>
      </w:pPr>
      <w:r>
        <w:t xml:space="preserve">Mae data ar gyfer prentisiaethau a gwblheir dan y senario amgen, sef cynnydd o 2% y flwyddyn yng nghyllid gwirioneddol prentisiaethau i’w weld yn Atodiad D. </w:t>
      </w:r>
    </w:p>
    <w:p w14:paraId="2F68A15B" w14:textId="485C83F8" w:rsidR="00B97591" w:rsidRDefault="00B97591" w:rsidP="00B97591">
      <w:pPr>
        <w:pStyle w:val="Heading2"/>
        <w:spacing w:line="278" w:lineRule="auto"/>
      </w:pPr>
      <w:bookmarkStart w:id="28" w:name="_Toc223419251"/>
      <w:r>
        <w:t>Galw am weithwyr newydd</w:t>
      </w:r>
      <w:bookmarkEnd w:id="28"/>
    </w:p>
    <w:p w14:paraId="5C02DFE5" w14:textId="4215E143" w:rsidR="00B97591" w:rsidRPr="00CC3565" w:rsidRDefault="005B5BB8" w:rsidP="005B5BB8">
      <w:pPr>
        <w:pStyle w:val="Caption"/>
      </w:pPr>
      <w:r>
        <w:rPr>
          <w:color w:val="6D6E71" w:themeColor="accent3"/>
          <w:sz w:val="18"/>
        </w:rPr>
        <w:t xml:space="preserve">Tabl </w:t>
      </w:r>
      <w:r w:rsidRPr="005B5BB8">
        <w:rPr>
          <w:color w:val="6D6E71" w:themeColor="accent3"/>
          <w:sz w:val="18"/>
        </w:rPr>
        <w:fldChar w:fldCharType="begin"/>
      </w:r>
      <w:r w:rsidRPr="005B5BB8">
        <w:rPr>
          <w:color w:val="6D6E71" w:themeColor="accent3"/>
          <w:sz w:val="18"/>
        </w:rPr>
        <w:instrText xml:space="preserve"> SEQ Table \* ARABIC </w:instrText>
      </w:r>
      <w:r w:rsidRPr="005B5BB8">
        <w:rPr>
          <w:color w:val="6D6E71" w:themeColor="accent3"/>
          <w:sz w:val="18"/>
        </w:rPr>
        <w:fldChar w:fldCharType="separate"/>
      </w:r>
      <w:r w:rsidR="00430C1F">
        <w:rPr>
          <w:noProof/>
          <w:color w:val="6D6E71" w:themeColor="accent3"/>
          <w:sz w:val="18"/>
        </w:rPr>
        <w:t>10</w:t>
      </w:r>
      <w:r w:rsidRPr="005B5BB8">
        <w:rPr>
          <w:color w:val="6D6E71" w:themeColor="accent3"/>
          <w:sz w:val="18"/>
        </w:rPr>
        <w:fldChar w:fldCharType="end"/>
      </w:r>
      <w:r>
        <w:rPr>
          <w:color w:val="6D6E71" w:themeColor="accent3"/>
          <w:sz w:val="18"/>
        </w:rPr>
        <w:t>:</w:t>
      </w:r>
      <w:r>
        <w:t xml:space="preserve"> </w:t>
      </w:r>
      <w:r>
        <w:rPr>
          <w:color w:val="6D6E71" w:themeColor="accent3"/>
          <w:sz w:val="18"/>
        </w:rPr>
        <w:t>Cyfraddau galw am weithwyr newydd mewn galwedigaethau craidd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Table 10: Replacement demand rates for core occupations"/>
        <w:tblDescription w:val="Table listing replacement demand rates for core retrofit occupations in Wales, showing SOC codes, occupation names, role category, and assumed annual replacement demand rates."/>
      </w:tblPr>
      <w:tblGrid>
        <w:gridCol w:w="846"/>
        <w:gridCol w:w="850"/>
        <w:gridCol w:w="4395"/>
        <w:gridCol w:w="1419"/>
        <w:gridCol w:w="1530"/>
      </w:tblGrid>
      <w:tr w:rsidR="00B97591" w:rsidRPr="00464179" w14:paraId="611E7A84" w14:textId="77777777">
        <w:trPr>
          <w:trHeight w:val="300"/>
        </w:trPr>
        <w:tc>
          <w:tcPr>
            <w:tcW w:w="468" w:type="pct"/>
            <w:shd w:val="clear" w:color="auto" w:fill="C4BC96" w:themeFill="background2" w:themeFillShade="BF"/>
            <w:noWrap/>
            <w:vAlign w:val="center"/>
            <w:hideMark/>
          </w:tcPr>
          <w:p w14:paraId="75544B1A" w14:textId="77777777" w:rsidR="00B97591" w:rsidRPr="00464179" w:rsidRDefault="00B97591">
            <w:pPr>
              <w:spacing w:after="0"/>
              <w:jc w:val="center"/>
              <w:rPr>
                <w:rFonts w:eastAsia="Times New Roman" w:cs="Calibri"/>
                <w:b/>
                <w:bCs/>
                <w:color w:val="000000"/>
                <w:sz w:val="20"/>
              </w:rPr>
            </w:pPr>
            <w:r>
              <w:rPr>
                <w:b/>
                <w:color w:val="000000"/>
                <w:sz w:val="20"/>
              </w:rPr>
              <w:t>2 ddigid</w:t>
            </w:r>
          </w:p>
        </w:tc>
        <w:tc>
          <w:tcPr>
            <w:tcW w:w="470" w:type="pct"/>
            <w:shd w:val="clear" w:color="auto" w:fill="C4BC96" w:themeFill="background2" w:themeFillShade="BF"/>
            <w:noWrap/>
            <w:vAlign w:val="center"/>
            <w:hideMark/>
          </w:tcPr>
          <w:p w14:paraId="3DD20866" w14:textId="77777777" w:rsidR="00B97591" w:rsidRPr="00464179" w:rsidRDefault="00B97591">
            <w:pPr>
              <w:spacing w:after="0"/>
              <w:jc w:val="center"/>
              <w:rPr>
                <w:rFonts w:eastAsia="Times New Roman" w:cs="Calibri"/>
                <w:b/>
                <w:bCs/>
                <w:color w:val="000000"/>
                <w:sz w:val="20"/>
              </w:rPr>
            </w:pPr>
            <w:r>
              <w:rPr>
                <w:b/>
                <w:color w:val="000000"/>
                <w:sz w:val="20"/>
              </w:rPr>
              <w:t>4 digid</w:t>
            </w:r>
          </w:p>
        </w:tc>
        <w:tc>
          <w:tcPr>
            <w:tcW w:w="2431" w:type="pct"/>
            <w:shd w:val="clear" w:color="auto" w:fill="C4BC96" w:themeFill="background2" w:themeFillShade="BF"/>
            <w:noWrap/>
            <w:vAlign w:val="center"/>
            <w:hideMark/>
          </w:tcPr>
          <w:p w14:paraId="3D9916E2" w14:textId="77777777" w:rsidR="00B97591" w:rsidRPr="00464179" w:rsidRDefault="00B97591">
            <w:pPr>
              <w:spacing w:after="0"/>
              <w:jc w:val="center"/>
              <w:rPr>
                <w:rFonts w:eastAsia="Times New Roman" w:cs="Calibri"/>
                <w:b/>
                <w:bCs/>
                <w:color w:val="000000"/>
                <w:sz w:val="20"/>
              </w:rPr>
            </w:pPr>
            <w:r>
              <w:rPr>
                <w:b/>
                <w:color w:val="000000"/>
                <w:sz w:val="20"/>
              </w:rPr>
              <w:t>Enw</w:t>
            </w:r>
          </w:p>
        </w:tc>
        <w:tc>
          <w:tcPr>
            <w:tcW w:w="785" w:type="pct"/>
            <w:shd w:val="clear" w:color="auto" w:fill="C4BC96" w:themeFill="background2" w:themeFillShade="BF"/>
            <w:noWrap/>
            <w:vAlign w:val="center"/>
            <w:hideMark/>
          </w:tcPr>
          <w:p w14:paraId="350FB02C" w14:textId="77777777" w:rsidR="00B97591" w:rsidRPr="00464179" w:rsidRDefault="00B97591">
            <w:pPr>
              <w:spacing w:after="0"/>
              <w:jc w:val="center"/>
              <w:rPr>
                <w:rFonts w:eastAsia="Times New Roman" w:cs="Calibri"/>
                <w:b/>
                <w:bCs/>
                <w:color w:val="000000"/>
                <w:sz w:val="20"/>
              </w:rPr>
            </w:pPr>
            <w:r>
              <w:rPr>
                <w:b/>
                <w:color w:val="000000"/>
                <w:sz w:val="20"/>
              </w:rPr>
              <w:t>Categori</w:t>
            </w:r>
          </w:p>
        </w:tc>
        <w:tc>
          <w:tcPr>
            <w:tcW w:w="846" w:type="pct"/>
            <w:shd w:val="clear" w:color="auto" w:fill="C4BC96" w:themeFill="background2" w:themeFillShade="BF"/>
            <w:noWrap/>
            <w:vAlign w:val="center"/>
            <w:hideMark/>
          </w:tcPr>
          <w:p w14:paraId="35E65A2F" w14:textId="77777777" w:rsidR="00B97591" w:rsidRPr="00464179" w:rsidRDefault="00B97591">
            <w:pPr>
              <w:spacing w:after="0"/>
              <w:jc w:val="center"/>
              <w:rPr>
                <w:rFonts w:eastAsia="Times New Roman" w:cs="Calibri"/>
                <w:b/>
                <w:bCs/>
                <w:color w:val="000000"/>
                <w:sz w:val="20"/>
              </w:rPr>
            </w:pPr>
            <w:r>
              <w:rPr>
                <w:b/>
                <w:color w:val="000000"/>
                <w:sz w:val="20"/>
              </w:rPr>
              <w:t>Cyfradd y Galw am Weithwyr Newydd (y flwyddyn)</w:t>
            </w:r>
          </w:p>
        </w:tc>
      </w:tr>
      <w:tr w:rsidR="007E5C23" w:rsidRPr="00464179" w14:paraId="2A476A8F" w14:textId="77777777" w:rsidTr="007E5C23">
        <w:trPr>
          <w:trHeight w:val="460"/>
        </w:trPr>
        <w:tc>
          <w:tcPr>
            <w:tcW w:w="468" w:type="pct"/>
            <w:noWrap/>
            <w:vAlign w:val="center"/>
            <w:hideMark/>
          </w:tcPr>
          <w:p w14:paraId="694EF1B1" w14:textId="77777777" w:rsidR="007E5C23" w:rsidRPr="00464179" w:rsidRDefault="007E5C23" w:rsidP="007E5C23">
            <w:pPr>
              <w:spacing w:after="0"/>
              <w:jc w:val="center"/>
              <w:rPr>
                <w:rFonts w:eastAsia="Times New Roman" w:cs="Calibri"/>
                <w:color w:val="000000"/>
                <w:sz w:val="20"/>
              </w:rPr>
            </w:pPr>
            <w:r>
              <w:rPr>
                <w:color w:val="000000"/>
                <w:sz w:val="20"/>
              </w:rPr>
              <w:t>52</w:t>
            </w:r>
          </w:p>
        </w:tc>
        <w:tc>
          <w:tcPr>
            <w:tcW w:w="470" w:type="pct"/>
            <w:noWrap/>
            <w:vAlign w:val="center"/>
            <w:hideMark/>
          </w:tcPr>
          <w:p w14:paraId="149B080B" w14:textId="77777777" w:rsidR="007E5C23" w:rsidRPr="00464179" w:rsidRDefault="007E5C23" w:rsidP="007E5C23">
            <w:pPr>
              <w:spacing w:after="0"/>
              <w:jc w:val="center"/>
              <w:rPr>
                <w:rFonts w:eastAsia="Times New Roman" w:cs="Calibri"/>
                <w:color w:val="000000"/>
                <w:sz w:val="20"/>
              </w:rPr>
            </w:pPr>
            <w:r>
              <w:rPr>
                <w:color w:val="000000"/>
                <w:sz w:val="20"/>
              </w:rPr>
              <w:t>5241</w:t>
            </w:r>
          </w:p>
        </w:tc>
        <w:tc>
          <w:tcPr>
            <w:tcW w:w="2431" w:type="pct"/>
            <w:noWrap/>
            <w:vAlign w:val="center"/>
            <w:hideMark/>
          </w:tcPr>
          <w:p w14:paraId="1A904153" w14:textId="77777777" w:rsidR="007E5C23" w:rsidRPr="00464179" w:rsidRDefault="007E5C23" w:rsidP="007E5C23">
            <w:pPr>
              <w:spacing w:after="0"/>
              <w:jc w:val="center"/>
              <w:rPr>
                <w:rFonts w:eastAsia="Times New Roman" w:cs="Calibri"/>
                <w:color w:val="000000"/>
                <w:sz w:val="20"/>
              </w:rPr>
            </w:pPr>
            <w:r>
              <w:rPr>
                <w:color w:val="000000"/>
                <w:sz w:val="20"/>
              </w:rPr>
              <w:t>Trydanwyr a gosodwyr trydanol</w:t>
            </w:r>
          </w:p>
        </w:tc>
        <w:tc>
          <w:tcPr>
            <w:tcW w:w="785" w:type="pct"/>
            <w:vMerge w:val="restart"/>
            <w:shd w:val="clear" w:color="auto" w:fill="008C9B" w:themeFill="accent1"/>
            <w:vAlign w:val="center"/>
            <w:hideMark/>
          </w:tcPr>
          <w:p w14:paraId="2B26D0E4" w14:textId="77777777" w:rsidR="007E5C23" w:rsidRPr="00134AFE" w:rsidRDefault="007E5C23" w:rsidP="007E5C23">
            <w:pPr>
              <w:spacing w:after="0"/>
              <w:jc w:val="center"/>
              <w:rPr>
                <w:rFonts w:eastAsia="Times New Roman" w:cs="Calibri"/>
                <w:b/>
                <w:bCs/>
                <w:color w:val="000000"/>
                <w:sz w:val="18"/>
                <w:szCs w:val="18"/>
              </w:rPr>
            </w:pPr>
            <w:r w:rsidRPr="00134AFE">
              <w:rPr>
                <w:b/>
                <w:color w:val="FFFFFF" w:themeColor="background1"/>
                <w:sz w:val="18"/>
                <w:szCs w:val="18"/>
              </w:rPr>
              <w:t>Uniongyrchol</w:t>
            </w:r>
          </w:p>
        </w:tc>
        <w:tc>
          <w:tcPr>
            <w:tcW w:w="846" w:type="pct"/>
            <w:tcBorders>
              <w:top w:val="single" w:sz="4" w:space="0" w:color="auto"/>
              <w:left w:val="single" w:sz="4" w:space="0" w:color="auto"/>
              <w:bottom w:val="single" w:sz="4" w:space="0" w:color="auto"/>
              <w:right w:val="single" w:sz="4" w:space="0" w:color="auto"/>
            </w:tcBorders>
            <w:noWrap/>
            <w:vAlign w:val="center"/>
            <w:hideMark/>
          </w:tcPr>
          <w:p w14:paraId="0B28761A" w14:textId="2F8D519A" w:rsidR="007E5C23" w:rsidRPr="007E5C23" w:rsidRDefault="007E5C23" w:rsidP="007E5C23">
            <w:pPr>
              <w:spacing w:after="0"/>
              <w:jc w:val="center"/>
              <w:rPr>
                <w:rFonts w:eastAsia="Times New Roman" w:cs="Calibri"/>
                <w:b/>
                <w:bCs/>
                <w:color w:val="000000"/>
                <w:sz w:val="20"/>
              </w:rPr>
            </w:pPr>
            <w:r>
              <w:rPr>
                <w:b/>
                <w:color w:val="000000"/>
                <w:sz w:val="20"/>
              </w:rPr>
              <w:t>2.0%</w:t>
            </w:r>
          </w:p>
        </w:tc>
      </w:tr>
      <w:tr w:rsidR="007E5C23" w:rsidRPr="00464179" w14:paraId="61AF4B8C" w14:textId="77777777" w:rsidTr="007E5C23">
        <w:trPr>
          <w:trHeight w:val="460"/>
        </w:trPr>
        <w:tc>
          <w:tcPr>
            <w:tcW w:w="468" w:type="pct"/>
            <w:noWrap/>
            <w:vAlign w:val="center"/>
            <w:hideMark/>
          </w:tcPr>
          <w:p w14:paraId="10CFC2C0"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0D6EE837" w14:textId="77777777" w:rsidR="007E5C23" w:rsidRPr="00464179" w:rsidRDefault="007E5C23" w:rsidP="007E5C23">
            <w:pPr>
              <w:spacing w:after="0"/>
              <w:jc w:val="center"/>
              <w:rPr>
                <w:rFonts w:eastAsia="Times New Roman" w:cs="Calibri"/>
                <w:color w:val="000000"/>
                <w:sz w:val="20"/>
              </w:rPr>
            </w:pPr>
            <w:r>
              <w:rPr>
                <w:color w:val="000000"/>
                <w:sz w:val="20"/>
              </w:rPr>
              <w:t>5314</w:t>
            </w:r>
          </w:p>
        </w:tc>
        <w:tc>
          <w:tcPr>
            <w:tcW w:w="2431" w:type="pct"/>
            <w:noWrap/>
            <w:vAlign w:val="center"/>
            <w:hideMark/>
          </w:tcPr>
          <w:p w14:paraId="72CF3CC0" w14:textId="77777777" w:rsidR="007E5C23" w:rsidRPr="00464179" w:rsidRDefault="007E5C23" w:rsidP="007E5C23">
            <w:pPr>
              <w:spacing w:after="0"/>
              <w:jc w:val="center"/>
              <w:rPr>
                <w:rFonts w:eastAsia="Times New Roman" w:cs="Calibri"/>
                <w:color w:val="000000"/>
                <w:sz w:val="20"/>
              </w:rPr>
            </w:pPr>
            <w:r>
              <w:rPr>
                <w:color w:val="000000"/>
                <w:sz w:val="20"/>
              </w:rPr>
              <w:t>Towyr, towyr llechi a thowyr teils</w:t>
            </w:r>
          </w:p>
        </w:tc>
        <w:tc>
          <w:tcPr>
            <w:tcW w:w="785" w:type="pct"/>
            <w:vMerge/>
            <w:shd w:val="clear" w:color="auto" w:fill="008C9B" w:themeFill="accent1"/>
            <w:vAlign w:val="center"/>
            <w:hideMark/>
          </w:tcPr>
          <w:p w14:paraId="135A897D"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13593E14" w14:textId="66BFFBD6"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24185992" w14:textId="77777777" w:rsidTr="007E5C23">
        <w:trPr>
          <w:trHeight w:val="460"/>
        </w:trPr>
        <w:tc>
          <w:tcPr>
            <w:tcW w:w="468" w:type="pct"/>
            <w:noWrap/>
            <w:vAlign w:val="center"/>
            <w:hideMark/>
          </w:tcPr>
          <w:p w14:paraId="1CF2223D"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1018329D" w14:textId="77777777" w:rsidR="007E5C23" w:rsidRPr="00464179" w:rsidRDefault="007E5C23" w:rsidP="007E5C23">
            <w:pPr>
              <w:spacing w:after="0"/>
              <w:jc w:val="center"/>
              <w:rPr>
                <w:rFonts w:eastAsia="Times New Roman" w:cs="Calibri"/>
                <w:color w:val="000000"/>
                <w:sz w:val="20"/>
              </w:rPr>
            </w:pPr>
            <w:r>
              <w:rPr>
                <w:color w:val="000000"/>
                <w:sz w:val="20"/>
              </w:rPr>
              <w:t>5315</w:t>
            </w:r>
          </w:p>
        </w:tc>
        <w:tc>
          <w:tcPr>
            <w:tcW w:w="2431" w:type="pct"/>
            <w:noWrap/>
            <w:vAlign w:val="center"/>
            <w:hideMark/>
          </w:tcPr>
          <w:p w14:paraId="0B5A6A36" w14:textId="77777777" w:rsidR="007E5C23" w:rsidRPr="00464179" w:rsidRDefault="007E5C23" w:rsidP="007E5C23">
            <w:pPr>
              <w:spacing w:after="0"/>
              <w:jc w:val="center"/>
              <w:rPr>
                <w:rFonts w:eastAsia="Times New Roman" w:cs="Calibri"/>
                <w:color w:val="000000"/>
                <w:sz w:val="20"/>
              </w:rPr>
            </w:pPr>
            <w:r>
              <w:rPr>
                <w:color w:val="000000"/>
                <w:sz w:val="20"/>
              </w:rPr>
              <w:t>Plymwyr a gosodwyr ac atgyweiriwyr systemau gwresogi ac awyru</w:t>
            </w:r>
          </w:p>
        </w:tc>
        <w:tc>
          <w:tcPr>
            <w:tcW w:w="785" w:type="pct"/>
            <w:vMerge/>
            <w:shd w:val="clear" w:color="auto" w:fill="008C9B" w:themeFill="accent1"/>
            <w:vAlign w:val="center"/>
            <w:hideMark/>
          </w:tcPr>
          <w:p w14:paraId="26A93D6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45A69E6B" w14:textId="5513A446"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6910E4C5" w14:textId="77777777" w:rsidTr="007E5C23">
        <w:trPr>
          <w:trHeight w:val="460"/>
        </w:trPr>
        <w:tc>
          <w:tcPr>
            <w:tcW w:w="468" w:type="pct"/>
            <w:noWrap/>
            <w:vAlign w:val="center"/>
            <w:hideMark/>
          </w:tcPr>
          <w:p w14:paraId="553102B1"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5441132C" w14:textId="77777777" w:rsidR="007E5C23" w:rsidRPr="00464179" w:rsidRDefault="007E5C23" w:rsidP="007E5C23">
            <w:pPr>
              <w:spacing w:after="0"/>
              <w:jc w:val="center"/>
              <w:rPr>
                <w:rFonts w:eastAsia="Times New Roman" w:cs="Calibri"/>
                <w:color w:val="000000"/>
                <w:sz w:val="20"/>
              </w:rPr>
            </w:pPr>
            <w:r>
              <w:rPr>
                <w:color w:val="000000"/>
                <w:sz w:val="20"/>
              </w:rPr>
              <w:t>5317</w:t>
            </w:r>
          </w:p>
        </w:tc>
        <w:tc>
          <w:tcPr>
            <w:tcW w:w="2431" w:type="pct"/>
            <w:noWrap/>
            <w:vAlign w:val="center"/>
            <w:hideMark/>
          </w:tcPr>
          <w:p w14:paraId="5F8954C7" w14:textId="77777777" w:rsidR="007E5C23" w:rsidRPr="00464179" w:rsidRDefault="007E5C23" w:rsidP="007E5C23">
            <w:pPr>
              <w:spacing w:after="0"/>
              <w:jc w:val="center"/>
              <w:rPr>
                <w:rFonts w:eastAsia="Times New Roman" w:cs="Calibri"/>
                <w:color w:val="000000"/>
                <w:sz w:val="20"/>
              </w:rPr>
            </w:pPr>
            <w:r>
              <w:rPr>
                <w:color w:val="000000"/>
                <w:sz w:val="20"/>
              </w:rPr>
              <w:t>Gwydrwyr, gwneuthurwyr a gosodwyr ffenestri</w:t>
            </w:r>
          </w:p>
        </w:tc>
        <w:tc>
          <w:tcPr>
            <w:tcW w:w="785" w:type="pct"/>
            <w:vMerge/>
            <w:shd w:val="clear" w:color="auto" w:fill="008C9B" w:themeFill="accent1"/>
            <w:vAlign w:val="center"/>
            <w:hideMark/>
          </w:tcPr>
          <w:p w14:paraId="32862F4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60D1BB72" w14:textId="10A85700"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3AE599D9" w14:textId="77777777" w:rsidTr="007E5C23">
        <w:trPr>
          <w:trHeight w:val="460"/>
        </w:trPr>
        <w:tc>
          <w:tcPr>
            <w:tcW w:w="468" w:type="pct"/>
            <w:noWrap/>
            <w:vAlign w:val="center"/>
            <w:hideMark/>
          </w:tcPr>
          <w:p w14:paraId="48254A09"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59960765" w14:textId="77777777" w:rsidR="007E5C23" w:rsidRPr="00464179" w:rsidRDefault="007E5C23" w:rsidP="007E5C23">
            <w:pPr>
              <w:spacing w:after="0"/>
              <w:jc w:val="center"/>
              <w:rPr>
                <w:rFonts w:eastAsia="Times New Roman" w:cs="Calibri"/>
                <w:color w:val="000000"/>
                <w:sz w:val="20"/>
              </w:rPr>
            </w:pPr>
            <w:r>
              <w:rPr>
                <w:color w:val="000000"/>
                <w:sz w:val="20"/>
              </w:rPr>
              <w:t>5319</w:t>
            </w:r>
          </w:p>
        </w:tc>
        <w:tc>
          <w:tcPr>
            <w:tcW w:w="2431" w:type="pct"/>
            <w:noWrap/>
            <w:vAlign w:val="center"/>
            <w:hideMark/>
          </w:tcPr>
          <w:p w14:paraId="6BA69C82" w14:textId="77777777" w:rsidR="007E5C23" w:rsidRPr="00464179" w:rsidRDefault="007E5C23" w:rsidP="007E5C23">
            <w:pPr>
              <w:spacing w:after="0"/>
              <w:jc w:val="center"/>
              <w:rPr>
                <w:rFonts w:eastAsia="Times New Roman" w:cs="Calibri"/>
                <w:color w:val="000000"/>
                <w:sz w:val="20"/>
              </w:rPr>
            </w:pPr>
            <w:r>
              <w:rPr>
                <w:color w:val="000000"/>
                <w:sz w:val="20"/>
              </w:rPr>
              <w:t>Crefftau adeiladu ac adeiladwaith nas rhestrir yn unman arall.</w:t>
            </w:r>
          </w:p>
        </w:tc>
        <w:tc>
          <w:tcPr>
            <w:tcW w:w="785" w:type="pct"/>
            <w:vMerge/>
            <w:shd w:val="clear" w:color="auto" w:fill="008C9B" w:themeFill="accent1"/>
            <w:vAlign w:val="center"/>
            <w:hideMark/>
          </w:tcPr>
          <w:p w14:paraId="71CF19DD"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1203031" w14:textId="1A86C406"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295DE112" w14:textId="77777777" w:rsidTr="007E5C23">
        <w:trPr>
          <w:trHeight w:val="460"/>
        </w:trPr>
        <w:tc>
          <w:tcPr>
            <w:tcW w:w="468" w:type="pct"/>
            <w:noWrap/>
            <w:vAlign w:val="center"/>
            <w:hideMark/>
          </w:tcPr>
          <w:p w14:paraId="154BEFB4"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1D378603" w14:textId="77777777" w:rsidR="007E5C23" w:rsidRPr="00464179" w:rsidRDefault="007E5C23" w:rsidP="007E5C23">
            <w:pPr>
              <w:spacing w:after="0"/>
              <w:jc w:val="center"/>
              <w:rPr>
                <w:rFonts w:eastAsia="Times New Roman" w:cs="Calibri"/>
                <w:color w:val="000000"/>
                <w:sz w:val="20"/>
              </w:rPr>
            </w:pPr>
            <w:r>
              <w:rPr>
                <w:color w:val="000000"/>
                <w:sz w:val="20"/>
              </w:rPr>
              <w:t>5313</w:t>
            </w:r>
          </w:p>
        </w:tc>
        <w:tc>
          <w:tcPr>
            <w:tcW w:w="2431" w:type="pct"/>
            <w:noWrap/>
            <w:vAlign w:val="center"/>
            <w:hideMark/>
          </w:tcPr>
          <w:p w14:paraId="761CEEB6" w14:textId="77777777" w:rsidR="007E5C23" w:rsidRPr="00464179" w:rsidRDefault="007E5C23" w:rsidP="007E5C23">
            <w:pPr>
              <w:spacing w:after="0"/>
              <w:jc w:val="center"/>
              <w:rPr>
                <w:rFonts w:eastAsia="Times New Roman" w:cs="Calibri"/>
                <w:color w:val="000000"/>
                <w:sz w:val="20"/>
              </w:rPr>
            </w:pPr>
            <w:r>
              <w:rPr>
                <w:color w:val="000000"/>
                <w:sz w:val="20"/>
              </w:rPr>
              <w:t>Gosodwyr brics</w:t>
            </w:r>
          </w:p>
        </w:tc>
        <w:tc>
          <w:tcPr>
            <w:tcW w:w="785" w:type="pct"/>
            <w:vMerge w:val="restart"/>
            <w:shd w:val="clear" w:color="auto" w:fill="2AEAFF" w:themeFill="text2" w:themeFillTint="99"/>
            <w:noWrap/>
            <w:vAlign w:val="center"/>
            <w:hideMark/>
          </w:tcPr>
          <w:p w14:paraId="4EFEC336" w14:textId="77777777" w:rsidR="007E5C23" w:rsidRPr="00464179" w:rsidRDefault="007E5C23" w:rsidP="007E5C23">
            <w:pPr>
              <w:spacing w:after="0"/>
              <w:jc w:val="center"/>
              <w:rPr>
                <w:rFonts w:eastAsia="Times New Roman" w:cs="Calibri"/>
                <w:b/>
                <w:bCs/>
                <w:color w:val="000000"/>
                <w:sz w:val="20"/>
              </w:rPr>
            </w:pPr>
            <w:r>
              <w:rPr>
                <w:b/>
                <w:color w:val="000000" w:themeColor="text1"/>
                <w:sz w:val="20"/>
              </w:rPr>
              <w:t>Cefnogi</w:t>
            </w:r>
          </w:p>
        </w:tc>
        <w:tc>
          <w:tcPr>
            <w:tcW w:w="846" w:type="pct"/>
            <w:tcBorders>
              <w:top w:val="nil"/>
              <w:left w:val="single" w:sz="4" w:space="0" w:color="auto"/>
              <w:bottom w:val="single" w:sz="4" w:space="0" w:color="auto"/>
              <w:right w:val="single" w:sz="4" w:space="0" w:color="auto"/>
            </w:tcBorders>
            <w:noWrap/>
            <w:vAlign w:val="center"/>
            <w:hideMark/>
          </w:tcPr>
          <w:p w14:paraId="1E93DBA4" w14:textId="04FC98ED"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7E1E660E" w14:textId="77777777" w:rsidTr="007E5C23">
        <w:trPr>
          <w:trHeight w:val="460"/>
        </w:trPr>
        <w:tc>
          <w:tcPr>
            <w:tcW w:w="468" w:type="pct"/>
            <w:noWrap/>
            <w:vAlign w:val="center"/>
            <w:hideMark/>
          </w:tcPr>
          <w:p w14:paraId="119035C0" w14:textId="77777777" w:rsidR="007E5C23" w:rsidRPr="00464179" w:rsidRDefault="007E5C23" w:rsidP="007E5C23">
            <w:pPr>
              <w:spacing w:after="0"/>
              <w:jc w:val="center"/>
              <w:rPr>
                <w:rFonts w:eastAsia="Times New Roman" w:cs="Calibri"/>
                <w:color w:val="000000"/>
                <w:sz w:val="20"/>
              </w:rPr>
            </w:pPr>
            <w:r>
              <w:rPr>
                <w:color w:val="000000"/>
                <w:sz w:val="20"/>
              </w:rPr>
              <w:lastRenderedPageBreak/>
              <w:t>53</w:t>
            </w:r>
          </w:p>
        </w:tc>
        <w:tc>
          <w:tcPr>
            <w:tcW w:w="470" w:type="pct"/>
            <w:noWrap/>
            <w:vAlign w:val="center"/>
            <w:hideMark/>
          </w:tcPr>
          <w:p w14:paraId="646AC1CB" w14:textId="77777777" w:rsidR="007E5C23" w:rsidRPr="00464179" w:rsidRDefault="007E5C23" w:rsidP="007E5C23">
            <w:pPr>
              <w:spacing w:after="0"/>
              <w:jc w:val="center"/>
              <w:rPr>
                <w:rFonts w:eastAsia="Times New Roman" w:cs="Calibri"/>
                <w:color w:val="000000"/>
                <w:sz w:val="20"/>
              </w:rPr>
            </w:pPr>
            <w:r>
              <w:rPr>
                <w:color w:val="000000"/>
                <w:sz w:val="20"/>
              </w:rPr>
              <w:t>5316</w:t>
            </w:r>
          </w:p>
        </w:tc>
        <w:tc>
          <w:tcPr>
            <w:tcW w:w="2431" w:type="pct"/>
            <w:noWrap/>
            <w:vAlign w:val="center"/>
            <w:hideMark/>
          </w:tcPr>
          <w:p w14:paraId="6E9967AD" w14:textId="77777777" w:rsidR="007E5C23" w:rsidRPr="00464179" w:rsidRDefault="007E5C23" w:rsidP="007E5C23">
            <w:pPr>
              <w:spacing w:after="0"/>
              <w:jc w:val="center"/>
              <w:rPr>
                <w:rFonts w:eastAsia="Times New Roman" w:cs="Calibri"/>
                <w:color w:val="000000"/>
                <w:sz w:val="20"/>
              </w:rPr>
            </w:pPr>
            <w:r>
              <w:rPr>
                <w:color w:val="000000"/>
                <w:sz w:val="20"/>
              </w:rPr>
              <w:t>Seiri coed a seiri dodrefn</w:t>
            </w:r>
          </w:p>
        </w:tc>
        <w:tc>
          <w:tcPr>
            <w:tcW w:w="785" w:type="pct"/>
            <w:vMerge/>
            <w:shd w:val="clear" w:color="auto" w:fill="2AEAFF" w:themeFill="text2" w:themeFillTint="99"/>
            <w:vAlign w:val="center"/>
            <w:hideMark/>
          </w:tcPr>
          <w:p w14:paraId="0E2B5D60"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0A9D35D" w14:textId="74C91023"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7AED59AA" w14:textId="77777777" w:rsidTr="007E5C23">
        <w:trPr>
          <w:trHeight w:val="460"/>
        </w:trPr>
        <w:tc>
          <w:tcPr>
            <w:tcW w:w="468" w:type="pct"/>
            <w:noWrap/>
            <w:vAlign w:val="center"/>
            <w:hideMark/>
          </w:tcPr>
          <w:p w14:paraId="6F3E2E07"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3F78C7FE" w14:textId="77777777" w:rsidR="007E5C23" w:rsidRPr="00464179" w:rsidRDefault="007E5C23" w:rsidP="007E5C23">
            <w:pPr>
              <w:spacing w:after="0"/>
              <w:jc w:val="center"/>
              <w:rPr>
                <w:rFonts w:eastAsia="Times New Roman" w:cs="Calibri"/>
                <w:color w:val="000000"/>
                <w:sz w:val="20"/>
              </w:rPr>
            </w:pPr>
            <w:r>
              <w:rPr>
                <w:color w:val="000000"/>
                <w:sz w:val="20"/>
              </w:rPr>
              <w:t>5321</w:t>
            </w:r>
          </w:p>
        </w:tc>
        <w:tc>
          <w:tcPr>
            <w:tcW w:w="2431" w:type="pct"/>
            <w:noWrap/>
            <w:vAlign w:val="center"/>
            <w:hideMark/>
          </w:tcPr>
          <w:p w14:paraId="179D2215" w14:textId="77777777" w:rsidR="007E5C23" w:rsidRPr="00464179" w:rsidRDefault="007E5C23" w:rsidP="007E5C23">
            <w:pPr>
              <w:spacing w:after="0"/>
              <w:jc w:val="center"/>
              <w:rPr>
                <w:rFonts w:eastAsia="Times New Roman" w:cs="Calibri"/>
                <w:color w:val="000000"/>
                <w:sz w:val="20"/>
              </w:rPr>
            </w:pPr>
            <w:r>
              <w:rPr>
                <w:color w:val="000000"/>
                <w:sz w:val="20"/>
              </w:rPr>
              <w:t>Plastrwyr</w:t>
            </w:r>
          </w:p>
        </w:tc>
        <w:tc>
          <w:tcPr>
            <w:tcW w:w="785" w:type="pct"/>
            <w:vMerge/>
            <w:shd w:val="clear" w:color="auto" w:fill="2AEAFF" w:themeFill="text2" w:themeFillTint="99"/>
            <w:vAlign w:val="center"/>
            <w:hideMark/>
          </w:tcPr>
          <w:p w14:paraId="02314C0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83F996A" w14:textId="3775ED58"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624327A3" w14:textId="77777777" w:rsidTr="007E5C23">
        <w:trPr>
          <w:trHeight w:val="460"/>
        </w:trPr>
        <w:tc>
          <w:tcPr>
            <w:tcW w:w="468" w:type="pct"/>
            <w:noWrap/>
            <w:vAlign w:val="center"/>
            <w:hideMark/>
          </w:tcPr>
          <w:p w14:paraId="7E95BDA6"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519982EA" w14:textId="77777777" w:rsidR="007E5C23" w:rsidRPr="00464179" w:rsidRDefault="007E5C23" w:rsidP="007E5C23">
            <w:pPr>
              <w:spacing w:after="0"/>
              <w:jc w:val="center"/>
              <w:rPr>
                <w:rFonts w:eastAsia="Times New Roman" w:cs="Calibri"/>
                <w:color w:val="000000"/>
                <w:sz w:val="20"/>
              </w:rPr>
            </w:pPr>
            <w:r>
              <w:rPr>
                <w:color w:val="000000"/>
                <w:sz w:val="20"/>
              </w:rPr>
              <w:t>5322</w:t>
            </w:r>
          </w:p>
        </w:tc>
        <w:tc>
          <w:tcPr>
            <w:tcW w:w="2431" w:type="pct"/>
            <w:noWrap/>
            <w:vAlign w:val="center"/>
            <w:hideMark/>
          </w:tcPr>
          <w:p w14:paraId="09401D5C" w14:textId="77777777" w:rsidR="007E5C23" w:rsidRPr="00464179" w:rsidRDefault="007E5C23" w:rsidP="007E5C23">
            <w:pPr>
              <w:spacing w:after="0"/>
              <w:jc w:val="center"/>
              <w:rPr>
                <w:rFonts w:eastAsia="Times New Roman" w:cs="Calibri"/>
                <w:color w:val="000000"/>
                <w:sz w:val="20"/>
              </w:rPr>
            </w:pPr>
            <w:r>
              <w:rPr>
                <w:color w:val="000000"/>
                <w:sz w:val="20"/>
              </w:rPr>
              <w:t>Gosodwyr lloriau a theilswyr waliau</w:t>
            </w:r>
          </w:p>
        </w:tc>
        <w:tc>
          <w:tcPr>
            <w:tcW w:w="785" w:type="pct"/>
            <w:vMerge/>
            <w:shd w:val="clear" w:color="auto" w:fill="2AEAFF" w:themeFill="text2" w:themeFillTint="99"/>
            <w:vAlign w:val="center"/>
            <w:hideMark/>
          </w:tcPr>
          <w:p w14:paraId="7BB2F76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1BCB5330" w14:textId="3F7311C7"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4A9D0B3F" w14:textId="77777777" w:rsidTr="007E5C23">
        <w:trPr>
          <w:trHeight w:val="460"/>
        </w:trPr>
        <w:tc>
          <w:tcPr>
            <w:tcW w:w="468" w:type="pct"/>
            <w:noWrap/>
            <w:vAlign w:val="center"/>
            <w:hideMark/>
          </w:tcPr>
          <w:p w14:paraId="455471D4"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539FB525" w14:textId="77777777" w:rsidR="007E5C23" w:rsidRPr="00464179" w:rsidRDefault="007E5C23" w:rsidP="007E5C23">
            <w:pPr>
              <w:spacing w:after="0"/>
              <w:jc w:val="center"/>
              <w:rPr>
                <w:rFonts w:eastAsia="Times New Roman" w:cs="Calibri"/>
                <w:color w:val="000000"/>
                <w:sz w:val="20"/>
              </w:rPr>
            </w:pPr>
            <w:r>
              <w:rPr>
                <w:color w:val="000000"/>
                <w:sz w:val="20"/>
              </w:rPr>
              <w:t>5323</w:t>
            </w:r>
          </w:p>
        </w:tc>
        <w:tc>
          <w:tcPr>
            <w:tcW w:w="2431" w:type="pct"/>
            <w:noWrap/>
            <w:vAlign w:val="center"/>
            <w:hideMark/>
          </w:tcPr>
          <w:p w14:paraId="30F53232" w14:textId="77777777" w:rsidR="007E5C23" w:rsidRPr="00464179" w:rsidRDefault="007E5C23" w:rsidP="007E5C23">
            <w:pPr>
              <w:spacing w:after="0"/>
              <w:jc w:val="center"/>
              <w:rPr>
                <w:rFonts w:eastAsia="Times New Roman" w:cs="Calibri"/>
                <w:color w:val="000000"/>
                <w:sz w:val="20"/>
              </w:rPr>
            </w:pPr>
            <w:r>
              <w:rPr>
                <w:color w:val="000000"/>
                <w:sz w:val="20"/>
              </w:rPr>
              <w:t>Peintwyr ac addurnwyr</w:t>
            </w:r>
          </w:p>
        </w:tc>
        <w:tc>
          <w:tcPr>
            <w:tcW w:w="785" w:type="pct"/>
            <w:vMerge/>
            <w:shd w:val="clear" w:color="auto" w:fill="2AEAFF" w:themeFill="text2" w:themeFillTint="99"/>
            <w:vAlign w:val="center"/>
            <w:hideMark/>
          </w:tcPr>
          <w:p w14:paraId="49937544"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9068805" w14:textId="41817039"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4D28C56C" w14:textId="77777777" w:rsidTr="007E5C23">
        <w:trPr>
          <w:trHeight w:val="460"/>
        </w:trPr>
        <w:tc>
          <w:tcPr>
            <w:tcW w:w="468" w:type="pct"/>
            <w:noWrap/>
            <w:vAlign w:val="center"/>
            <w:hideMark/>
          </w:tcPr>
          <w:p w14:paraId="05C54B27" w14:textId="77777777" w:rsidR="007E5C23" w:rsidRPr="00464179" w:rsidRDefault="007E5C23" w:rsidP="007E5C23">
            <w:pPr>
              <w:spacing w:after="0"/>
              <w:jc w:val="center"/>
              <w:rPr>
                <w:rFonts w:eastAsia="Times New Roman" w:cs="Calibri"/>
                <w:color w:val="000000"/>
                <w:sz w:val="20"/>
              </w:rPr>
            </w:pPr>
            <w:r>
              <w:rPr>
                <w:color w:val="000000"/>
                <w:sz w:val="20"/>
              </w:rPr>
              <w:t>91</w:t>
            </w:r>
          </w:p>
        </w:tc>
        <w:tc>
          <w:tcPr>
            <w:tcW w:w="470" w:type="pct"/>
            <w:noWrap/>
            <w:vAlign w:val="center"/>
            <w:hideMark/>
          </w:tcPr>
          <w:p w14:paraId="7CE0D3C8" w14:textId="77777777" w:rsidR="007E5C23" w:rsidRPr="00464179" w:rsidRDefault="007E5C23" w:rsidP="007E5C23">
            <w:pPr>
              <w:spacing w:after="0"/>
              <w:jc w:val="center"/>
              <w:rPr>
                <w:rFonts w:eastAsia="Times New Roman" w:cs="Calibri"/>
                <w:color w:val="000000"/>
                <w:sz w:val="20"/>
              </w:rPr>
            </w:pPr>
            <w:r>
              <w:rPr>
                <w:color w:val="000000"/>
                <w:sz w:val="20"/>
              </w:rPr>
              <w:t>9129</w:t>
            </w:r>
          </w:p>
        </w:tc>
        <w:tc>
          <w:tcPr>
            <w:tcW w:w="2431" w:type="pct"/>
            <w:noWrap/>
            <w:vAlign w:val="center"/>
            <w:hideMark/>
          </w:tcPr>
          <w:p w14:paraId="58299DD6" w14:textId="77777777" w:rsidR="007E5C23" w:rsidRPr="00464179" w:rsidRDefault="007E5C23" w:rsidP="007E5C23">
            <w:pPr>
              <w:spacing w:after="0"/>
              <w:jc w:val="center"/>
              <w:rPr>
                <w:rFonts w:eastAsia="Times New Roman" w:cs="Calibri"/>
                <w:color w:val="000000"/>
                <w:sz w:val="20"/>
              </w:rPr>
            </w:pPr>
            <w:r>
              <w:rPr>
                <w:color w:val="000000"/>
                <w:sz w:val="20"/>
              </w:rPr>
              <w:t>Gweithwyr adeiladu elfennol nas rhestrir yn unman arall.</w:t>
            </w:r>
          </w:p>
        </w:tc>
        <w:tc>
          <w:tcPr>
            <w:tcW w:w="785" w:type="pct"/>
            <w:vMerge/>
            <w:shd w:val="clear" w:color="auto" w:fill="2AEAFF" w:themeFill="text2" w:themeFillTint="99"/>
            <w:vAlign w:val="center"/>
            <w:hideMark/>
          </w:tcPr>
          <w:p w14:paraId="4F98F016"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93F5190" w14:textId="2EA55E4C" w:rsidR="007E5C23" w:rsidRPr="007E5C23" w:rsidRDefault="007E5C23" w:rsidP="007E5C23">
            <w:pPr>
              <w:spacing w:after="0"/>
              <w:jc w:val="center"/>
              <w:rPr>
                <w:rFonts w:eastAsia="Times New Roman" w:cs="Calibri"/>
                <w:b/>
                <w:bCs/>
                <w:color w:val="000000"/>
                <w:sz w:val="20"/>
              </w:rPr>
            </w:pPr>
            <w:r>
              <w:rPr>
                <w:b/>
                <w:color w:val="000000"/>
                <w:sz w:val="20"/>
              </w:rPr>
              <w:t>1.9%</w:t>
            </w:r>
          </w:p>
        </w:tc>
      </w:tr>
      <w:tr w:rsidR="007E5C23" w:rsidRPr="00464179" w14:paraId="453125EA" w14:textId="77777777" w:rsidTr="007E5C23">
        <w:trPr>
          <w:trHeight w:val="460"/>
        </w:trPr>
        <w:tc>
          <w:tcPr>
            <w:tcW w:w="468" w:type="pct"/>
            <w:noWrap/>
            <w:vAlign w:val="center"/>
            <w:hideMark/>
          </w:tcPr>
          <w:p w14:paraId="302A9E58" w14:textId="77777777" w:rsidR="007E5C23" w:rsidRPr="00464179" w:rsidRDefault="007E5C23" w:rsidP="007E5C23">
            <w:pPr>
              <w:spacing w:after="0"/>
              <w:jc w:val="center"/>
              <w:rPr>
                <w:rFonts w:eastAsia="Times New Roman" w:cs="Calibri"/>
                <w:color w:val="000000"/>
                <w:sz w:val="20"/>
              </w:rPr>
            </w:pPr>
            <w:r>
              <w:rPr>
                <w:color w:val="000000"/>
                <w:sz w:val="20"/>
              </w:rPr>
              <w:t>21</w:t>
            </w:r>
          </w:p>
        </w:tc>
        <w:tc>
          <w:tcPr>
            <w:tcW w:w="470" w:type="pct"/>
            <w:noWrap/>
            <w:vAlign w:val="center"/>
            <w:hideMark/>
          </w:tcPr>
          <w:p w14:paraId="6E097533" w14:textId="77777777" w:rsidR="007E5C23" w:rsidRPr="00464179" w:rsidRDefault="007E5C23" w:rsidP="007E5C23">
            <w:pPr>
              <w:spacing w:after="0"/>
              <w:jc w:val="center"/>
              <w:rPr>
                <w:rFonts w:eastAsia="Times New Roman" w:cs="Calibri"/>
                <w:color w:val="000000"/>
                <w:sz w:val="20"/>
              </w:rPr>
            </w:pPr>
            <w:r>
              <w:rPr>
                <w:color w:val="000000"/>
                <w:sz w:val="20"/>
              </w:rPr>
              <w:t>2121</w:t>
            </w:r>
          </w:p>
        </w:tc>
        <w:tc>
          <w:tcPr>
            <w:tcW w:w="2431" w:type="pct"/>
            <w:noWrap/>
            <w:vAlign w:val="center"/>
            <w:hideMark/>
          </w:tcPr>
          <w:p w14:paraId="7BE2208E" w14:textId="77777777" w:rsidR="007E5C23" w:rsidRPr="00464179" w:rsidRDefault="007E5C23" w:rsidP="007E5C23">
            <w:pPr>
              <w:spacing w:after="0"/>
              <w:jc w:val="center"/>
              <w:rPr>
                <w:rFonts w:eastAsia="Times New Roman" w:cs="Calibri"/>
                <w:color w:val="000000"/>
                <w:sz w:val="20"/>
              </w:rPr>
            </w:pPr>
            <w:r>
              <w:rPr>
                <w:color w:val="000000"/>
                <w:sz w:val="20"/>
              </w:rPr>
              <w:t>Peirianwyr Sifil</w:t>
            </w:r>
          </w:p>
        </w:tc>
        <w:tc>
          <w:tcPr>
            <w:tcW w:w="785" w:type="pct"/>
            <w:vMerge w:val="restart"/>
            <w:shd w:val="clear" w:color="auto" w:fill="B8F8FF" w:themeFill="text2" w:themeFillTint="33"/>
            <w:vAlign w:val="center"/>
            <w:hideMark/>
          </w:tcPr>
          <w:p w14:paraId="2D07F1AE" w14:textId="77777777" w:rsidR="007E5C23" w:rsidRPr="00134AFE" w:rsidRDefault="007E5C23" w:rsidP="007E5C23">
            <w:pPr>
              <w:spacing w:after="0"/>
              <w:jc w:val="center"/>
              <w:rPr>
                <w:rFonts w:eastAsia="Times New Roman" w:cs="Calibri"/>
                <w:b/>
                <w:bCs/>
                <w:color w:val="000000"/>
                <w:sz w:val="18"/>
                <w:szCs w:val="18"/>
              </w:rPr>
            </w:pPr>
            <w:r w:rsidRPr="00134AFE">
              <w:rPr>
                <w:b/>
                <w:color w:val="000000"/>
                <w:sz w:val="18"/>
                <w:szCs w:val="18"/>
              </w:rPr>
              <w:t>Goruchwylio</w:t>
            </w:r>
          </w:p>
        </w:tc>
        <w:tc>
          <w:tcPr>
            <w:tcW w:w="846" w:type="pct"/>
            <w:tcBorders>
              <w:top w:val="nil"/>
              <w:left w:val="single" w:sz="4" w:space="0" w:color="auto"/>
              <w:bottom w:val="single" w:sz="4" w:space="0" w:color="auto"/>
              <w:right w:val="single" w:sz="4" w:space="0" w:color="auto"/>
            </w:tcBorders>
            <w:noWrap/>
            <w:vAlign w:val="center"/>
            <w:hideMark/>
          </w:tcPr>
          <w:p w14:paraId="24CF7110" w14:textId="634E2EEC"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51C624B3" w14:textId="77777777" w:rsidTr="007E5C23">
        <w:trPr>
          <w:trHeight w:val="460"/>
        </w:trPr>
        <w:tc>
          <w:tcPr>
            <w:tcW w:w="468" w:type="pct"/>
            <w:noWrap/>
            <w:vAlign w:val="center"/>
            <w:hideMark/>
          </w:tcPr>
          <w:p w14:paraId="09885734" w14:textId="77777777" w:rsidR="007E5C23" w:rsidRPr="00464179" w:rsidRDefault="007E5C23" w:rsidP="007E5C23">
            <w:pPr>
              <w:spacing w:after="0"/>
              <w:jc w:val="center"/>
              <w:rPr>
                <w:rFonts w:eastAsia="Times New Roman" w:cs="Calibri"/>
                <w:color w:val="000000"/>
                <w:sz w:val="20"/>
              </w:rPr>
            </w:pPr>
            <w:r>
              <w:rPr>
                <w:color w:val="000000"/>
                <w:sz w:val="20"/>
              </w:rPr>
              <w:t>21</w:t>
            </w:r>
          </w:p>
        </w:tc>
        <w:tc>
          <w:tcPr>
            <w:tcW w:w="470" w:type="pct"/>
            <w:noWrap/>
            <w:vAlign w:val="center"/>
            <w:hideMark/>
          </w:tcPr>
          <w:p w14:paraId="4E862D86" w14:textId="77777777" w:rsidR="007E5C23" w:rsidRPr="00464179" w:rsidRDefault="007E5C23" w:rsidP="007E5C23">
            <w:pPr>
              <w:spacing w:after="0"/>
              <w:jc w:val="center"/>
              <w:rPr>
                <w:rFonts w:eastAsia="Times New Roman" w:cs="Calibri"/>
                <w:color w:val="000000"/>
                <w:sz w:val="20"/>
              </w:rPr>
            </w:pPr>
            <w:r>
              <w:rPr>
                <w:color w:val="000000"/>
                <w:sz w:val="20"/>
              </w:rPr>
              <w:t>2123</w:t>
            </w:r>
          </w:p>
        </w:tc>
        <w:tc>
          <w:tcPr>
            <w:tcW w:w="2431" w:type="pct"/>
            <w:noWrap/>
            <w:vAlign w:val="center"/>
            <w:hideMark/>
          </w:tcPr>
          <w:p w14:paraId="0C8D3A09" w14:textId="77777777" w:rsidR="007E5C23" w:rsidRPr="00464179" w:rsidRDefault="007E5C23" w:rsidP="007E5C23">
            <w:pPr>
              <w:spacing w:after="0"/>
              <w:jc w:val="center"/>
              <w:rPr>
                <w:rFonts w:eastAsia="Times New Roman" w:cs="Calibri"/>
                <w:color w:val="000000"/>
                <w:sz w:val="20"/>
              </w:rPr>
            </w:pPr>
            <w:r>
              <w:rPr>
                <w:color w:val="000000"/>
                <w:sz w:val="20"/>
              </w:rPr>
              <w:t>Peirianwyr trydanol</w:t>
            </w:r>
          </w:p>
        </w:tc>
        <w:tc>
          <w:tcPr>
            <w:tcW w:w="785" w:type="pct"/>
            <w:vMerge/>
            <w:shd w:val="clear" w:color="auto" w:fill="B8F8FF" w:themeFill="text2" w:themeFillTint="33"/>
            <w:vAlign w:val="center"/>
            <w:hideMark/>
          </w:tcPr>
          <w:p w14:paraId="20F82245"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6A4770FA" w14:textId="2A1FA46C"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4E7C730B" w14:textId="77777777" w:rsidTr="007E5C23">
        <w:trPr>
          <w:trHeight w:val="460"/>
        </w:trPr>
        <w:tc>
          <w:tcPr>
            <w:tcW w:w="468" w:type="pct"/>
            <w:noWrap/>
            <w:vAlign w:val="center"/>
            <w:hideMark/>
          </w:tcPr>
          <w:p w14:paraId="397AC6DD" w14:textId="77777777" w:rsidR="007E5C23" w:rsidRPr="00464179" w:rsidRDefault="007E5C23" w:rsidP="007E5C23">
            <w:pPr>
              <w:spacing w:after="0"/>
              <w:jc w:val="center"/>
              <w:rPr>
                <w:rFonts w:eastAsia="Times New Roman" w:cs="Calibri"/>
                <w:color w:val="000000"/>
                <w:sz w:val="20"/>
              </w:rPr>
            </w:pPr>
            <w:r>
              <w:rPr>
                <w:color w:val="000000"/>
                <w:sz w:val="20"/>
              </w:rPr>
              <w:t>21</w:t>
            </w:r>
          </w:p>
        </w:tc>
        <w:tc>
          <w:tcPr>
            <w:tcW w:w="470" w:type="pct"/>
            <w:noWrap/>
            <w:vAlign w:val="center"/>
            <w:hideMark/>
          </w:tcPr>
          <w:p w14:paraId="362BCBFA" w14:textId="77777777" w:rsidR="007E5C23" w:rsidRPr="00464179" w:rsidRDefault="007E5C23" w:rsidP="007E5C23">
            <w:pPr>
              <w:spacing w:after="0"/>
              <w:jc w:val="center"/>
              <w:rPr>
                <w:rFonts w:eastAsia="Times New Roman" w:cs="Calibri"/>
                <w:color w:val="000000"/>
                <w:sz w:val="20"/>
              </w:rPr>
            </w:pPr>
            <w:r>
              <w:rPr>
                <w:color w:val="000000"/>
                <w:sz w:val="20"/>
              </w:rPr>
              <w:t>2127</w:t>
            </w:r>
          </w:p>
        </w:tc>
        <w:tc>
          <w:tcPr>
            <w:tcW w:w="2431" w:type="pct"/>
            <w:noWrap/>
            <w:vAlign w:val="center"/>
            <w:hideMark/>
          </w:tcPr>
          <w:p w14:paraId="493CF86E" w14:textId="77777777" w:rsidR="007E5C23" w:rsidRPr="00464179" w:rsidRDefault="007E5C23" w:rsidP="007E5C23">
            <w:pPr>
              <w:spacing w:after="0"/>
              <w:jc w:val="center"/>
              <w:rPr>
                <w:rFonts w:eastAsia="Times New Roman" w:cs="Calibri"/>
                <w:color w:val="000000"/>
                <w:sz w:val="20"/>
              </w:rPr>
            </w:pPr>
            <w:r>
              <w:rPr>
                <w:color w:val="000000"/>
                <w:sz w:val="20"/>
              </w:rPr>
              <w:t>Rheolwyr prosiectau peirianneg a pheirianwyr prosiectau</w:t>
            </w:r>
          </w:p>
        </w:tc>
        <w:tc>
          <w:tcPr>
            <w:tcW w:w="785" w:type="pct"/>
            <w:vMerge/>
            <w:shd w:val="clear" w:color="auto" w:fill="B8F8FF" w:themeFill="text2" w:themeFillTint="33"/>
            <w:vAlign w:val="center"/>
            <w:hideMark/>
          </w:tcPr>
          <w:p w14:paraId="43138028"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5E286375" w14:textId="0F424F0D"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5214B6D1" w14:textId="77777777" w:rsidTr="007E5C23">
        <w:trPr>
          <w:trHeight w:val="460"/>
        </w:trPr>
        <w:tc>
          <w:tcPr>
            <w:tcW w:w="468" w:type="pct"/>
            <w:noWrap/>
            <w:vAlign w:val="center"/>
            <w:hideMark/>
          </w:tcPr>
          <w:p w14:paraId="17564A49" w14:textId="77777777" w:rsidR="007E5C23" w:rsidRPr="00464179" w:rsidRDefault="007E5C23" w:rsidP="007E5C23">
            <w:pPr>
              <w:spacing w:after="0"/>
              <w:jc w:val="center"/>
              <w:rPr>
                <w:rFonts w:eastAsia="Times New Roman" w:cs="Calibri"/>
                <w:color w:val="000000"/>
                <w:sz w:val="20"/>
              </w:rPr>
            </w:pPr>
            <w:r>
              <w:rPr>
                <w:color w:val="000000"/>
                <w:sz w:val="20"/>
              </w:rPr>
              <w:t>21</w:t>
            </w:r>
          </w:p>
        </w:tc>
        <w:tc>
          <w:tcPr>
            <w:tcW w:w="470" w:type="pct"/>
            <w:noWrap/>
            <w:vAlign w:val="center"/>
            <w:hideMark/>
          </w:tcPr>
          <w:p w14:paraId="646C8B77" w14:textId="77777777" w:rsidR="007E5C23" w:rsidRPr="00464179" w:rsidRDefault="007E5C23" w:rsidP="007E5C23">
            <w:pPr>
              <w:spacing w:after="0"/>
              <w:jc w:val="center"/>
              <w:rPr>
                <w:rFonts w:eastAsia="Times New Roman" w:cs="Calibri"/>
                <w:color w:val="000000"/>
                <w:sz w:val="20"/>
              </w:rPr>
            </w:pPr>
            <w:r>
              <w:rPr>
                <w:color w:val="000000"/>
                <w:sz w:val="20"/>
              </w:rPr>
              <w:t>2129</w:t>
            </w:r>
          </w:p>
        </w:tc>
        <w:tc>
          <w:tcPr>
            <w:tcW w:w="2431" w:type="pct"/>
            <w:noWrap/>
            <w:vAlign w:val="center"/>
            <w:hideMark/>
          </w:tcPr>
          <w:p w14:paraId="332F2FDE" w14:textId="77777777" w:rsidR="007E5C23" w:rsidRPr="00464179" w:rsidRDefault="007E5C23" w:rsidP="007E5C23">
            <w:pPr>
              <w:spacing w:after="0"/>
              <w:jc w:val="center"/>
              <w:rPr>
                <w:rFonts w:eastAsia="Times New Roman" w:cs="Calibri"/>
                <w:color w:val="000000"/>
                <w:sz w:val="20"/>
              </w:rPr>
            </w:pPr>
            <w:r>
              <w:rPr>
                <w:color w:val="000000"/>
                <w:sz w:val="20"/>
              </w:rPr>
              <w:t>Gweithwyr peirianneg proffesiynol nas rhestrir yn unman arall.</w:t>
            </w:r>
          </w:p>
        </w:tc>
        <w:tc>
          <w:tcPr>
            <w:tcW w:w="785" w:type="pct"/>
            <w:vMerge/>
            <w:shd w:val="clear" w:color="auto" w:fill="B8F8FF" w:themeFill="text2" w:themeFillTint="33"/>
            <w:vAlign w:val="center"/>
            <w:hideMark/>
          </w:tcPr>
          <w:p w14:paraId="344C371C"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6AEAF061" w14:textId="7DBE1C11" w:rsidR="007E5C23" w:rsidRPr="007E5C23" w:rsidRDefault="007E5C23" w:rsidP="007E5C23">
            <w:pPr>
              <w:spacing w:after="0"/>
              <w:jc w:val="center"/>
              <w:rPr>
                <w:rFonts w:eastAsia="Times New Roman" w:cs="Calibri"/>
                <w:b/>
                <w:bCs/>
                <w:color w:val="000000"/>
                <w:sz w:val="20"/>
              </w:rPr>
            </w:pPr>
            <w:r>
              <w:rPr>
                <w:b/>
                <w:color w:val="000000"/>
                <w:sz w:val="20"/>
              </w:rPr>
              <w:t>2.3%</w:t>
            </w:r>
          </w:p>
        </w:tc>
      </w:tr>
      <w:tr w:rsidR="007E5C23" w:rsidRPr="00464179" w14:paraId="1CFC4F48" w14:textId="77777777" w:rsidTr="007E5C23">
        <w:trPr>
          <w:trHeight w:val="460"/>
        </w:trPr>
        <w:tc>
          <w:tcPr>
            <w:tcW w:w="468" w:type="pct"/>
            <w:noWrap/>
            <w:vAlign w:val="center"/>
            <w:hideMark/>
          </w:tcPr>
          <w:p w14:paraId="7FB65A3F" w14:textId="77777777" w:rsidR="007E5C23" w:rsidRPr="00464179" w:rsidRDefault="007E5C23" w:rsidP="007E5C23">
            <w:pPr>
              <w:spacing w:after="0"/>
              <w:jc w:val="center"/>
              <w:rPr>
                <w:rFonts w:eastAsia="Times New Roman" w:cs="Calibri"/>
                <w:color w:val="000000"/>
                <w:sz w:val="20"/>
              </w:rPr>
            </w:pPr>
            <w:r>
              <w:rPr>
                <w:color w:val="000000"/>
                <w:sz w:val="20"/>
              </w:rPr>
              <w:t>24</w:t>
            </w:r>
          </w:p>
        </w:tc>
        <w:tc>
          <w:tcPr>
            <w:tcW w:w="470" w:type="pct"/>
            <w:noWrap/>
            <w:vAlign w:val="center"/>
            <w:hideMark/>
          </w:tcPr>
          <w:p w14:paraId="11B1196D" w14:textId="77777777" w:rsidR="007E5C23" w:rsidRPr="00464179" w:rsidRDefault="007E5C23" w:rsidP="007E5C23">
            <w:pPr>
              <w:spacing w:after="0"/>
              <w:jc w:val="center"/>
              <w:rPr>
                <w:rFonts w:eastAsia="Times New Roman" w:cs="Calibri"/>
                <w:color w:val="000000"/>
                <w:sz w:val="20"/>
              </w:rPr>
            </w:pPr>
            <w:r>
              <w:rPr>
                <w:color w:val="000000"/>
                <w:sz w:val="20"/>
              </w:rPr>
              <w:t>2455</w:t>
            </w:r>
          </w:p>
        </w:tc>
        <w:tc>
          <w:tcPr>
            <w:tcW w:w="2431" w:type="pct"/>
            <w:noWrap/>
            <w:vAlign w:val="center"/>
            <w:hideMark/>
          </w:tcPr>
          <w:p w14:paraId="52292BDC" w14:textId="77777777" w:rsidR="007E5C23" w:rsidRPr="00464179" w:rsidRDefault="007E5C23" w:rsidP="007E5C23">
            <w:pPr>
              <w:spacing w:after="0"/>
              <w:jc w:val="center"/>
              <w:rPr>
                <w:rFonts w:eastAsia="Times New Roman" w:cs="Calibri"/>
                <w:color w:val="000000"/>
                <w:sz w:val="20"/>
              </w:rPr>
            </w:pPr>
            <w:r>
              <w:rPr>
                <w:color w:val="000000"/>
                <w:sz w:val="20"/>
              </w:rPr>
              <w:t>Rheolwyr prosiectau adeiladu a gweithwyr proffesiynol cysylltiedig</w:t>
            </w:r>
          </w:p>
        </w:tc>
        <w:tc>
          <w:tcPr>
            <w:tcW w:w="785" w:type="pct"/>
            <w:vMerge/>
            <w:shd w:val="clear" w:color="auto" w:fill="B8F8FF" w:themeFill="text2" w:themeFillTint="33"/>
            <w:vAlign w:val="center"/>
            <w:hideMark/>
          </w:tcPr>
          <w:p w14:paraId="108478C8"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451A4CAD" w14:textId="34265944" w:rsidR="007E5C23" w:rsidRPr="007E5C23" w:rsidRDefault="007E5C23" w:rsidP="007E5C23">
            <w:pPr>
              <w:spacing w:after="0"/>
              <w:jc w:val="center"/>
              <w:rPr>
                <w:rFonts w:eastAsia="Times New Roman" w:cs="Calibri"/>
                <w:b/>
                <w:bCs/>
                <w:color w:val="000000"/>
                <w:sz w:val="20"/>
              </w:rPr>
            </w:pPr>
            <w:r>
              <w:rPr>
                <w:b/>
                <w:color w:val="000000"/>
                <w:sz w:val="20"/>
              </w:rPr>
              <w:t>3.0%</w:t>
            </w:r>
          </w:p>
        </w:tc>
      </w:tr>
      <w:tr w:rsidR="007E5C23" w:rsidRPr="00464179" w14:paraId="7E5FAD51" w14:textId="77777777" w:rsidTr="007E5C23">
        <w:trPr>
          <w:trHeight w:val="460"/>
        </w:trPr>
        <w:tc>
          <w:tcPr>
            <w:tcW w:w="468" w:type="pct"/>
            <w:noWrap/>
            <w:vAlign w:val="center"/>
            <w:hideMark/>
          </w:tcPr>
          <w:p w14:paraId="167A4D1C" w14:textId="77777777" w:rsidR="007E5C23" w:rsidRPr="00464179" w:rsidRDefault="007E5C23" w:rsidP="007E5C23">
            <w:pPr>
              <w:spacing w:after="0"/>
              <w:jc w:val="center"/>
              <w:rPr>
                <w:rFonts w:eastAsia="Times New Roman" w:cs="Calibri"/>
                <w:color w:val="000000"/>
                <w:sz w:val="20"/>
              </w:rPr>
            </w:pPr>
            <w:r>
              <w:rPr>
                <w:color w:val="000000"/>
                <w:sz w:val="20"/>
              </w:rPr>
              <w:t>31</w:t>
            </w:r>
          </w:p>
        </w:tc>
        <w:tc>
          <w:tcPr>
            <w:tcW w:w="470" w:type="pct"/>
            <w:noWrap/>
            <w:vAlign w:val="center"/>
            <w:hideMark/>
          </w:tcPr>
          <w:p w14:paraId="6CECD761" w14:textId="77777777" w:rsidR="007E5C23" w:rsidRPr="00464179" w:rsidRDefault="007E5C23" w:rsidP="007E5C23">
            <w:pPr>
              <w:spacing w:after="0"/>
              <w:jc w:val="center"/>
              <w:rPr>
                <w:rFonts w:eastAsia="Times New Roman" w:cs="Calibri"/>
                <w:color w:val="000000"/>
                <w:sz w:val="20"/>
              </w:rPr>
            </w:pPr>
            <w:r>
              <w:rPr>
                <w:color w:val="000000"/>
                <w:sz w:val="20"/>
              </w:rPr>
              <w:t>3114</w:t>
            </w:r>
          </w:p>
        </w:tc>
        <w:tc>
          <w:tcPr>
            <w:tcW w:w="2431" w:type="pct"/>
            <w:noWrap/>
            <w:vAlign w:val="center"/>
            <w:hideMark/>
          </w:tcPr>
          <w:p w14:paraId="550F8485" w14:textId="77777777" w:rsidR="007E5C23" w:rsidRPr="00464179" w:rsidRDefault="007E5C23" w:rsidP="007E5C23">
            <w:pPr>
              <w:spacing w:after="0"/>
              <w:jc w:val="center"/>
              <w:rPr>
                <w:rFonts w:eastAsia="Times New Roman" w:cs="Calibri"/>
                <w:color w:val="000000"/>
                <w:sz w:val="20"/>
              </w:rPr>
            </w:pPr>
            <w:r>
              <w:rPr>
                <w:color w:val="000000"/>
                <w:sz w:val="20"/>
              </w:rPr>
              <w:t>Technegwyr adeiladu a pheirianneg sifil</w:t>
            </w:r>
          </w:p>
        </w:tc>
        <w:tc>
          <w:tcPr>
            <w:tcW w:w="785" w:type="pct"/>
            <w:vMerge/>
            <w:shd w:val="clear" w:color="auto" w:fill="B8F8FF" w:themeFill="text2" w:themeFillTint="33"/>
            <w:vAlign w:val="center"/>
            <w:hideMark/>
          </w:tcPr>
          <w:p w14:paraId="4F5BCBE4"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0FA9C10C" w14:textId="069C56DF" w:rsidR="007E5C23" w:rsidRPr="007E5C23" w:rsidRDefault="007E5C23" w:rsidP="007E5C23">
            <w:pPr>
              <w:spacing w:after="0"/>
              <w:jc w:val="center"/>
              <w:rPr>
                <w:rFonts w:eastAsia="Times New Roman" w:cs="Calibri"/>
                <w:b/>
                <w:bCs/>
                <w:color w:val="000000"/>
                <w:sz w:val="20"/>
              </w:rPr>
            </w:pPr>
            <w:r>
              <w:rPr>
                <w:b/>
                <w:color w:val="000000"/>
                <w:sz w:val="20"/>
              </w:rPr>
              <w:t>2.1%</w:t>
            </w:r>
          </w:p>
        </w:tc>
      </w:tr>
      <w:tr w:rsidR="007E5C23" w:rsidRPr="00464179" w14:paraId="08DC09DE" w14:textId="77777777" w:rsidTr="007E5C23">
        <w:trPr>
          <w:trHeight w:val="460"/>
        </w:trPr>
        <w:tc>
          <w:tcPr>
            <w:tcW w:w="468" w:type="pct"/>
            <w:noWrap/>
            <w:vAlign w:val="center"/>
            <w:hideMark/>
          </w:tcPr>
          <w:p w14:paraId="3788F2F7" w14:textId="77777777" w:rsidR="007E5C23" w:rsidRPr="00464179" w:rsidRDefault="007E5C23" w:rsidP="007E5C23">
            <w:pPr>
              <w:spacing w:after="0"/>
              <w:jc w:val="center"/>
              <w:rPr>
                <w:rFonts w:eastAsia="Times New Roman" w:cs="Calibri"/>
                <w:color w:val="000000"/>
                <w:sz w:val="20"/>
              </w:rPr>
            </w:pPr>
            <w:r>
              <w:rPr>
                <w:color w:val="000000"/>
                <w:sz w:val="20"/>
              </w:rPr>
              <w:t>35</w:t>
            </w:r>
          </w:p>
        </w:tc>
        <w:tc>
          <w:tcPr>
            <w:tcW w:w="470" w:type="pct"/>
            <w:noWrap/>
            <w:vAlign w:val="center"/>
            <w:hideMark/>
          </w:tcPr>
          <w:p w14:paraId="1BDDAEFF" w14:textId="77777777" w:rsidR="007E5C23" w:rsidRPr="00464179" w:rsidRDefault="007E5C23" w:rsidP="007E5C23">
            <w:pPr>
              <w:spacing w:after="0"/>
              <w:jc w:val="center"/>
              <w:rPr>
                <w:rFonts w:eastAsia="Times New Roman" w:cs="Calibri"/>
                <w:color w:val="000000"/>
                <w:sz w:val="20"/>
              </w:rPr>
            </w:pPr>
            <w:r>
              <w:rPr>
                <w:color w:val="000000"/>
                <w:sz w:val="20"/>
              </w:rPr>
              <w:t>3582</w:t>
            </w:r>
          </w:p>
        </w:tc>
        <w:tc>
          <w:tcPr>
            <w:tcW w:w="2431" w:type="pct"/>
            <w:noWrap/>
            <w:vAlign w:val="center"/>
            <w:hideMark/>
          </w:tcPr>
          <w:p w14:paraId="228F2822" w14:textId="77777777" w:rsidR="007E5C23" w:rsidRPr="00464179" w:rsidRDefault="007E5C23" w:rsidP="007E5C23">
            <w:pPr>
              <w:spacing w:after="0"/>
              <w:jc w:val="center"/>
              <w:rPr>
                <w:rFonts w:eastAsia="Times New Roman" w:cs="Calibri"/>
                <w:color w:val="000000"/>
                <w:sz w:val="20"/>
              </w:rPr>
            </w:pPr>
            <w:r>
              <w:rPr>
                <w:color w:val="000000"/>
                <w:sz w:val="20"/>
              </w:rPr>
              <w:t>Rheolwyr a swyddogion iechyd a diogelwch</w:t>
            </w:r>
          </w:p>
        </w:tc>
        <w:tc>
          <w:tcPr>
            <w:tcW w:w="785" w:type="pct"/>
            <w:vMerge/>
            <w:shd w:val="clear" w:color="auto" w:fill="B8F8FF" w:themeFill="text2" w:themeFillTint="33"/>
            <w:vAlign w:val="center"/>
            <w:hideMark/>
          </w:tcPr>
          <w:p w14:paraId="69035C5E"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40FB6EF2" w14:textId="1AB44C06" w:rsidR="007E5C23" w:rsidRPr="007E5C23" w:rsidRDefault="007E5C23" w:rsidP="007E5C23">
            <w:pPr>
              <w:spacing w:after="0"/>
              <w:jc w:val="center"/>
              <w:rPr>
                <w:rFonts w:eastAsia="Times New Roman" w:cs="Calibri"/>
                <w:b/>
                <w:bCs/>
                <w:color w:val="000000"/>
                <w:sz w:val="20"/>
              </w:rPr>
            </w:pPr>
            <w:r>
              <w:rPr>
                <w:b/>
                <w:color w:val="000000"/>
                <w:sz w:val="20"/>
              </w:rPr>
              <w:t>2.5%</w:t>
            </w:r>
          </w:p>
        </w:tc>
      </w:tr>
      <w:tr w:rsidR="007E5C23" w:rsidRPr="00464179" w14:paraId="63826BCC" w14:textId="77777777" w:rsidTr="007E5C23">
        <w:trPr>
          <w:trHeight w:val="460"/>
        </w:trPr>
        <w:tc>
          <w:tcPr>
            <w:tcW w:w="468" w:type="pct"/>
            <w:noWrap/>
            <w:vAlign w:val="center"/>
            <w:hideMark/>
          </w:tcPr>
          <w:p w14:paraId="7C7335DA" w14:textId="77777777" w:rsidR="007E5C23" w:rsidRPr="00464179" w:rsidRDefault="007E5C23" w:rsidP="007E5C23">
            <w:pPr>
              <w:spacing w:after="0"/>
              <w:jc w:val="center"/>
              <w:rPr>
                <w:rFonts w:eastAsia="Times New Roman" w:cs="Calibri"/>
                <w:color w:val="000000"/>
                <w:sz w:val="20"/>
              </w:rPr>
            </w:pPr>
            <w:r>
              <w:rPr>
                <w:color w:val="000000"/>
                <w:sz w:val="20"/>
              </w:rPr>
              <w:t>41</w:t>
            </w:r>
          </w:p>
        </w:tc>
        <w:tc>
          <w:tcPr>
            <w:tcW w:w="470" w:type="pct"/>
            <w:noWrap/>
            <w:vAlign w:val="center"/>
            <w:hideMark/>
          </w:tcPr>
          <w:p w14:paraId="6AE5F2D7" w14:textId="77777777" w:rsidR="007E5C23" w:rsidRPr="00464179" w:rsidRDefault="007E5C23" w:rsidP="007E5C23">
            <w:pPr>
              <w:spacing w:after="0"/>
              <w:jc w:val="center"/>
              <w:rPr>
                <w:rFonts w:eastAsia="Times New Roman" w:cs="Calibri"/>
                <w:color w:val="000000"/>
                <w:sz w:val="20"/>
              </w:rPr>
            </w:pPr>
            <w:r>
              <w:rPr>
                <w:color w:val="000000"/>
                <w:sz w:val="20"/>
              </w:rPr>
              <w:t>4159</w:t>
            </w:r>
          </w:p>
        </w:tc>
        <w:tc>
          <w:tcPr>
            <w:tcW w:w="2431" w:type="pct"/>
            <w:noWrap/>
            <w:vAlign w:val="center"/>
            <w:hideMark/>
          </w:tcPr>
          <w:p w14:paraId="12A20BAF" w14:textId="77777777" w:rsidR="007E5C23" w:rsidRPr="00464179" w:rsidRDefault="007E5C23" w:rsidP="007E5C23">
            <w:pPr>
              <w:spacing w:after="0"/>
              <w:jc w:val="center"/>
              <w:rPr>
                <w:rFonts w:eastAsia="Times New Roman" w:cs="Calibri"/>
                <w:color w:val="000000"/>
                <w:sz w:val="20"/>
              </w:rPr>
            </w:pPr>
            <w:r>
              <w:rPr>
                <w:color w:val="000000"/>
                <w:sz w:val="20"/>
              </w:rPr>
              <w:t>Galwedigaethau gweinyddol eraill nas rhestrir yn unman arall.</w:t>
            </w:r>
          </w:p>
        </w:tc>
        <w:tc>
          <w:tcPr>
            <w:tcW w:w="785" w:type="pct"/>
            <w:vMerge/>
            <w:shd w:val="clear" w:color="auto" w:fill="B8F8FF" w:themeFill="text2" w:themeFillTint="33"/>
            <w:vAlign w:val="center"/>
            <w:hideMark/>
          </w:tcPr>
          <w:p w14:paraId="6DA6E980"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758C4CB" w14:textId="3C445686" w:rsidR="007E5C23" w:rsidRPr="007E5C23" w:rsidRDefault="007E5C23" w:rsidP="007E5C23">
            <w:pPr>
              <w:spacing w:after="0"/>
              <w:jc w:val="center"/>
              <w:rPr>
                <w:rFonts w:eastAsia="Times New Roman" w:cs="Calibri"/>
                <w:b/>
                <w:bCs/>
                <w:color w:val="000000"/>
                <w:sz w:val="20"/>
              </w:rPr>
            </w:pPr>
            <w:r>
              <w:rPr>
                <w:b/>
                <w:color w:val="000000"/>
                <w:sz w:val="20"/>
              </w:rPr>
              <w:t>2.5%</w:t>
            </w:r>
          </w:p>
        </w:tc>
      </w:tr>
      <w:tr w:rsidR="007E5C23" w:rsidRPr="00464179" w14:paraId="225EAB7A" w14:textId="77777777" w:rsidTr="007E5C23">
        <w:trPr>
          <w:trHeight w:val="460"/>
        </w:trPr>
        <w:tc>
          <w:tcPr>
            <w:tcW w:w="468" w:type="pct"/>
            <w:noWrap/>
            <w:vAlign w:val="center"/>
            <w:hideMark/>
          </w:tcPr>
          <w:p w14:paraId="1D6E58F6" w14:textId="77777777" w:rsidR="007E5C23" w:rsidRPr="00464179" w:rsidRDefault="007E5C23" w:rsidP="007E5C23">
            <w:pPr>
              <w:spacing w:after="0"/>
              <w:jc w:val="center"/>
              <w:rPr>
                <w:rFonts w:eastAsia="Times New Roman" w:cs="Calibri"/>
                <w:color w:val="000000"/>
                <w:sz w:val="20"/>
              </w:rPr>
            </w:pPr>
            <w:r>
              <w:rPr>
                <w:color w:val="000000"/>
                <w:sz w:val="20"/>
              </w:rPr>
              <w:t>52</w:t>
            </w:r>
          </w:p>
        </w:tc>
        <w:tc>
          <w:tcPr>
            <w:tcW w:w="470" w:type="pct"/>
            <w:noWrap/>
            <w:vAlign w:val="center"/>
            <w:hideMark/>
          </w:tcPr>
          <w:p w14:paraId="2D57A5C4" w14:textId="77777777" w:rsidR="007E5C23" w:rsidRPr="00464179" w:rsidRDefault="007E5C23" w:rsidP="007E5C23">
            <w:pPr>
              <w:spacing w:after="0"/>
              <w:jc w:val="center"/>
              <w:rPr>
                <w:rFonts w:eastAsia="Times New Roman" w:cs="Calibri"/>
                <w:color w:val="000000"/>
                <w:sz w:val="20"/>
              </w:rPr>
            </w:pPr>
            <w:r>
              <w:rPr>
                <w:color w:val="000000"/>
                <w:sz w:val="20"/>
              </w:rPr>
              <w:t>5250</w:t>
            </w:r>
          </w:p>
        </w:tc>
        <w:tc>
          <w:tcPr>
            <w:tcW w:w="2431" w:type="pct"/>
            <w:noWrap/>
            <w:vAlign w:val="center"/>
            <w:hideMark/>
          </w:tcPr>
          <w:p w14:paraId="167F2639" w14:textId="77777777" w:rsidR="007E5C23" w:rsidRPr="00464179" w:rsidRDefault="007E5C23" w:rsidP="007E5C23">
            <w:pPr>
              <w:spacing w:after="0"/>
              <w:jc w:val="center"/>
              <w:rPr>
                <w:rFonts w:eastAsia="Times New Roman" w:cs="Calibri"/>
                <w:color w:val="000000"/>
                <w:sz w:val="20"/>
              </w:rPr>
            </w:pPr>
            <w:r>
              <w:rPr>
                <w:color w:val="000000"/>
                <w:sz w:val="20"/>
              </w:rPr>
              <w:t>Goruchwylwyr crefftau metel, trydanol ac electronig medrus</w:t>
            </w:r>
          </w:p>
        </w:tc>
        <w:tc>
          <w:tcPr>
            <w:tcW w:w="785" w:type="pct"/>
            <w:vMerge/>
            <w:shd w:val="clear" w:color="auto" w:fill="B8F8FF" w:themeFill="text2" w:themeFillTint="33"/>
            <w:vAlign w:val="center"/>
            <w:hideMark/>
          </w:tcPr>
          <w:p w14:paraId="26EA2044"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7EE49615" w14:textId="44E4C647" w:rsidR="007E5C23" w:rsidRPr="007E5C23" w:rsidRDefault="007E5C23" w:rsidP="007E5C23">
            <w:pPr>
              <w:spacing w:after="0"/>
              <w:jc w:val="center"/>
              <w:rPr>
                <w:rFonts w:eastAsia="Times New Roman" w:cs="Calibri"/>
                <w:b/>
                <w:bCs/>
                <w:color w:val="000000"/>
                <w:sz w:val="20"/>
              </w:rPr>
            </w:pPr>
            <w:r>
              <w:rPr>
                <w:b/>
                <w:color w:val="000000"/>
                <w:sz w:val="20"/>
              </w:rPr>
              <w:t>2.0%</w:t>
            </w:r>
          </w:p>
        </w:tc>
      </w:tr>
      <w:tr w:rsidR="007E5C23" w:rsidRPr="00464179" w14:paraId="1881EAB6" w14:textId="77777777" w:rsidTr="007E5C23">
        <w:trPr>
          <w:trHeight w:val="460"/>
        </w:trPr>
        <w:tc>
          <w:tcPr>
            <w:tcW w:w="468" w:type="pct"/>
            <w:noWrap/>
            <w:vAlign w:val="center"/>
            <w:hideMark/>
          </w:tcPr>
          <w:p w14:paraId="24E526F0" w14:textId="77777777" w:rsidR="007E5C23" w:rsidRPr="00464179" w:rsidRDefault="007E5C23" w:rsidP="007E5C23">
            <w:pPr>
              <w:spacing w:after="0"/>
              <w:jc w:val="center"/>
              <w:rPr>
                <w:rFonts w:eastAsia="Times New Roman" w:cs="Calibri"/>
                <w:color w:val="000000"/>
                <w:sz w:val="20"/>
              </w:rPr>
            </w:pPr>
            <w:r>
              <w:rPr>
                <w:color w:val="000000"/>
                <w:sz w:val="20"/>
              </w:rPr>
              <w:t>53</w:t>
            </w:r>
          </w:p>
        </w:tc>
        <w:tc>
          <w:tcPr>
            <w:tcW w:w="470" w:type="pct"/>
            <w:noWrap/>
            <w:vAlign w:val="center"/>
            <w:hideMark/>
          </w:tcPr>
          <w:p w14:paraId="061380D6" w14:textId="77777777" w:rsidR="007E5C23" w:rsidRPr="00464179" w:rsidRDefault="007E5C23" w:rsidP="007E5C23">
            <w:pPr>
              <w:spacing w:after="0"/>
              <w:jc w:val="center"/>
              <w:rPr>
                <w:rFonts w:eastAsia="Times New Roman" w:cs="Calibri"/>
                <w:color w:val="000000"/>
                <w:sz w:val="20"/>
              </w:rPr>
            </w:pPr>
            <w:r>
              <w:rPr>
                <w:color w:val="000000"/>
                <w:sz w:val="20"/>
              </w:rPr>
              <w:t>5330</w:t>
            </w:r>
          </w:p>
        </w:tc>
        <w:tc>
          <w:tcPr>
            <w:tcW w:w="2431" w:type="pct"/>
            <w:noWrap/>
            <w:vAlign w:val="center"/>
            <w:hideMark/>
          </w:tcPr>
          <w:p w14:paraId="35423556" w14:textId="77777777" w:rsidR="007E5C23" w:rsidRPr="00464179" w:rsidRDefault="007E5C23" w:rsidP="007E5C23">
            <w:pPr>
              <w:spacing w:after="0"/>
              <w:jc w:val="center"/>
              <w:rPr>
                <w:rFonts w:eastAsia="Times New Roman" w:cs="Calibri"/>
                <w:color w:val="000000"/>
                <w:sz w:val="20"/>
              </w:rPr>
            </w:pPr>
            <w:r>
              <w:rPr>
                <w:color w:val="000000"/>
                <w:sz w:val="20"/>
              </w:rPr>
              <w:t>Goruchwylwyr crefftau adeiladu ac adeiladwaith</w:t>
            </w:r>
          </w:p>
        </w:tc>
        <w:tc>
          <w:tcPr>
            <w:tcW w:w="785" w:type="pct"/>
            <w:vMerge/>
            <w:shd w:val="clear" w:color="auto" w:fill="B8F8FF" w:themeFill="text2" w:themeFillTint="33"/>
            <w:vAlign w:val="center"/>
            <w:hideMark/>
          </w:tcPr>
          <w:p w14:paraId="4804E26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7E6F8D05" w14:textId="27B28FE5" w:rsidR="007E5C23" w:rsidRPr="007E5C23" w:rsidRDefault="007E5C23" w:rsidP="007E5C23">
            <w:pPr>
              <w:spacing w:after="0"/>
              <w:jc w:val="center"/>
              <w:rPr>
                <w:rFonts w:eastAsia="Times New Roman" w:cs="Calibri"/>
                <w:b/>
                <w:bCs/>
                <w:color w:val="000000"/>
                <w:sz w:val="20"/>
              </w:rPr>
            </w:pPr>
            <w:r>
              <w:rPr>
                <w:b/>
                <w:color w:val="000000"/>
                <w:sz w:val="20"/>
              </w:rPr>
              <w:t>2.3%</w:t>
            </w:r>
          </w:p>
        </w:tc>
      </w:tr>
    </w:tbl>
    <w:p w14:paraId="4B15FF30" w14:textId="731DDA2E" w:rsidR="00B97591" w:rsidRDefault="00B97591" w:rsidP="00B97591">
      <w:pPr>
        <w:spacing w:after="120" w:line="278" w:lineRule="auto"/>
        <w:jc w:val="right"/>
        <w:rPr>
          <w:color w:val="6D6E71" w:themeColor="accent3"/>
          <w:sz w:val="18"/>
          <w:szCs w:val="16"/>
        </w:rPr>
      </w:pPr>
      <w:r>
        <w:rPr>
          <w:color w:val="6D6E71" w:themeColor="accent3"/>
          <w:sz w:val="18"/>
        </w:rPr>
        <w:t xml:space="preserve">Ffynhonnell: Yr Adran Addysg (Hanfodion Sgiliau 2035) </w:t>
      </w:r>
    </w:p>
    <w:p w14:paraId="25EBC1AF" w14:textId="3B5C687F" w:rsidR="00B97591" w:rsidRDefault="00B97591" w:rsidP="00B97591">
      <w:pPr>
        <w:spacing w:after="120" w:line="278" w:lineRule="auto"/>
        <w:jc w:val="both"/>
      </w:pPr>
      <w:r>
        <w:t>Mae Tabl 10 yn cyflwyno cyfraddau’r galw am weithwyr newydd, wedi’u mynegi fesul blwyddyn, a gafwyd o adroddiad yr Adran Addysg. Ar gyfer ein galwedigaethau craidd, mae’r dystiolaeth sydd ar gael gan yr Adran Addysg (ar gyfer y cyfnod 2020 i 2035) yn awgrymu cyfraddau gweithwyr newydd blynyddol sy’n amrywio o tua 2% i 3%, yn dibynnu ar y grŵp galwedigaethol.</w:t>
      </w:r>
    </w:p>
    <w:p w14:paraId="607229F8" w14:textId="4CFCE05A" w:rsidR="00B97591" w:rsidRDefault="00B97591" w:rsidP="00B97591">
      <w:pPr>
        <w:spacing w:after="120" w:line="278" w:lineRule="auto"/>
        <w:jc w:val="both"/>
      </w:pPr>
      <w:r>
        <w:t>Ar draws rolau craidd uniongyrchol a chefnogol, gan gynnwys trydanwyr, plymwyr, towyr, gwydrwyr a chrefftau adeiladu cyffredinol, mae’r galw blynyddol am weithwyr newydd yn weddol gyson ar tua 2.3%, ac eithrio trydanwyr a gosodwyr trydanol sydd â chyfraddau galw is am weithwyr newydd o 2.0%, a gweithwyr adeiladu elfennol,  sydd â chyfradd o 1.9%.</w:t>
      </w:r>
    </w:p>
    <w:p w14:paraId="16C0EF4E" w14:textId="68521CDF" w:rsidR="00B97591" w:rsidRDefault="00AB679F" w:rsidP="00B97591">
      <w:pPr>
        <w:spacing w:after="120" w:line="278" w:lineRule="auto"/>
        <w:jc w:val="both"/>
      </w:pPr>
      <w:r>
        <w:t>Mae gan y galwedigaethau goruchwylio a thechnegol ystod ehangach o gyfraddau galw am weithwyr newydd. Mae’r rhan fwyaf o weithwyr peirianneg proffesiynol, peirianwyr prosiectau a goruchwylwyr adeiladu yn cael eu nodweddu gan gyfradd gweithwyr newydd o tua 2.3% y flwyddyn; mae hon yn cyd-fynd yn fras â’r gyfradd ar gyfer crefftau medrus. Fodd bynnag, mae gan reolwyr prosiectau adeiladu gyfraddau gadael llawer uwch, lle amcangyfrifir bod y galw am weithwyr newydd yn tua 3.0% y flwyddyn. Mae rheolwyr iechyd a diogelwch a rhai rolau gweinyddol hefyd yn arddangos cyfraddau gweithwyr newydd uwch o oddeutu 2.5%. Mae hyn yn awgrymu y gallai’r trosiant mewn rolau goruchwylio prosiectau a chydymffurfio fod yn fwy amlwg, gyda goblygiadau posibl ar faint o gapasiti goruchwylio profiadol sydd ar gael mewn rhaglenni ôl-osod graddfa fawr.</w:t>
      </w:r>
    </w:p>
    <w:p w14:paraId="02A93F82" w14:textId="35E8C922" w:rsidR="00B97591" w:rsidRDefault="00AB679F" w:rsidP="00B97591">
      <w:pPr>
        <w:spacing w:after="120" w:line="278" w:lineRule="auto"/>
        <w:jc w:val="both"/>
      </w:pPr>
      <w:r>
        <w:t xml:space="preserve">Mae’r amcangyfrifon o’r galw am weithwyr newydd a ddefnyddir yma yn cwmpasu’r cyfnod 2020 i 2035 llawn ac maent felly’n cyd-fynd yn agos â chyfnod rhagolwg yr astudiaeth hon. </w:t>
      </w:r>
      <w:r>
        <w:lastRenderedPageBreak/>
        <w:t>Mae hyn yn rhoi inni sail gadarn ar gyfer modelu cyfraddau gadael y gweithlu dros amser, gan gofnodi newid demograffig disgwyliedig a thueddiadau strwythurol y farchnad lafur dros y degawd nesaf. Er nad yw’r cyfraddau hyn yn bwrw cyfrif yn benodol o unrhyw bwysau ychwanegol sy’n deillio o gyflwyno’r rhaglen ôl-osod yn gyflymach, maent yn darparu meincnod cyson a blaengar ar gyfer y galw am weithwyr newydd ar draws galwedigaethau sy’n berthnasol i ôl-osod.</w:t>
      </w:r>
    </w:p>
    <w:p w14:paraId="12946A40" w14:textId="7B220015" w:rsidR="000B5A82" w:rsidRPr="0023109C" w:rsidRDefault="000B5A82" w:rsidP="000B5A82">
      <w:pPr>
        <w:pStyle w:val="Heading2"/>
        <w:spacing w:line="278" w:lineRule="auto"/>
      </w:pPr>
      <w:bookmarkStart w:id="29" w:name="_Toc223419252"/>
      <w:r>
        <w:t>Potensial i adleoli</w:t>
      </w:r>
      <w:bookmarkEnd w:id="29"/>
    </w:p>
    <w:p w14:paraId="7E1A0632" w14:textId="4FFB4EB4" w:rsidR="00234014" w:rsidRPr="00B45EC8" w:rsidRDefault="00234014" w:rsidP="00234014">
      <w:pPr>
        <w:spacing w:after="120" w:line="278" w:lineRule="auto"/>
        <w:jc w:val="both"/>
        <w:rPr>
          <w:color w:val="404040" w:themeColor="text1" w:themeTint="BF"/>
        </w:rPr>
      </w:pPr>
      <w:r>
        <w:rPr>
          <w:color w:val="404040" w:themeColor="text1" w:themeTint="BF"/>
        </w:rPr>
        <w:t>Yn ychwanegol at y sianelau hyfforddiant ffurfiol, ceir hefyd le i fodloni cyfran o’r galw am lafur ôl-osod drwy adleoli gweithwyr o alwedigaethau cyfagos. Er y byddai asesiad manwl o ddeinameg symudedd llafur yn gofyn am ddadansoddiad pwrpasol y tu hwnt i gwmpas yr ymchwil hwn, bwriedir i’r dull a fabwysiedir yma ddangos maint y potensial hwn yn hytrach na rhagweld y llifoedd llafur gwirioneddol.</w:t>
      </w:r>
    </w:p>
    <w:p w14:paraId="7A4F3E3F" w14:textId="432AE080" w:rsidR="00234014" w:rsidRPr="00B45EC8" w:rsidRDefault="00234014" w:rsidP="00234014">
      <w:pPr>
        <w:spacing w:after="120" w:line="278" w:lineRule="auto"/>
        <w:jc w:val="both"/>
        <w:rPr>
          <w:color w:val="404040" w:themeColor="text1" w:themeTint="BF"/>
        </w:rPr>
      </w:pPr>
      <w:r>
        <w:rPr>
          <w:color w:val="404040" w:themeColor="text1" w:themeTint="BF"/>
        </w:rPr>
        <w:t xml:space="preserve">Mae tystiolaeth gan </w:t>
      </w:r>
      <w:hyperlink r:id="rId30" w:history="1">
        <w:r>
          <w:rPr>
            <w:rStyle w:val="Hyperlink"/>
            <w:color w:val="5959FF" w:themeColor="hyperlink" w:themeTint="A6"/>
          </w:rPr>
          <w:t>Fwrdd Hyfforddi’r Diwydiant Adeiladu Peirianneg (ECITB)</w:t>
        </w:r>
      </w:hyperlink>
      <w:r>
        <w:rPr>
          <w:color w:val="595959" w:themeColor="text1" w:themeTint="A6"/>
        </w:rPr>
        <w:t xml:space="preserve"> yn dangos mai dim ond cyfran fach o weithwyr mewn unrhyw sector penodol sy’n ystyried symud ar draws sectorau mewn blwyddyn arferol</w:t>
      </w:r>
      <w:r>
        <w:rPr>
          <w:color w:val="404040" w:themeColor="text1" w:themeTint="BF"/>
        </w:rPr>
        <w:t>. Mae dadansoddiad ECITB yn awgrymu y gallai rhwng 1% a 2% o’r gweithlu ystyried symud ar draws y sector bob blwyddyn. Mae’r amrediad hwn yn cael ei fabwysiadu yma fel meincnod ceidwadol sydd wedi’i seilio’n allanol ar gyfer asesu’r potensial i adleoli.</w:t>
      </w:r>
    </w:p>
    <w:p w14:paraId="11B04278" w14:textId="0B2866A5" w:rsidR="00234014" w:rsidRPr="00B45EC8" w:rsidRDefault="00234014" w:rsidP="00234014">
      <w:pPr>
        <w:spacing w:after="120" w:line="278" w:lineRule="auto"/>
        <w:jc w:val="both"/>
        <w:rPr>
          <w:color w:val="404040" w:themeColor="text1" w:themeTint="BF"/>
        </w:rPr>
      </w:pPr>
      <w:r>
        <w:rPr>
          <w:color w:val="404040" w:themeColor="text1" w:themeTint="BF"/>
        </w:rPr>
        <w:t>Ar y sail hon, llunnir tair senario adleoli:</w:t>
      </w:r>
    </w:p>
    <w:p w14:paraId="45164BAB" w14:textId="27F67520" w:rsidR="00234014" w:rsidRPr="00B45EC8" w:rsidRDefault="00234014" w:rsidP="00234014">
      <w:pPr>
        <w:pStyle w:val="ListParagraph"/>
        <w:numPr>
          <w:ilvl w:val="0"/>
          <w:numId w:val="33"/>
        </w:numPr>
        <w:spacing w:after="120" w:line="278" w:lineRule="auto"/>
        <w:jc w:val="both"/>
        <w:rPr>
          <w:color w:val="404040" w:themeColor="text1" w:themeTint="BF"/>
        </w:rPr>
      </w:pPr>
      <w:r>
        <w:rPr>
          <w:b/>
          <w:bCs/>
          <w:color w:val="404040" w:themeColor="text1" w:themeTint="BF"/>
        </w:rPr>
        <w:t>Senario dim adleoli</w:t>
      </w:r>
      <w:r>
        <w:rPr>
          <w:color w:val="404040" w:themeColor="text1" w:themeTint="BF"/>
        </w:rPr>
        <w:t>, sy’n tybio na cheir dim cyfraniad gan alwedigaethau cyfagos ac sy’n adlewyrchu llinell sylfaen lle mae rhwystrau sefydliadol, ardystiad a gwybodaeth yn atal symudiad ystyrlon ar draws y sectorau.</w:t>
      </w:r>
    </w:p>
    <w:p w14:paraId="572CA519" w14:textId="34F81468" w:rsidR="00234014" w:rsidRPr="00B45EC8" w:rsidRDefault="00234014" w:rsidP="00234014">
      <w:pPr>
        <w:pStyle w:val="ListParagraph"/>
        <w:numPr>
          <w:ilvl w:val="0"/>
          <w:numId w:val="33"/>
        </w:numPr>
        <w:spacing w:after="120" w:line="278" w:lineRule="auto"/>
        <w:jc w:val="both"/>
        <w:rPr>
          <w:color w:val="404040" w:themeColor="text1" w:themeTint="BF"/>
        </w:rPr>
      </w:pPr>
      <w:r>
        <w:rPr>
          <w:b/>
          <w:bCs/>
          <w:color w:val="404040" w:themeColor="text1" w:themeTint="BF"/>
        </w:rPr>
        <w:t>Senario adleoli isel</w:t>
      </w:r>
      <w:r>
        <w:rPr>
          <w:color w:val="404040" w:themeColor="text1" w:themeTint="BF"/>
        </w:rPr>
        <w:t>, sy’n tybio y gallai 1% o’r gweithlu cyfagos fod ar gael i’w adleoli mewn blwyddyn benodol; mae hyn yn gyson â therfyn isaf tystiolaeth ECITB o dan amodau arferol y farchnad lafur.</w:t>
      </w:r>
    </w:p>
    <w:p w14:paraId="6BD0BB72" w14:textId="2C33B412" w:rsidR="00234014" w:rsidRPr="00B45EC8" w:rsidRDefault="00234014" w:rsidP="00234014">
      <w:pPr>
        <w:pStyle w:val="ListParagraph"/>
        <w:numPr>
          <w:ilvl w:val="0"/>
          <w:numId w:val="33"/>
        </w:numPr>
        <w:spacing w:after="120" w:line="278" w:lineRule="auto"/>
        <w:jc w:val="both"/>
        <w:rPr>
          <w:color w:val="404040" w:themeColor="text1" w:themeTint="BF"/>
        </w:rPr>
      </w:pPr>
      <w:r>
        <w:rPr>
          <w:b/>
          <w:bCs/>
          <w:color w:val="404040" w:themeColor="text1" w:themeTint="BF"/>
        </w:rPr>
        <w:t>Senario adleoli uchel</w:t>
      </w:r>
      <w:r>
        <w:rPr>
          <w:color w:val="404040" w:themeColor="text1" w:themeTint="BF"/>
        </w:rPr>
        <w:t>, sy’n tybio potensial blynyddol o 2% ar gyfer adleoli o’r gweithlu cyfagos. Mae hyn yn cynrychioli sefyllfa terfyn uchaf sy’n cyd-fynd â thystiolaeth ECITB a byddai’n gofyn am fwy o gydlynu gweithredol, gan gynnwys llwybrau achredu wedi’u targedu, ymgysylltu â chyflogwyr, ac arwyddion clir o alw parhaus am waith ôl-osod.</w:t>
      </w:r>
    </w:p>
    <w:p w14:paraId="2DDAC47F" w14:textId="568FEBA8" w:rsidR="00234014" w:rsidRDefault="00234014" w:rsidP="00234014">
      <w:pPr>
        <w:spacing w:after="120" w:line="278" w:lineRule="auto"/>
        <w:jc w:val="both"/>
        <w:rPr>
          <w:color w:val="404040" w:themeColor="text1" w:themeTint="BF"/>
        </w:rPr>
      </w:pPr>
      <w:r>
        <w:rPr>
          <w:color w:val="404040" w:themeColor="text1" w:themeTint="BF"/>
        </w:rPr>
        <w:t>Yn y senarios isel ac uchel, caiff amcangyfrifon adleoli eu trin fel y ffigur uchaf a fyddai ar gael, yn hytrach na’r mewnlifoedd gwirioneddol. Nid yw’r dadansoddiad yn tybio bod yr holl weithwyr a allai fod ar gael yn symud i rolau ôl-osod, ac nid yw chwaith yn modelu adleoli cronnus dros amser. Yn hytrach, defnyddir y canlyniadau i ddangos faint o’r bwlch a ragwelir yn y gweithlu y gellid, mewn egwyddor, ei wrthbwyso ym mhob senario cyflawni gwaith ôl-osod.</w:t>
      </w:r>
    </w:p>
    <w:p w14:paraId="2B05DD6E" w14:textId="4CFB9E3E" w:rsidR="00B64D7C" w:rsidRDefault="00B64D7C" w:rsidP="00234014">
      <w:pPr>
        <w:spacing w:after="120" w:line="278" w:lineRule="auto"/>
        <w:jc w:val="both"/>
        <w:rPr>
          <w:color w:val="404040" w:themeColor="text1" w:themeTint="BF"/>
        </w:rPr>
      </w:pPr>
      <w:r>
        <w:rPr>
          <w:color w:val="404040" w:themeColor="text1" w:themeTint="BF"/>
        </w:rPr>
        <w:t>At hynny, mae’r potensial i adleoli yn cael ei ddyrannu ar draws y dosbarthiadau gweithlu uniongyrchol, cefnogi a goruchwylio a ddefnyddir yn y model cyflenwi. Er bod y dyraniad hwn sy’n seiliedig ar rolau yn dybiaeth symleiddio resymol, nid oes modd gwybod yn union pa alwedigaethau penodol y byddai’r gweithwyr sy’n cael eu hadleoli yn ymuno â nhw yn y pen draw, a dylid dehongli’r canlyniadau yn unol â hynny.</w:t>
      </w:r>
    </w:p>
    <w:p w14:paraId="7CCDF0D6" w14:textId="77777777" w:rsidR="00134AFE" w:rsidRDefault="00134AFE" w:rsidP="00234014">
      <w:pPr>
        <w:spacing w:after="120" w:line="278" w:lineRule="auto"/>
        <w:jc w:val="both"/>
        <w:rPr>
          <w:color w:val="404040" w:themeColor="text1" w:themeTint="BF"/>
        </w:rPr>
      </w:pPr>
    </w:p>
    <w:p w14:paraId="4045D1B3" w14:textId="77777777" w:rsidR="00134AFE" w:rsidRDefault="00134AFE" w:rsidP="00234014">
      <w:pPr>
        <w:spacing w:after="120" w:line="278" w:lineRule="auto"/>
        <w:jc w:val="both"/>
        <w:rPr>
          <w:color w:val="404040" w:themeColor="text1" w:themeTint="BF"/>
        </w:rPr>
      </w:pPr>
    </w:p>
    <w:p w14:paraId="13FE3CA6" w14:textId="70A81CEE" w:rsidR="000B71EF" w:rsidRDefault="000B71EF" w:rsidP="000B71EF">
      <w:pPr>
        <w:pStyle w:val="Caption"/>
      </w:pPr>
      <w:r>
        <w:rPr>
          <w:color w:val="6D6E71" w:themeColor="accent3"/>
          <w:sz w:val="18"/>
        </w:rPr>
        <w:lastRenderedPageBreak/>
        <w:t xml:space="preserve">Tabl </w:t>
      </w:r>
      <w:r w:rsidRPr="00F46C41">
        <w:rPr>
          <w:color w:val="6D6E71" w:themeColor="accent3"/>
          <w:sz w:val="18"/>
        </w:rPr>
        <w:fldChar w:fldCharType="begin"/>
      </w:r>
      <w:r w:rsidRPr="00F46C41">
        <w:rPr>
          <w:color w:val="6D6E71" w:themeColor="accent3"/>
          <w:sz w:val="18"/>
        </w:rPr>
        <w:instrText xml:space="preserve"> SEQ Table \* ARABIC </w:instrText>
      </w:r>
      <w:r w:rsidRPr="00F46C41">
        <w:rPr>
          <w:color w:val="6D6E71" w:themeColor="accent3"/>
          <w:sz w:val="18"/>
        </w:rPr>
        <w:fldChar w:fldCharType="separate"/>
      </w:r>
      <w:r w:rsidR="00430C1F">
        <w:rPr>
          <w:noProof/>
          <w:color w:val="6D6E71" w:themeColor="accent3"/>
          <w:sz w:val="18"/>
        </w:rPr>
        <w:t>11</w:t>
      </w:r>
      <w:r w:rsidRPr="00F46C41">
        <w:rPr>
          <w:color w:val="6D6E71" w:themeColor="accent3"/>
          <w:sz w:val="18"/>
        </w:rPr>
        <w:fldChar w:fldCharType="end"/>
      </w:r>
      <w:r>
        <w:rPr>
          <w:color w:val="6D6E71" w:themeColor="accent3"/>
          <w:sz w:val="18"/>
        </w:rPr>
        <w:t>: Maint yr adleoli o dan senario adleoli isel (wedi’i dalgrynnu i’r 100oedd agosaf, gall y cyfansymiau fod yn wahanol oherwydd y talgrynnu)</w:t>
      </w:r>
    </w:p>
    <w:tbl>
      <w:tblPr>
        <w:tblW w:w="5000" w:type="pct"/>
        <w:jc w:val="center"/>
        <w:tblLook w:val="04A0" w:firstRow="1" w:lastRow="0" w:firstColumn="1" w:lastColumn="0" w:noHBand="0" w:noVBand="1"/>
        <w:tblCaption w:val="Table 11: Scale of redeployment under low redeployment scenario (rounded to nearest 100s, totals may differ due to rounding)"/>
        <w:tblDescription w:val="Table showing the estimated scale of workforce redeployment into retrofit roles under a low-redeployment scenario, broken down by direct, support, and supervisory roles, from 2025/26 to 2034/35."/>
      </w:tblPr>
      <w:tblGrid>
        <w:gridCol w:w="1807"/>
        <w:gridCol w:w="1809"/>
        <w:gridCol w:w="1807"/>
        <w:gridCol w:w="1809"/>
        <w:gridCol w:w="1808"/>
      </w:tblGrid>
      <w:tr w:rsidR="000B71EF" w:rsidRPr="00260922" w14:paraId="0C6C7A9C" w14:textId="77777777" w:rsidTr="000B71EF">
        <w:trPr>
          <w:trHeight w:val="374"/>
          <w:jc w:val="center"/>
        </w:trPr>
        <w:tc>
          <w:tcPr>
            <w:tcW w:w="999" w:type="pct"/>
            <w:tcBorders>
              <w:top w:val="nil"/>
              <w:left w:val="nil"/>
              <w:bottom w:val="nil"/>
              <w:right w:val="nil"/>
            </w:tcBorders>
            <w:noWrap/>
            <w:vAlign w:val="bottom"/>
            <w:hideMark/>
          </w:tcPr>
          <w:p w14:paraId="1B6976B6" w14:textId="77777777" w:rsidR="000B71EF" w:rsidRPr="00260922" w:rsidRDefault="000B71EF" w:rsidP="003F418B">
            <w:pPr>
              <w:spacing w:after="0"/>
              <w:rPr>
                <w:rFonts w:eastAsia="Times New Roman"/>
                <w:color w:val="auto"/>
                <w:sz w:val="20"/>
                <w:lang w:eastAsia="en-GB"/>
              </w:rPr>
            </w:pPr>
          </w:p>
        </w:tc>
        <w:tc>
          <w:tcPr>
            <w:tcW w:w="1000" w:type="pct"/>
            <w:tcBorders>
              <w:top w:val="single" w:sz="8" w:space="0" w:color="auto"/>
              <w:left w:val="single" w:sz="8" w:space="0" w:color="auto"/>
              <w:bottom w:val="single" w:sz="4" w:space="0" w:color="auto"/>
              <w:right w:val="single" w:sz="4" w:space="0" w:color="auto"/>
            </w:tcBorders>
            <w:shd w:val="clear" w:color="000000" w:fill="00464D"/>
            <w:vAlign w:val="center"/>
            <w:hideMark/>
          </w:tcPr>
          <w:p w14:paraId="37FBE5C1" w14:textId="77777777" w:rsidR="000B71EF" w:rsidRPr="00260922" w:rsidRDefault="000B71EF" w:rsidP="003F418B">
            <w:pPr>
              <w:spacing w:after="0"/>
              <w:jc w:val="center"/>
              <w:rPr>
                <w:rFonts w:eastAsia="Times New Roman" w:cs="Calibri"/>
                <w:b/>
                <w:bCs/>
                <w:color w:val="FFFFFF"/>
                <w:sz w:val="20"/>
              </w:rPr>
            </w:pPr>
            <w:r>
              <w:rPr>
                <w:b/>
                <w:color w:val="FFFFFF"/>
                <w:sz w:val="20"/>
              </w:rPr>
              <w:t>Uniongyrchol</w:t>
            </w:r>
          </w:p>
        </w:tc>
        <w:tc>
          <w:tcPr>
            <w:tcW w:w="999" w:type="pct"/>
            <w:tcBorders>
              <w:top w:val="single" w:sz="8" w:space="0" w:color="auto"/>
              <w:left w:val="nil"/>
              <w:bottom w:val="single" w:sz="4" w:space="0" w:color="auto"/>
              <w:right w:val="single" w:sz="4" w:space="0" w:color="auto"/>
            </w:tcBorders>
            <w:shd w:val="clear" w:color="000000" w:fill="00464D"/>
            <w:vAlign w:val="center"/>
            <w:hideMark/>
          </w:tcPr>
          <w:p w14:paraId="55A9FB72" w14:textId="77777777" w:rsidR="000B71EF" w:rsidRPr="00260922" w:rsidRDefault="000B71EF" w:rsidP="003F418B">
            <w:pPr>
              <w:spacing w:after="0"/>
              <w:jc w:val="center"/>
              <w:rPr>
                <w:rFonts w:eastAsia="Times New Roman" w:cs="Calibri"/>
                <w:b/>
                <w:bCs/>
                <w:color w:val="FFFFFF"/>
                <w:sz w:val="20"/>
              </w:rPr>
            </w:pPr>
            <w:r>
              <w:rPr>
                <w:b/>
                <w:color w:val="FFFFFF"/>
                <w:sz w:val="20"/>
              </w:rPr>
              <w:t>Cefnogi</w:t>
            </w:r>
          </w:p>
        </w:tc>
        <w:tc>
          <w:tcPr>
            <w:tcW w:w="1000" w:type="pct"/>
            <w:tcBorders>
              <w:top w:val="single" w:sz="8" w:space="0" w:color="auto"/>
              <w:left w:val="nil"/>
              <w:bottom w:val="single" w:sz="4" w:space="0" w:color="auto"/>
              <w:right w:val="single" w:sz="4" w:space="0" w:color="auto"/>
            </w:tcBorders>
            <w:shd w:val="clear" w:color="000000" w:fill="00464D"/>
            <w:vAlign w:val="center"/>
            <w:hideMark/>
          </w:tcPr>
          <w:p w14:paraId="7520388D" w14:textId="77777777" w:rsidR="000B71EF" w:rsidRPr="00260922" w:rsidRDefault="000B71EF" w:rsidP="003F418B">
            <w:pPr>
              <w:spacing w:after="0"/>
              <w:jc w:val="center"/>
              <w:rPr>
                <w:rFonts w:eastAsia="Times New Roman" w:cs="Calibri"/>
                <w:b/>
                <w:bCs/>
                <w:color w:val="FFFFFF"/>
                <w:sz w:val="20"/>
              </w:rPr>
            </w:pPr>
            <w:r>
              <w:rPr>
                <w:b/>
                <w:color w:val="FFFFFF"/>
                <w:sz w:val="20"/>
              </w:rPr>
              <w:t>Goruchwylio</w:t>
            </w:r>
          </w:p>
        </w:tc>
        <w:tc>
          <w:tcPr>
            <w:tcW w:w="1000" w:type="pct"/>
            <w:tcBorders>
              <w:top w:val="single" w:sz="8" w:space="0" w:color="auto"/>
              <w:left w:val="nil"/>
              <w:bottom w:val="single" w:sz="4" w:space="0" w:color="auto"/>
              <w:right w:val="single" w:sz="8" w:space="0" w:color="auto"/>
            </w:tcBorders>
            <w:shd w:val="clear" w:color="000000" w:fill="00464D"/>
            <w:vAlign w:val="center"/>
            <w:hideMark/>
          </w:tcPr>
          <w:p w14:paraId="702667E4" w14:textId="77777777" w:rsidR="000B71EF" w:rsidRPr="00260922" w:rsidRDefault="000B71EF" w:rsidP="003F418B">
            <w:pPr>
              <w:spacing w:after="0"/>
              <w:jc w:val="center"/>
              <w:rPr>
                <w:rFonts w:eastAsia="Times New Roman" w:cs="Calibri"/>
                <w:b/>
                <w:bCs/>
                <w:color w:val="FFFFFF"/>
                <w:sz w:val="20"/>
              </w:rPr>
            </w:pPr>
            <w:r>
              <w:rPr>
                <w:b/>
                <w:color w:val="FFFFFF"/>
                <w:sz w:val="20"/>
              </w:rPr>
              <w:t>Cyfanswm</w:t>
            </w:r>
          </w:p>
        </w:tc>
      </w:tr>
      <w:tr w:rsidR="000B71EF" w:rsidRPr="00260922" w14:paraId="3F37B967" w14:textId="77777777" w:rsidTr="000B71EF">
        <w:trPr>
          <w:trHeight w:val="374"/>
          <w:jc w:val="center"/>
        </w:trPr>
        <w:tc>
          <w:tcPr>
            <w:tcW w:w="999" w:type="pct"/>
            <w:tcBorders>
              <w:top w:val="single" w:sz="8" w:space="0" w:color="auto"/>
              <w:left w:val="single" w:sz="8" w:space="0" w:color="auto"/>
              <w:bottom w:val="single" w:sz="8" w:space="0" w:color="auto"/>
              <w:right w:val="single" w:sz="4" w:space="0" w:color="auto"/>
            </w:tcBorders>
            <w:shd w:val="clear" w:color="000000" w:fill="00464D"/>
            <w:vAlign w:val="center"/>
            <w:hideMark/>
          </w:tcPr>
          <w:p w14:paraId="38A871FD" w14:textId="77777777" w:rsidR="000B71EF" w:rsidRPr="00260922" w:rsidRDefault="000B71EF" w:rsidP="003F418B">
            <w:pPr>
              <w:spacing w:after="0"/>
              <w:jc w:val="center"/>
              <w:rPr>
                <w:rFonts w:eastAsia="Times New Roman" w:cs="Calibri"/>
                <w:b/>
                <w:bCs/>
                <w:color w:val="FFFFFF"/>
                <w:sz w:val="20"/>
              </w:rPr>
            </w:pPr>
            <w:r>
              <w:rPr>
                <w:b/>
                <w:color w:val="FFFFFF"/>
                <w:sz w:val="20"/>
              </w:rPr>
              <w:t>2025/26</w:t>
            </w:r>
          </w:p>
        </w:tc>
        <w:tc>
          <w:tcPr>
            <w:tcW w:w="1000" w:type="pct"/>
            <w:tcBorders>
              <w:top w:val="single" w:sz="4" w:space="0" w:color="auto"/>
              <w:left w:val="nil"/>
              <w:bottom w:val="single" w:sz="4" w:space="0" w:color="auto"/>
              <w:right w:val="single" w:sz="4" w:space="0" w:color="auto"/>
            </w:tcBorders>
            <w:vAlign w:val="center"/>
            <w:hideMark/>
          </w:tcPr>
          <w:p w14:paraId="3129BD0B"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29462970" w14:textId="77777777" w:rsidR="000B71EF" w:rsidRPr="00E343A8" w:rsidRDefault="000B71EF" w:rsidP="003F418B">
            <w:pPr>
              <w:spacing w:after="0"/>
              <w:jc w:val="center"/>
              <w:rPr>
                <w:rFonts w:eastAsia="Times New Roman"/>
                <w:color w:val="000000" w:themeColor="text1"/>
                <w:sz w:val="20"/>
              </w:rPr>
            </w:pPr>
            <w:r>
              <w:rPr>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3B06A62" w14:textId="77777777" w:rsidR="000B71EF" w:rsidRPr="00E343A8" w:rsidRDefault="000B71EF" w:rsidP="003F418B">
            <w:pPr>
              <w:spacing w:after="0"/>
              <w:jc w:val="center"/>
              <w:rPr>
                <w:rFonts w:eastAsia="Times New Roman"/>
                <w:color w:val="000000" w:themeColor="text1"/>
                <w:sz w:val="20"/>
              </w:rPr>
            </w:pPr>
            <w:r>
              <w:rPr>
                <w:color w:val="000000"/>
                <w:sz w:val="20"/>
              </w:rPr>
              <w:t>600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21EDEA06" w14:textId="77777777" w:rsidR="000B71EF" w:rsidRPr="00E343A8" w:rsidRDefault="000B71EF" w:rsidP="003F418B">
            <w:pPr>
              <w:spacing w:after="0"/>
              <w:jc w:val="center"/>
              <w:rPr>
                <w:rFonts w:eastAsia="Times New Roman"/>
                <w:color w:val="000000" w:themeColor="text1"/>
                <w:sz w:val="20"/>
              </w:rPr>
            </w:pPr>
            <w:r>
              <w:rPr>
                <w:color w:val="000000"/>
                <w:sz w:val="20"/>
              </w:rPr>
              <w:t>1,100</w:t>
            </w:r>
          </w:p>
        </w:tc>
      </w:tr>
      <w:tr w:rsidR="000B71EF" w:rsidRPr="00260922" w14:paraId="127622DD"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57D07A5C" w14:textId="77777777" w:rsidR="000B71EF" w:rsidRPr="00260922" w:rsidRDefault="000B71EF" w:rsidP="003F418B">
            <w:pPr>
              <w:spacing w:after="0"/>
              <w:jc w:val="center"/>
              <w:rPr>
                <w:rFonts w:eastAsia="Times New Roman" w:cs="Calibri"/>
                <w:b/>
                <w:bCs/>
                <w:color w:val="FFFFFF"/>
                <w:sz w:val="20"/>
              </w:rPr>
            </w:pPr>
            <w:r>
              <w:rPr>
                <w:b/>
                <w:color w:val="FFFFFF"/>
                <w:sz w:val="20"/>
              </w:rPr>
              <w:t>2026/27</w:t>
            </w:r>
          </w:p>
        </w:tc>
        <w:tc>
          <w:tcPr>
            <w:tcW w:w="1000" w:type="pct"/>
            <w:tcBorders>
              <w:top w:val="single" w:sz="4" w:space="0" w:color="auto"/>
              <w:left w:val="nil"/>
              <w:bottom w:val="single" w:sz="4" w:space="0" w:color="auto"/>
              <w:right w:val="single" w:sz="4" w:space="0" w:color="auto"/>
            </w:tcBorders>
            <w:vAlign w:val="center"/>
            <w:hideMark/>
          </w:tcPr>
          <w:p w14:paraId="73F3025F"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CAEE661" w14:textId="77777777" w:rsidR="000B71EF" w:rsidRPr="00E343A8" w:rsidRDefault="000B71EF" w:rsidP="003F418B">
            <w:pPr>
              <w:spacing w:after="0"/>
              <w:jc w:val="center"/>
              <w:rPr>
                <w:rFonts w:eastAsia="Times New Roman"/>
                <w:color w:val="000000" w:themeColor="text1"/>
                <w:sz w:val="20"/>
              </w:rPr>
            </w:pPr>
            <w:r>
              <w:rPr>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6CC8F86B" w14:textId="77777777" w:rsidR="000B71EF" w:rsidRPr="00E343A8" w:rsidRDefault="000B71EF" w:rsidP="003F418B">
            <w:pPr>
              <w:spacing w:after="0"/>
              <w:jc w:val="center"/>
              <w:rPr>
                <w:rFonts w:eastAsia="Times New Roman"/>
                <w:color w:val="000000" w:themeColor="text1"/>
                <w:sz w:val="20"/>
              </w:rPr>
            </w:pPr>
            <w:r>
              <w:rPr>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74EF1143" w14:textId="77777777" w:rsidR="000B71EF" w:rsidRPr="00E343A8" w:rsidRDefault="000B71EF" w:rsidP="003F418B">
            <w:pPr>
              <w:spacing w:after="0"/>
              <w:jc w:val="center"/>
              <w:rPr>
                <w:rFonts w:eastAsia="Times New Roman"/>
                <w:color w:val="000000" w:themeColor="text1"/>
                <w:sz w:val="20"/>
              </w:rPr>
            </w:pPr>
            <w:r>
              <w:rPr>
                <w:color w:val="000000"/>
                <w:sz w:val="20"/>
              </w:rPr>
              <w:t>1,100</w:t>
            </w:r>
          </w:p>
        </w:tc>
      </w:tr>
      <w:tr w:rsidR="000B71EF" w:rsidRPr="00260922" w14:paraId="3BBD7D19"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592444F0" w14:textId="77777777" w:rsidR="000B71EF" w:rsidRPr="00260922" w:rsidRDefault="000B71EF" w:rsidP="003F418B">
            <w:pPr>
              <w:spacing w:after="0"/>
              <w:jc w:val="center"/>
              <w:rPr>
                <w:rFonts w:eastAsia="Times New Roman" w:cs="Calibri"/>
                <w:b/>
                <w:bCs/>
                <w:color w:val="FFFFFF"/>
                <w:sz w:val="20"/>
              </w:rPr>
            </w:pPr>
            <w:r>
              <w:rPr>
                <w:b/>
                <w:color w:val="FFFFFF"/>
                <w:sz w:val="20"/>
              </w:rPr>
              <w:t>2027/28</w:t>
            </w:r>
          </w:p>
        </w:tc>
        <w:tc>
          <w:tcPr>
            <w:tcW w:w="1000" w:type="pct"/>
            <w:tcBorders>
              <w:top w:val="single" w:sz="4" w:space="0" w:color="auto"/>
              <w:left w:val="nil"/>
              <w:bottom w:val="single" w:sz="4" w:space="0" w:color="auto"/>
              <w:right w:val="single" w:sz="4" w:space="0" w:color="auto"/>
            </w:tcBorders>
            <w:vAlign w:val="center"/>
            <w:hideMark/>
          </w:tcPr>
          <w:p w14:paraId="5F757E0E"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971DB3E" w14:textId="77777777" w:rsidR="000B71EF" w:rsidRPr="00E343A8" w:rsidRDefault="000B71EF" w:rsidP="003F418B">
            <w:pPr>
              <w:spacing w:after="0"/>
              <w:jc w:val="center"/>
              <w:rPr>
                <w:rFonts w:eastAsia="Times New Roman"/>
                <w:color w:val="000000" w:themeColor="text1"/>
                <w:sz w:val="20"/>
              </w:rPr>
            </w:pPr>
            <w:r>
              <w:rPr>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FF4B289" w14:textId="77777777" w:rsidR="000B71EF" w:rsidRPr="00E343A8" w:rsidRDefault="000B71EF" w:rsidP="003F418B">
            <w:pPr>
              <w:spacing w:after="0"/>
              <w:jc w:val="center"/>
              <w:rPr>
                <w:rFonts w:eastAsia="Times New Roman"/>
                <w:color w:val="000000" w:themeColor="text1"/>
                <w:sz w:val="20"/>
              </w:rPr>
            </w:pPr>
            <w:r>
              <w:rPr>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497229E1" w14:textId="77777777" w:rsidR="000B71EF" w:rsidRPr="00E343A8" w:rsidRDefault="000B71EF" w:rsidP="003F418B">
            <w:pPr>
              <w:spacing w:after="0"/>
              <w:jc w:val="center"/>
              <w:rPr>
                <w:rFonts w:eastAsia="Times New Roman"/>
                <w:color w:val="000000" w:themeColor="text1"/>
                <w:sz w:val="20"/>
              </w:rPr>
            </w:pPr>
            <w:r>
              <w:rPr>
                <w:color w:val="000000"/>
                <w:sz w:val="20"/>
              </w:rPr>
              <w:t>1,100</w:t>
            </w:r>
          </w:p>
        </w:tc>
      </w:tr>
      <w:tr w:rsidR="000B71EF" w:rsidRPr="00260922" w14:paraId="3EE3940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6F74F22F" w14:textId="77777777" w:rsidR="000B71EF" w:rsidRPr="00260922" w:rsidRDefault="000B71EF" w:rsidP="003F418B">
            <w:pPr>
              <w:spacing w:after="0"/>
              <w:jc w:val="center"/>
              <w:rPr>
                <w:rFonts w:eastAsia="Times New Roman" w:cs="Calibri"/>
                <w:b/>
                <w:bCs/>
                <w:color w:val="FFFFFF"/>
                <w:sz w:val="20"/>
              </w:rPr>
            </w:pPr>
            <w:r>
              <w:rPr>
                <w:b/>
                <w:color w:val="FFFFFF"/>
                <w:sz w:val="20"/>
              </w:rPr>
              <w:t>2028/29</w:t>
            </w:r>
          </w:p>
        </w:tc>
        <w:tc>
          <w:tcPr>
            <w:tcW w:w="1000" w:type="pct"/>
            <w:tcBorders>
              <w:top w:val="single" w:sz="4" w:space="0" w:color="auto"/>
              <w:left w:val="nil"/>
              <w:bottom w:val="single" w:sz="4" w:space="0" w:color="auto"/>
              <w:right w:val="single" w:sz="4" w:space="0" w:color="auto"/>
            </w:tcBorders>
            <w:vAlign w:val="center"/>
            <w:hideMark/>
          </w:tcPr>
          <w:p w14:paraId="747BE790"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06F6E21" w14:textId="77777777" w:rsidR="000B71EF" w:rsidRPr="00E343A8" w:rsidRDefault="000B71EF" w:rsidP="003F418B">
            <w:pPr>
              <w:spacing w:after="0"/>
              <w:jc w:val="center"/>
              <w:rPr>
                <w:rFonts w:eastAsia="Times New Roman"/>
                <w:color w:val="000000" w:themeColor="text1"/>
                <w:sz w:val="20"/>
              </w:rPr>
            </w:pPr>
            <w:r>
              <w:rPr>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DE0DAB4" w14:textId="77777777" w:rsidR="000B71EF" w:rsidRPr="00E343A8" w:rsidRDefault="000B71EF" w:rsidP="003F418B">
            <w:pPr>
              <w:spacing w:after="0"/>
              <w:jc w:val="center"/>
              <w:rPr>
                <w:rFonts w:eastAsia="Times New Roman"/>
                <w:color w:val="000000" w:themeColor="text1"/>
                <w:sz w:val="20"/>
              </w:rPr>
            </w:pPr>
            <w:r>
              <w:rPr>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63308C1" w14:textId="77777777" w:rsidR="000B71EF" w:rsidRPr="00E343A8" w:rsidRDefault="000B71EF" w:rsidP="003F418B">
            <w:pPr>
              <w:spacing w:after="0"/>
              <w:jc w:val="center"/>
              <w:rPr>
                <w:rFonts w:eastAsia="Times New Roman"/>
                <w:color w:val="000000" w:themeColor="text1"/>
                <w:sz w:val="20"/>
              </w:rPr>
            </w:pPr>
            <w:r>
              <w:rPr>
                <w:color w:val="000000"/>
                <w:sz w:val="20"/>
              </w:rPr>
              <w:t>1,000</w:t>
            </w:r>
          </w:p>
        </w:tc>
      </w:tr>
      <w:tr w:rsidR="000B71EF" w:rsidRPr="00260922" w14:paraId="431D8FA2"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3BB2A80F" w14:textId="77777777" w:rsidR="000B71EF" w:rsidRPr="00260922" w:rsidRDefault="000B71EF" w:rsidP="003F418B">
            <w:pPr>
              <w:spacing w:after="0"/>
              <w:jc w:val="center"/>
              <w:rPr>
                <w:rFonts w:eastAsia="Times New Roman" w:cs="Calibri"/>
                <w:b/>
                <w:bCs/>
                <w:color w:val="FFFFFF"/>
                <w:sz w:val="20"/>
              </w:rPr>
            </w:pPr>
            <w:r>
              <w:rPr>
                <w:b/>
                <w:color w:val="FFFFFF"/>
                <w:sz w:val="20"/>
              </w:rPr>
              <w:t>2029/30</w:t>
            </w:r>
          </w:p>
        </w:tc>
        <w:tc>
          <w:tcPr>
            <w:tcW w:w="1000" w:type="pct"/>
            <w:tcBorders>
              <w:top w:val="single" w:sz="4" w:space="0" w:color="auto"/>
              <w:left w:val="nil"/>
              <w:bottom w:val="single" w:sz="4" w:space="0" w:color="auto"/>
              <w:right w:val="single" w:sz="4" w:space="0" w:color="auto"/>
            </w:tcBorders>
            <w:vAlign w:val="center"/>
            <w:hideMark/>
          </w:tcPr>
          <w:p w14:paraId="4FE62748"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B7DDB35" w14:textId="77777777" w:rsidR="000B71EF" w:rsidRPr="00E343A8" w:rsidRDefault="000B71EF" w:rsidP="003F418B">
            <w:pPr>
              <w:spacing w:after="0"/>
              <w:jc w:val="center"/>
              <w:rPr>
                <w:rFonts w:eastAsia="Times New Roman"/>
                <w:color w:val="000000" w:themeColor="text1"/>
                <w:sz w:val="20"/>
              </w:rPr>
            </w:pPr>
            <w:r>
              <w:rPr>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64F693B" w14:textId="77777777" w:rsidR="000B71EF" w:rsidRPr="00E343A8" w:rsidRDefault="000B71EF" w:rsidP="003F418B">
            <w:pPr>
              <w:spacing w:after="0"/>
              <w:jc w:val="center"/>
              <w:rPr>
                <w:rFonts w:eastAsia="Times New Roman"/>
                <w:color w:val="000000" w:themeColor="text1"/>
                <w:sz w:val="20"/>
              </w:rPr>
            </w:pPr>
            <w:r>
              <w:rPr>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F84C245" w14:textId="77777777" w:rsidR="000B71EF" w:rsidRPr="00E343A8" w:rsidRDefault="000B71EF" w:rsidP="003F418B">
            <w:pPr>
              <w:spacing w:after="0"/>
              <w:jc w:val="center"/>
              <w:rPr>
                <w:rFonts w:eastAsia="Times New Roman"/>
                <w:color w:val="000000" w:themeColor="text1"/>
                <w:sz w:val="20"/>
              </w:rPr>
            </w:pPr>
            <w:r>
              <w:rPr>
                <w:color w:val="000000"/>
                <w:sz w:val="20"/>
              </w:rPr>
              <w:t>1,000</w:t>
            </w:r>
          </w:p>
        </w:tc>
      </w:tr>
      <w:tr w:rsidR="000B71EF" w:rsidRPr="00260922" w14:paraId="7D9C00D3"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601C0707" w14:textId="77777777" w:rsidR="000B71EF" w:rsidRPr="00260922" w:rsidRDefault="000B71EF" w:rsidP="003F418B">
            <w:pPr>
              <w:spacing w:after="0"/>
              <w:jc w:val="center"/>
              <w:rPr>
                <w:rFonts w:eastAsia="Times New Roman" w:cs="Calibri"/>
                <w:b/>
                <w:bCs/>
                <w:color w:val="FFFFFF"/>
                <w:sz w:val="20"/>
              </w:rPr>
            </w:pPr>
            <w:r>
              <w:rPr>
                <w:b/>
                <w:color w:val="FFFFFF"/>
                <w:sz w:val="20"/>
              </w:rPr>
              <w:t>2030/31</w:t>
            </w:r>
          </w:p>
        </w:tc>
        <w:tc>
          <w:tcPr>
            <w:tcW w:w="1000" w:type="pct"/>
            <w:tcBorders>
              <w:top w:val="single" w:sz="4" w:space="0" w:color="auto"/>
              <w:left w:val="nil"/>
              <w:bottom w:val="single" w:sz="4" w:space="0" w:color="auto"/>
              <w:right w:val="single" w:sz="4" w:space="0" w:color="auto"/>
            </w:tcBorders>
            <w:vAlign w:val="center"/>
            <w:hideMark/>
          </w:tcPr>
          <w:p w14:paraId="2E4674D5"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FFCC853" w14:textId="77777777" w:rsidR="000B71EF" w:rsidRPr="00E343A8" w:rsidRDefault="000B71EF" w:rsidP="003F418B">
            <w:pPr>
              <w:spacing w:after="0"/>
              <w:jc w:val="center"/>
              <w:rPr>
                <w:rFonts w:eastAsia="Times New Roman"/>
                <w:color w:val="000000" w:themeColor="text1"/>
                <w:sz w:val="20"/>
              </w:rPr>
            </w:pPr>
            <w:r>
              <w:rPr>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7F9DF3C9" w14:textId="77777777" w:rsidR="000B71EF" w:rsidRPr="00E343A8" w:rsidRDefault="000B71EF" w:rsidP="003F418B">
            <w:pPr>
              <w:spacing w:after="0"/>
              <w:jc w:val="center"/>
              <w:rPr>
                <w:rFonts w:eastAsia="Times New Roman"/>
                <w:color w:val="000000" w:themeColor="text1"/>
                <w:sz w:val="20"/>
              </w:rPr>
            </w:pPr>
            <w:r>
              <w:rPr>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699E6BD7" w14:textId="77777777" w:rsidR="000B71EF" w:rsidRPr="00E343A8" w:rsidRDefault="000B71EF" w:rsidP="003F418B">
            <w:pPr>
              <w:spacing w:after="0"/>
              <w:jc w:val="center"/>
              <w:rPr>
                <w:rFonts w:eastAsia="Times New Roman"/>
                <w:color w:val="000000" w:themeColor="text1"/>
                <w:sz w:val="20"/>
              </w:rPr>
            </w:pPr>
            <w:r>
              <w:rPr>
                <w:color w:val="000000"/>
                <w:sz w:val="20"/>
              </w:rPr>
              <w:t>1,000</w:t>
            </w:r>
          </w:p>
        </w:tc>
      </w:tr>
      <w:tr w:rsidR="000B71EF" w:rsidRPr="00260922" w14:paraId="23FCFF5D"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64D8AA2B" w14:textId="77777777" w:rsidR="000B71EF" w:rsidRPr="00260922" w:rsidRDefault="000B71EF" w:rsidP="003F418B">
            <w:pPr>
              <w:spacing w:after="0"/>
              <w:jc w:val="center"/>
              <w:rPr>
                <w:rFonts w:eastAsia="Times New Roman" w:cs="Calibri"/>
                <w:b/>
                <w:bCs/>
                <w:color w:val="FFFFFF"/>
                <w:sz w:val="20"/>
              </w:rPr>
            </w:pPr>
            <w:r>
              <w:rPr>
                <w:b/>
                <w:color w:val="FFFFFF"/>
                <w:sz w:val="20"/>
              </w:rPr>
              <w:t>2031/32</w:t>
            </w:r>
          </w:p>
        </w:tc>
        <w:tc>
          <w:tcPr>
            <w:tcW w:w="1000" w:type="pct"/>
            <w:tcBorders>
              <w:top w:val="single" w:sz="4" w:space="0" w:color="auto"/>
              <w:left w:val="nil"/>
              <w:bottom w:val="single" w:sz="4" w:space="0" w:color="auto"/>
              <w:right w:val="single" w:sz="4" w:space="0" w:color="auto"/>
            </w:tcBorders>
            <w:vAlign w:val="center"/>
            <w:hideMark/>
          </w:tcPr>
          <w:p w14:paraId="670515DA"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9242B0E" w14:textId="77777777" w:rsidR="000B71EF" w:rsidRPr="00E343A8" w:rsidRDefault="000B71EF" w:rsidP="003F418B">
            <w:pPr>
              <w:spacing w:after="0"/>
              <w:jc w:val="center"/>
              <w:rPr>
                <w:rFonts w:eastAsia="Times New Roman"/>
                <w:color w:val="000000" w:themeColor="text1"/>
                <w:sz w:val="20"/>
              </w:rPr>
            </w:pPr>
            <w:r>
              <w:rPr>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B949048" w14:textId="77777777" w:rsidR="000B71EF" w:rsidRPr="00E343A8" w:rsidRDefault="000B71EF" w:rsidP="003F418B">
            <w:pPr>
              <w:spacing w:after="0"/>
              <w:jc w:val="center"/>
              <w:rPr>
                <w:rFonts w:eastAsia="Times New Roman"/>
                <w:color w:val="000000" w:themeColor="text1"/>
                <w:sz w:val="20"/>
              </w:rPr>
            </w:pPr>
            <w:r>
              <w:rPr>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D6FC59D" w14:textId="77777777" w:rsidR="000B71EF" w:rsidRPr="00E343A8" w:rsidRDefault="000B71EF" w:rsidP="003F418B">
            <w:pPr>
              <w:spacing w:after="0"/>
              <w:jc w:val="center"/>
              <w:rPr>
                <w:rFonts w:eastAsia="Times New Roman"/>
                <w:color w:val="000000" w:themeColor="text1"/>
                <w:sz w:val="20"/>
              </w:rPr>
            </w:pPr>
            <w:r>
              <w:rPr>
                <w:color w:val="000000"/>
                <w:sz w:val="20"/>
              </w:rPr>
              <w:t>1,000</w:t>
            </w:r>
          </w:p>
        </w:tc>
      </w:tr>
      <w:tr w:rsidR="000B71EF" w:rsidRPr="00260922" w14:paraId="6803C2EC"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3BDD58C5" w14:textId="77777777" w:rsidR="000B71EF" w:rsidRPr="00260922" w:rsidRDefault="000B71EF" w:rsidP="003F418B">
            <w:pPr>
              <w:spacing w:after="0"/>
              <w:jc w:val="center"/>
              <w:rPr>
                <w:rFonts w:eastAsia="Times New Roman" w:cs="Calibri"/>
                <w:b/>
                <w:bCs/>
                <w:color w:val="FFFFFF"/>
                <w:sz w:val="20"/>
              </w:rPr>
            </w:pPr>
            <w:r>
              <w:rPr>
                <w:b/>
                <w:color w:val="FFFFFF"/>
                <w:sz w:val="20"/>
              </w:rPr>
              <w:t>2032/33</w:t>
            </w:r>
          </w:p>
        </w:tc>
        <w:tc>
          <w:tcPr>
            <w:tcW w:w="1000" w:type="pct"/>
            <w:tcBorders>
              <w:top w:val="single" w:sz="4" w:space="0" w:color="auto"/>
              <w:left w:val="nil"/>
              <w:bottom w:val="single" w:sz="4" w:space="0" w:color="auto"/>
              <w:right w:val="single" w:sz="4" w:space="0" w:color="auto"/>
            </w:tcBorders>
            <w:vAlign w:val="center"/>
            <w:hideMark/>
          </w:tcPr>
          <w:p w14:paraId="35A34A12"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45D5979" w14:textId="77777777" w:rsidR="000B71EF" w:rsidRPr="00E343A8" w:rsidRDefault="000B71EF" w:rsidP="003F418B">
            <w:pPr>
              <w:spacing w:after="0"/>
              <w:jc w:val="center"/>
              <w:rPr>
                <w:rFonts w:eastAsia="Times New Roman"/>
                <w:color w:val="000000" w:themeColor="text1"/>
                <w:sz w:val="20"/>
              </w:rPr>
            </w:pPr>
            <w:r>
              <w:rPr>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C3E54FF" w14:textId="77777777" w:rsidR="000B71EF" w:rsidRPr="00E343A8" w:rsidRDefault="000B71EF" w:rsidP="003F418B">
            <w:pPr>
              <w:spacing w:after="0"/>
              <w:jc w:val="center"/>
              <w:rPr>
                <w:rFonts w:eastAsia="Times New Roman"/>
                <w:color w:val="000000" w:themeColor="text1"/>
                <w:sz w:val="20"/>
              </w:rPr>
            </w:pPr>
            <w:r>
              <w:rPr>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E4F6C8B" w14:textId="77777777" w:rsidR="000B71EF" w:rsidRPr="00E343A8" w:rsidRDefault="000B71EF" w:rsidP="003F418B">
            <w:pPr>
              <w:spacing w:after="0"/>
              <w:jc w:val="center"/>
              <w:rPr>
                <w:rFonts w:eastAsia="Times New Roman"/>
                <w:color w:val="000000" w:themeColor="text1"/>
                <w:sz w:val="20"/>
              </w:rPr>
            </w:pPr>
            <w:r>
              <w:rPr>
                <w:color w:val="000000"/>
                <w:sz w:val="20"/>
              </w:rPr>
              <w:t>900</w:t>
            </w:r>
          </w:p>
        </w:tc>
      </w:tr>
      <w:tr w:rsidR="000B71EF" w:rsidRPr="00260922" w14:paraId="67F2499A"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7359BAF0" w14:textId="77777777" w:rsidR="000B71EF" w:rsidRPr="00260922" w:rsidRDefault="000B71EF" w:rsidP="003F418B">
            <w:pPr>
              <w:spacing w:after="0"/>
              <w:jc w:val="center"/>
              <w:rPr>
                <w:rFonts w:eastAsia="Times New Roman" w:cs="Calibri"/>
                <w:b/>
                <w:bCs/>
                <w:color w:val="FFFFFF"/>
                <w:sz w:val="20"/>
              </w:rPr>
            </w:pPr>
            <w:r>
              <w:rPr>
                <w:b/>
                <w:color w:val="FFFFFF"/>
                <w:sz w:val="20"/>
              </w:rPr>
              <w:t>2033/34</w:t>
            </w:r>
          </w:p>
        </w:tc>
        <w:tc>
          <w:tcPr>
            <w:tcW w:w="1000" w:type="pct"/>
            <w:tcBorders>
              <w:top w:val="single" w:sz="4" w:space="0" w:color="auto"/>
              <w:left w:val="nil"/>
              <w:bottom w:val="single" w:sz="4" w:space="0" w:color="auto"/>
              <w:right w:val="single" w:sz="4" w:space="0" w:color="auto"/>
            </w:tcBorders>
            <w:vAlign w:val="center"/>
            <w:hideMark/>
          </w:tcPr>
          <w:p w14:paraId="546575E8"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36934B3" w14:textId="77777777" w:rsidR="000B71EF" w:rsidRPr="00E343A8" w:rsidRDefault="000B71EF" w:rsidP="003F418B">
            <w:pPr>
              <w:spacing w:after="0"/>
              <w:jc w:val="center"/>
              <w:rPr>
                <w:rFonts w:eastAsia="Times New Roman"/>
                <w:color w:val="000000" w:themeColor="text1"/>
                <w:sz w:val="20"/>
              </w:rPr>
            </w:pPr>
            <w:r>
              <w:rPr>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61794B1"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1AFFFB9" w14:textId="77777777" w:rsidR="000B71EF" w:rsidRPr="00E343A8" w:rsidRDefault="000B71EF" w:rsidP="003F418B">
            <w:pPr>
              <w:spacing w:after="0"/>
              <w:jc w:val="center"/>
              <w:rPr>
                <w:rFonts w:eastAsia="Times New Roman"/>
                <w:color w:val="000000" w:themeColor="text1"/>
                <w:sz w:val="20"/>
              </w:rPr>
            </w:pPr>
            <w:r>
              <w:rPr>
                <w:color w:val="000000"/>
                <w:sz w:val="20"/>
              </w:rPr>
              <w:t>900</w:t>
            </w:r>
          </w:p>
        </w:tc>
      </w:tr>
      <w:tr w:rsidR="000B71EF" w:rsidRPr="00260922" w14:paraId="3EC7F7BB"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54FE7A47" w14:textId="77777777" w:rsidR="000B71EF" w:rsidRPr="00260922" w:rsidRDefault="000B71EF" w:rsidP="003F418B">
            <w:pPr>
              <w:spacing w:after="0"/>
              <w:jc w:val="center"/>
              <w:rPr>
                <w:rFonts w:eastAsia="Times New Roman" w:cs="Calibri"/>
                <w:b/>
                <w:bCs/>
                <w:color w:val="FFFFFF"/>
                <w:sz w:val="20"/>
              </w:rPr>
            </w:pPr>
            <w:r>
              <w:rPr>
                <w:b/>
                <w:color w:val="FFFFFF"/>
                <w:sz w:val="20"/>
              </w:rPr>
              <w:t>2034/35</w:t>
            </w:r>
          </w:p>
        </w:tc>
        <w:tc>
          <w:tcPr>
            <w:tcW w:w="1000" w:type="pct"/>
            <w:tcBorders>
              <w:top w:val="single" w:sz="4" w:space="0" w:color="auto"/>
              <w:left w:val="nil"/>
              <w:bottom w:val="single" w:sz="4" w:space="0" w:color="auto"/>
              <w:right w:val="single" w:sz="4" w:space="0" w:color="auto"/>
            </w:tcBorders>
            <w:vAlign w:val="center"/>
            <w:hideMark/>
          </w:tcPr>
          <w:p w14:paraId="41A5CDC2"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10D36EC2" w14:textId="77777777" w:rsidR="000B71EF" w:rsidRPr="00E343A8" w:rsidRDefault="000B71EF" w:rsidP="003F418B">
            <w:pPr>
              <w:spacing w:after="0"/>
              <w:jc w:val="center"/>
              <w:rPr>
                <w:rFonts w:eastAsia="Times New Roman"/>
                <w:color w:val="000000" w:themeColor="text1"/>
                <w:sz w:val="20"/>
              </w:rPr>
            </w:pPr>
            <w:r>
              <w:rPr>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A4CD5CE" w14:textId="77777777" w:rsidR="000B71EF" w:rsidRPr="00E343A8" w:rsidRDefault="000B71EF" w:rsidP="003F418B">
            <w:pPr>
              <w:spacing w:after="0"/>
              <w:jc w:val="center"/>
              <w:rPr>
                <w:rFonts w:eastAsia="Times New Roman"/>
                <w:color w:val="000000" w:themeColor="text1"/>
                <w:sz w:val="20"/>
              </w:rPr>
            </w:pPr>
            <w:r>
              <w:rPr>
                <w:color w:val="000000"/>
                <w:sz w:val="20"/>
              </w:rPr>
              <w:t>400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0B304B3" w14:textId="77777777" w:rsidR="000B71EF" w:rsidRPr="00E343A8" w:rsidRDefault="000B71EF" w:rsidP="003F418B">
            <w:pPr>
              <w:spacing w:after="0"/>
              <w:jc w:val="center"/>
              <w:rPr>
                <w:rFonts w:eastAsia="Times New Roman"/>
                <w:color w:val="000000" w:themeColor="text1"/>
                <w:sz w:val="20"/>
              </w:rPr>
            </w:pPr>
            <w:r>
              <w:rPr>
                <w:color w:val="000000"/>
                <w:sz w:val="20"/>
              </w:rPr>
              <w:t>900</w:t>
            </w:r>
          </w:p>
        </w:tc>
      </w:tr>
    </w:tbl>
    <w:p w14:paraId="18779D53" w14:textId="77777777" w:rsidR="000B71EF" w:rsidRDefault="000B71EF" w:rsidP="000B71EF">
      <w:pPr>
        <w:spacing w:after="0"/>
        <w:jc w:val="right"/>
        <w:rPr>
          <w:b/>
          <w:bCs/>
          <w:color w:val="262626" w:themeColor="text1" w:themeTint="D9"/>
          <w:sz w:val="20"/>
        </w:rPr>
      </w:pPr>
      <w:r>
        <w:rPr>
          <w:color w:val="6D6E71" w:themeColor="accent3"/>
          <w:sz w:val="18"/>
        </w:rPr>
        <w:t>Ffynhonnell: Amrywiol, dadansoddiad Cebr</w:t>
      </w:r>
    </w:p>
    <w:p w14:paraId="3FDB2B34" w14:textId="77777777" w:rsidR="000B71EF" w:rsidRDefault="000B71EF" w:rsidP="000B71EF">
      <w:pPr>
        <w:spacing w:after="0"/>
        <w:rPr>
          <w:b/>
          <w:bCs/>
          <w:color w:val="262626" w:themeColor="text1" w:themeTint="D9"/>
          <w:sz w:val="20"/>
        </w:rPr>
      </w:pPr>
    </w:p>
    <w:p w14:paraId="5615509E" w14:textId="07713F50" w:rsidR="000B71EF" w:rsidRDefault="000B71EF" w:rsidP="000B71EF">
      <w:pPr>
        <w:pStyle w:val="Caption"/>
      </w:pPr>
      <w:r>
        <w:rPr>
          <w:color w:val="6D6E71" w:themeColor="accent3"/>
          <w:sz w:val="18"/>
        </w:rPr>
        <w:t xml:space="preserve">Tabl </w:t>
      </w:r>
      <w:r w:rsidRPr="00F46C41">
        <w:rPr>
          <w:color w:val="6D6E71" w:themeColor="accent3"/>
          <w:sz w:val="18"/>
        </w:rPr>
        <w:fldChar w:fldCharType="begin"/>
      </w:r>
      <w:r w:rsidRPr="00F46C41">
        <w:rPr>
          <w:color w:val="6D6E71" w:themeColor="accent3"/>
          <w:sz w:val="18"/>
        </w:rPr>
        <w:instrText xml:space="preserve"> SEQ Table \* ARABIC </w:instrText>
      </w:r>
      <w:r w:rsidRPr="00F46C41">
        <w:rPr>
          <w:color w:val="6D6E71" w:themeColor="accent3"/>
          <w:sz w:val="18"/>
        </w:rPr>
        <w:fldChar w:fldCharType="separate"/>
      </w:r>
      <w:r w:rsidR="00430C1F">
        <w:rPr>
          <w:noProof/>
          <w:color w:val="6D6E71" w:themeColor="accent3"/>
          <w:sz w:val="18"/>
        </w:rPr>
        <w:t>12</w:t>
      </w:r>
      <w:r w:rsidRPr="00F46C41">
        <w:rPr>
          <w:color w:val="6D6E71" w:themeColor="accent3"/>
          <w:sz w:val="18"/>
        </w:rPr>
        <w:fldChar w:fldCharType="end"/>
      </w:r>
      <w:r>
        <w:rPr>
          <w:color w:val="6D6E71" w:themeColor="accent3"/>
          <w:sz w:val="18"/>
        </w:rPr>
        <w:t>: Maint yr adleoli o dan senario adleoli uchel (wedi’i dalgrynnu i’r 100oedd agosaf, gall y cyfansymiau fod yn wahanol oherwydd y talgrynnu)</w:t>
      </w:r>
    </w:p>
    <w:tbl>
      <w:tblPr>
        <w:tblW w:w="5000" w:type="pct"/>
        <w:jc w:val="center"/>
        <w:tblLook w:val="04A0" w:firstRow="1" w:lastRow="0" w:firstColumn="1" w:lastColumn="0" w:noHBand="0" w:noVBand="1"/>
        <w:tblCaption w:val="Table 12: Scale of redeployment under high redeployment scenario (rounded to nearest 100s, totals may differ due to rounding)"/>
        <w:tblDescription w:val="Table showing the estimated scale of workforce redeployment into retrofit roles under a high-redeployment scenario, broken down by direct, support, and supervisory roles, from 2025/26 to 2034/35."/>
      </w:tblPr>
      <w:tblGrid>
        <w:gridCol w:w="1807"/>
        <w:gridCol w:w="1809"/>
        <w:gridCol w:w="1807"/>
        <w:gridCol w:w="1809"/>
        <w:gridCol w:w="1808"/>
      </w:tblGrid>
      <w:tr w:rsidR="000B71EF" w:rsidRPr="00260922" w14:paraId="41098FF2" w14:textId="77777777" w:rsidTr="000B71EF">
        <w:trPr>
          <w:trHeight w:val="374"/>
          <w:jc w:val="center"/>
        </w:trPr>
        <w:tc>
          <w:tcPr>
            <w:tcW w:w="999" w:type="pct"/>
            <w:tcBorders>
              <w:top w:val="nil"/>
              <w:left w:val="nil"/>
              <w:bottom w:val="nil"/>
              <w:right w:val="nil"/>
            </w:tcBorders>
            <w:noWrap/>
            <w:vAlign w:val="bottom"/>
            <w:hideMark/>
          </w:tcPr>
          <w:p w14:paraId="0AC2985D" w14:textId="77777777" w:rsidR="000B71EF" w:rsidRPr="00260922" w:rsidRDefault="000B71EF" w:rsidP="003F418B">
            <w:pPr>
              <w:spacing w:after="0"/>
              <w:rPr>
                <w:rFonts w:eastAsia="Times New Roman"/>
                <w:color w:val="auto"/>
                <w:sz w:val="20"/>
                <w:lang w:eastAsia="en-GB"/>
              </w:rPr>
            </w:pPr>
          </w:p>
        </w:tc>
        <w:tc>
          <w:tcPr>
            <w:tcW w:w="1000" w:type="pct"/>
            <w:tcBorders>
              <w:top w:val="single" w:sz="8" w:space="0" w:color="auto"/>
              <w:left w:val="single" w:sz="8" w:space="0" w:color="auto"/>
              <w:bottom w:val="single" w:sz="4" w:space="0" w:color="auto"/>
              <w:right w:val="single" w:sz="4" w:space="0" w:color="auto"/>
            </w:tcBorders>
            <w:shd w:val="clear" w:color="000000" w:fill="00464D"/>
            <w:vAlign w:val="center"/>
            <w:hideMark/>
          </w:tcPr>
          <w:p w14:paraId="665BEEE4" w14:textId="77777777" w:rsidR="000B71EF" w:rsidRPr="00260922" w:rsidRDefault="000B71EF" w:rsidP="003F418B">
            <w:pPr>
              <w:spacing w:after="0"/>
              <w:jc w:val="center"/>
              <w:rPr>
                <w:rFonts w:eastAsia="Times New Roman" w:cs="Calibri"/>
                <w:b/>
                <w:bCs/>
                <w:color w:val="FFFFFF"/>
                <w:sz w:val="20"/>
              </w:rPr>
            </w:pPr>
            <w:r>
              <w:rPr>
                <w:b/>
                <w:color w:val="FFFFFF"/>
                <w:sz w:val="20"/>
              </w:rPr>
              <w:t>Uniongyrchol</w:t>
            </w:r>
          </w:p>
        </w:tc>
        <w:tc>
          <w:tcPr>
            <w:tcW w:w="999" w:type="pct"/>
            <w:tcBorders>
              <w:top w:val="single" w:sz="8" w:space="0" w:color="auto"/>
              <w:left w:val="nil"/>
              <w:bottom w:val="single" w:sz="4" w:space="0" w:color="auto"/>
              <w:right w:val="single" w:sz="4" w:space="0" w:color="auto"/>
            </w:tcBorders>
            <w:shd w:val="clear" w:color="000000" w:fill="00464D"/>
            <w:vAlign w:val="center"/>
            <w:hideMark/>
          </w:tcPr>
          <w:p w14:paraId="6FE88920" w14:textId="77777777" w:rsidR="000B71EF" w:rsidRPr="00260922" w:rsidRDefault="000B71EF" w:rsidP="003F418B">
            <w:pPr>
              <w:spacing w:after="0"/>
              <w:jc w:val="center"/>
              <w:rPr>
                <w:rFonts w:eastAsia="Times New Roman" w:cs="Calibri"/>
                <w:b/>
                <w:bCs/>
                <w:color w:val="FFFFFF"/>
                <w:sz w:val="20"/>
              </w:rPr>
            </w:pPr>
            <w:r>
              <w:rPr>
                <w:b/>
                <w:color w:val="FFFFFF"/>
                <w:sz w:val="20"/>
              </w:rPr>
              <w:t>Cefnogi</w:t>
            </w:r>
          </w:p>
        </w:tc>
        <w:tc>
          <w:tcPr>
            <w:tcW w:w="1000" w:type="pct"/>
            <w:tcBorders>
              <w:top w:val="single" w:sz="8" w:space="0" w:color="auto"/>
              <w:left w:val="nil"/>
              <w:bottom w:val="single" w:sz="4" w:space="0" w:color="auto"/>
              <w:right w:val="single" w:sz="4" w:space="0" w:color="auto"/>
            </w:tcBorders>
            <w:shd w:val="clear" w:color="000000" w:fill="00464D"/>
            <w:vAlign w:val="center"/>
            <w:hideMark/>
          </w:tcPr>
          <w:p w14:paraId="46E18AD5" w14:textId="77777777" w:rsidR="000B71EF" w:rsidRPr="00260922" w:rsidRDefault="000B71EF" w:rsidP="003F418B">
            <w:pPr>
              <w:spacing w:after="0"/>
              <w:jc w:val="center"/>
              <w:rPr>
                <w:rFonts w:eastAsia="Times New Roman" w:cs="Calibri"/>
                <w:b/>
                <w:bCs/>
                <w:color w:val="FFFFFF"/>
                <w:sz w:val="20"/>
              </w:rPr>
            </w:pPr>
            <w:r>
              <w:rPr>
                <w:b/>
                <w:color w:val="FFFFFF"/>
                <w:sz w:val="20"/>
              </w:rPr>
              <w:t>Goruchwylio</w:t>
            </w:r>
          </w:p>
        </w:tc>
        <w:tc>
          <w:tcPr>
            <w:tcW w:w="1000" w:type="pct"/>
            <w:tcBorders>
              <w:top w:val="single" w:sz="8" w:space="0" w:color="auto"/>
              <w:left w:val="nil"/>
              <w:bottom w:val="single" w:sz="4" w:space="0" w:color="auto"/>
              <w:right w:val="single" w:sz="8" w:space="0" w:color="auto"/>
            </w:tcBorders>
            <w:shd w:val="clear" w:color="000000" w:fill="00464D"/>
            <w:vAlign w:val="center"/>
            <w:hideMark/>
          </w:tcPr>
          <w:p w14:paraId="5597F11C" w14:textId="77777777" w:rsidR="000B71EF" w:rsidRPr="00260922" w:rsidRDefault="000B71EF" w:rsidP="003F418B">
            <w:pPr>
              <w:spacing w:after="0"/>
              <w:jc w:val="center"/>
              <w:rPr>
                <w:rFonts w:eastAsia="Times New Roman" w:cs="Calibri"/>
                <w:b/>
                <w:bCs/>
                <w:color w:val="FFFFFF"/>
                <w:sz w:val="20"/>
              </w:rPr>
            </w:pPr>
            <w:r>
              <w:rPr>
                <w:b/>
                <w:color w:val="FFFFFF"/>
                <w:sz w:val="20"/>
              </w:rPr>
              <w:t>Cyfanswm</w:t>
            </w:r>
          </w:p>
        </w:tc>
      </w:tr>
      <w:tr w:rsidR="000B71EF" w:rsidRPr="00260922" w14:paraId="07D596DA" w14:textId="77777777" w:rsidTr="000B71EF">
        <w:trPr>
          <w:trHeight w:val="374"/>
          <w:jc w:val="center"/>
        </w:trPr>
        <w:tc>
          <w:tcPr>
            <w:tcW w:w="999" w:type="pct"/>
            <w:tcBorders>
              <w:top w:val="single" w:sz="8" w:space="0" w:color="auto"/>
              <w:left w:val="single" w:sz="8" w:space="0" w:color="auto"/>
              <w:bottom w:val="single" w:sz="8" w:space="0" w:color="auto"/>
              <w:right w:val="single" w:sz="4" w:space="0" w:color="auto"/>
            </w:tcBorders>
            <w:shd w:val="clear" w:color="000000" w:fill="00464D"/>
            <w:vAlign w:val="center"/>
            <w:hideMark/>
          </w:tcPr>
          <w:p w14:paraId="26E40969" w14:textId="77777777" w:rsidR="000B71EF" w:rsidRPr="00260922" w:rsidRDefault="000B71EF" w:rsidP="003F418B">
            <w:pPr>
              <w:spacing w:after="0"/>
              <w:jc w:val="center"/>
              <w:rPr>
                <w:rFonts w:eastAsia="Times New Roman" w:cs="Calibri"/>
                <w:b/>
                <w:bCs/>
                <w:color w:val="FFFFFF"/>
                <w:sz w:val="20"/>
              </w:rPr>
            </w:pPr>
            <w:r>
              <w:rPr>
                <w:b/>
                <w:color w:val="FFFFFF"/>
                <w:sz w:val="20"/>
              </w:rPr>
              <w:t>2025/26</w:t>
            </w:r>
          </w:p>
        </w:tc>
        <w:tc>
          <w:tcPr>
            <w:tcW w:w="1000" w:type="pct"/>
            <w:tcBorders>
              <w:top w:val="single" w:sz="4" w:space="0" w:color="auto"/>
              <w:left w:val="nil"/>
              <w:bottom w:val="single" w:sz="4" w:space="0" w:color="auto"/>
              <w:right w:val="single" w:sz="4" w:space="0" w:color="auto"/>
            </w:tcBorders>
            <w:vAlign w:val="center"/>
            <w:hideMark/>
          </w:tcPr>
          <w:p w14:paraId="1549DA76" w14:textId="77777777" w:rsidR="000B71EF" w:rsidRPr="00E343A8" w:rsidRDefault="000B71EF" w:rsidP="003F418B">
            <w:pPr>
              <w:spacing w:after="0"/>
              <w:jc w:val="center"/>
              <w:rPr>
                <w:rFonts w:eastAsia="Times New Roman"/>
                <w:color w:val="000000" w:themeColor="text1"/>
                <w:sz w:val="20"/>
              </w:rPr>
            </w:pPr>
            <w:r>
              <w:rPr>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D4EA820"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D94A37F" w14:textId="77777777" w:rsidR="000B71EF" w:rsidRPr="00E343A8" w:rsidRDefault="000B71EF" w:rsidP="003F418B">
            <w:pPr>
              <w:spacing w:after="0"/>
              <w:jc w:val="center"/>
              <w:rPr>
                <w:rFonts w:eastAsia="Times New Roman"/>
                <w:color w:val="000000" w:themeColor="text1"/>
                <w:sz w:val="20"/>
              </w:rPr>
            </w:pPr>
            <w:r>
              <w:rPr>
                <w:color w:val="000000"/>
                <w:sz w:val="20"/>
              </w:rPr>
              <w:t>1,100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2A51311B" w14:textId="77777777" w:rsidR="000B71EF" w:rsidRPr="00E343A8" w:rsidRDefault="000B71EF" w:rsidP="003F418B">
            <w:pPr>
              <w:spacing w:after="0"/>
              <w:jc w:val="center"/>
              <w:rPr>
                <w:rFonts w:eastAsia="Times New Roman"/>
                <w:color w:val="000000" w:themeColor="text1"/>
                <w:sz w:val="20"/>
              </w:rPr>
            </w:pPr>
            <w:r>
              <w:rPr>
                <w:color w:val="000000"/>
                <w:sz w:val="20"/>
              </w:rPr>
              <w:t>2,300</w:t>
            </w:r>
          </w:p>
        </w:tc>
      </w:tr>
      <w:tr w:rsidR="000B71EF" w:rsidRPr="00260922" w14:paraId="384A4B0B"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2808EBF5" w14:textId="77777777" w:rsidR="000B71EF" w:rsidRPr="00260922" w:rsidRDefault="000B71EF" w:rsidP="003F418B">
            <w:pPr>
              <w:spacing w:after="0"/>
              <w:jc w:val="center"/>
              <w:rPr>
                <w:rFonts w:eastAsia="Times New Roman" w:cs="Calibri"/>
                <w:b/>
                <w:bCs/>
                <w:color w:val="FFFFFF"/>
                <w:sz w:val="20"/>
              </w:rPr>
            </w:pPr>
            <w:r>
              <w:rPr>
                <w:b/>
                <w:color w:val="FFFFFF"/>
                <w:sz w:val="20"/>
              </w:rPr>
              <w:t>2026/27</w:t>
            </w:r>
          </w:p>
        </w:tc>
        <w:tc>
          <w:tcPr>
            <w:tcW w:w="1000" w:type="pct"/>
            <w:tcBorders>
              <w:top w:val="single" w:sz="4" w:space="0" w:color="auto"/>
              <w:left w:val="nil"/>
              <w:bottom w:val="single" w:sz="4" w:space="0" w:color="auto"/>
              <w:right w:val="single" w:sz="4" w:space="0" w:color="auto"/>
            </w:tcBorders>
            <w:vAlign w:val="center"/>
            <w:hideMark/>
          </w:tcPr>
          <w:p w14:paraId="7950E9C5" w14:textId="77777777" w:rsidR="000B71EF" w:rsidRPr="00E343A8" w:rsidRDefault="000B71EF" w:rsidP="003F418B">
            <w:pPr>
              <w:spacing w:after="0"/>
              <w:jc w:val="center"/>
              <w:rPr>
                <w:rFonts w:eastAsia="Times New Roman"/>
                <w:color w:val="000000" w:themeColor="text1"/>
                <w:sz w:val="20"/>
              </w:rPr>
            </w:pPr>
            <w:r>
              <w:rPr>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0252D9E"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D53D467" w14:textId="77777777" w:rsidR="000B71EF" w:rsidRPr="00E343A8" w:rsidRDefault="000B71EF" w:rsidP="003F418B">
            <w:pPr>
              <w:spacing w:after="0"/>
              <w:jc w:val="center"/>
              <w:rPr>
                <w:rFonts w:eastAsia="Times New Roman"/>
                <w:color w:val="000000" w:themeColor="text1"/>
                <w:sz w:val="20"/>
              </w:rPr>
            </w:pPr>
            <w:r>
              <w:rPr>
                <w:color w:val="000000"/>
                <w:sz w:val="20"/>
              </w:rPr>
              <w:t>1,100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4082A44" w14:textId="77777777" w:rsidR="000B71EF" w:rsidRPr="00E343A8" w:rsidRDefault="000B71EF" w:rsidP="003F418B">
            <w:pPr>
              <w:spacing w:after="0"/>
              <w:jc w:val="center"/>
              <w:rPr>
                <w:rFonts w:eastAsia="Times New Roman"/>
                <w:color w:val="000000" w:themeColor="text1"/>
                <w:sz w:val="20"/>
              </w:rPr>
            </w:pPr>
            <w:r>
              <w:rPr>
                <w:color w:val="000000"/>
                <w:sz w:val="20"/>
              </w:rPr>
              <w:t>2,200</w:t>
            </w:r>
          </w:p>
        </w:tc>
      </w:tr>
      <w:tr w:rsidR="000B71EF" w:rsidRPr="00260922" w14:paraId="73DD6EBA"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52DC4C2" w14:textId="77777777" w:rsidR="000B71EF" w:rsidRPr="00260922" w:rsidRDefault="000B71EF" w:rsidP="003F418B">
            <w:pPr>
              <w:spacing w:after="0"/>
              <w:jc w:val="center"/>
              <w:rPr>
                <w:rFonts w:eastAsia="Times New Roman" w:cs="Calibri"/>
                <w:b/>
                <w:bCs/>
                <w:color w:val="FFFFFF"/>
                <w:sz w:val="20"/>
              </w:rPr>
            </w:pPr>
            <w:r>
              <w:rPr>
                <w:b/>
                <w:color w:val="FFFFFF"/>
                <w:sz w:val="20"/>
              </w:rPr>
              <w:t>2027/28</w:t>
            </w:r>
          </w:p>
        </w:tc>
        <w:tc>
          <w:tcPr>
            <w:tcW w:w="1000" w:type="pct"/>
            <w:tcBorders>
              <w:top w:val="single" w:sz="4" w:space="0" w:color="auto"/>
              <w:left w:val="nil"/>
              <w:bottom w:val="single" w:sz="4" w:space="0" w:color="auto"/>
              <w:right w:val="single" w:sz="4" w:space="0" w:color="auto"/>
            </w:tcBorders>
            <w:vAlign w:val="center"/>
            <w:hideMark/>
          </w:tcPr>
          <w:p w14:paraId="17E1FF33" w14:textId="77777777" w:rsidR="000B71EF" w:rsidRPr="00E343A8" w:rsidRDefault="000B71EF" w:rsidP="003F418B">
            <w:pPr>
              <w:spacing w:after="0"/>
              <w:jc w:val="center"/>
              <w:rPr>
                <w:rFonts w:eastAsia="Times New Roman"/>
                <w:color w:val="000000" w:themeColor="text1"/>
                <w:sz w:val="20"/>
              </w:rPr>
            </w:pPr>
            <w:r>
              <w:rPr>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4080E42"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417E5CC" w14:textId="77777777" w:rsidR="000B71EF" w:rsidRPr="00E343A8" w:rsidRDefault="000B71EF" w:rsidP="003F418B">
            <w:pPr>
              <w:spacing w:after="0"/>
              <w:jc w:val="center"/>
              <w:rPr>
                <w:rFonts w:eastAsia="Times New Roman"/>
                <w:color w:val="000000" w:themeColor="text1"/>
                <w:sz w:val="20"/>
              </w:rPr>
            </w:pPr>
            <w:r>
              <w:rPr>
                <w:color w:val="000000"/>
                <w:sz w:val="20"/>
              </w:rPr>
              <w:t>1,100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3D7AB8F" w14:textId="77777777" w:rsidR="000B71EF" w:rsidRPr="00E343A8" w:rsidRDefault="000B71EF" w:rsidP="003F418B">
            <w:pPr>
              <w:spacing w:after="0"/>
              <w:jc w:val="center"/>
              <w:rPr>
                <w:rFonts w:eastAsia="Times New Roman"/>
                <w:color w:val="000000" w:themeColor="text1"/>
                <w:sz w:val="20"/>
              </w:rPr>
            </w:pPr>
            <w:r>
              <w:rPr>
                <w:color w:val="000000"/>
                <w:sz w:val="20"/>
              </w:rPr>
              <w:t>2,200</w:t>
            </w:r>
          </w:p>
        </w:tc>
      </w:tr>
      <w:tr w:rsidR="000B71EF" w:rsidRPr="00260922" w14:paraId="357FC258"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0EDD759" w14:textId="77777777" w:rsidR="000B71EF" w:rsidRPr="00260922" w:rsidRDefault="000B71EF" w:rsidP="003F418B">
            <w:pPr>
              <w:spacing w:after="0"/>
              <w:jc w:val="center"/>
              <w:rPr>
                <w:rFonts w:eastAsia="Times New Roman" w:cs="Calibri"/>
                <w:b/>
                <w:bCs/>
                <w:color w:val="FFFFFF"/>
                <w:sz w:val="20"/>
              </w:rPr>
            </w:pPr>
            <w:r>
              <w:rPr>
                <w:b/>
                <w:color w:val="FFFFFF"/>
                <w:sz w:val="20"/>
              </w:rPr>
              <w:t>2028/29</w:t>
            </w:r>
          </w:p>
        </w:tc>
        <w:tc>
          <w:tcPr>
            <w:tcW w:w="1000" w:type="pct"/>
            <w:tcBorders>
              <w:top w:val="single" w:sz="4" w:space="0" w:color="auto"/>
              <w:left w:val="nil"/>
              <w:bottom w:val="single" w:sz="4" w:space="0" w:color="auto"/>
              <w:right w:val="single" w:sz="4" w:space="0" w:color="auto"/>
            </w:tcBorders>
            <w:vAlign w:val="center"/>
            <w:hideMark/>
          </w:tcPr>
          <w:p w14:paraId="0F6B3BE4" w14:textId="77777777" w:rsidR="000B71EF" w:rsidRPr="00E343A8" w:rsidRDefault="000B71EF" w:rsidP="003F418B">
            <w:pPr>
              <w:spacing w:after="0"/>
              <w:jc w:val="center"/>
              <w:rPr>
                <w:rFonts w:eastAsia="Times New Roman"/>
                <w:color w:val="000000" w:themeColor="text1"/>
                <w:sz w:val="20"/>
              </w:rPr>
            </w:pPr>
            <w:r>
              <w:rPr>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1FE5430A"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949ACBA" w14:textId="77777777" w:rsidR="000B71EF" w:rsidRPr="00E343A8" w:rsidRDefault="000B71EF" w:rsidP="003F418B">
            <w:pPr>
              <w:spacing w:after="0"/>
              <w:jc w:val="center"/>
              <w:rPr>
                <w:rFonts w:eastAsia="Times New Roman"/>
                <w:color w:val="000000" w:themeColor="text1"/>
                <w:sz w:val="20"/>
              </w:rPr>
            </w:pPr>
            <w:r>
              <w:rPr>
                <w:color w:val="000000"/>
                <w:sz w:val="20"/>
              </w:rPr>
              <w:t>1,000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A742A18" w14:textId="77777777" w:rsidR="000B71EF" w:rsidRPr="00E343A8" w:rsidRDefault="000B71EF" w:rsidP="003F418B">
            <w:pPr>
              <w:spacing w:after="0"/>
              <w:jc w:val="center"/>
              <w:rPr>
                <w:rFonts w:eastAsia="Times New Roman"/>
                <w:color w:val="000000" w:themeColor="text1"/>
                <w:sz w:val="20"/>
              </w:rPr>
            </w:pPr>
            <w:r>
              <w:rPr>
                <w:color w:val="000000"/>
                <w:sz w:val="20"/>
              </w:rPr>
              <w:t>2,100</w:t>
            </w:r>
          </w:p>
        </w:tc>
      </w:tr>
      <w:tr w:rsidR="000B71EF" w:rsidRPr="00260922" w14:paraId="494A3FE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014F8BD4" w14:textId="77777777" w:rsidR="000B71EF" w:rsidRPr="00260922" w:rsidRDefault="000B71EF" w:rsidP="003F418B">
            <w:pPr>
              <w:spacing w:after="0"/>
              <w:jc w:val="center"/>
              <w:rPr>
                <w:rFonts w:eastAsia="Times New Roman" w:cs="Calibri"/>
                <w:b/>
                <w:bCs/>
                <w:color w:val="FFFFFF"/>
                <w:sz w:val="20"/>
              </w:rPr>
            </w:pPr>
            <w:r>
              <w:rPr>
                <w:b/>
                <w:color w:val="FFFFFF"/>
                <w:sz w:val="20"/>
              </w:rPr>
              <w:t>2029/30</w:t>
            </w:r>
          </w:p>
        </w:tc>
        <w:tc>
          <w:tcPr>
            <w:tcW w:w="1000" w:type="pct"/>
            <w:tcBorders>
              <w:top w:val="single" w:sz="4" w:space="0" w:color="auto"/>
              <w:left w:val="nil"/>
              <w:bottom w:val="single" w:sz="4" w:space="0" w:color="auto"/>
              <w:right w:val="single" w:sz="4" w:space="0" w:color="auto"/>
            </w:tcBorders>
            <w:vAlign w:val="center"/>
            <w:hideMark/>
          </w:tcPr>
          <w:p w14:paraId="63B40008" w14:textId="77777777" w:rsidR="000B71EF" w:rsidRPr="00E343A8" w:rsidRDefault="000B71EF" w:rsidP="003F418B">
            <w:pPr>
              <w:spacing w:after="0"/>
              <w:jc w:val="center"/>
              <w:rPr>
                <w:rFonts w:eastAsia="Times New Roman"/>
                <w:color w:val="000000" w:themeColor="text1"/>
                <w:sz w:val="20"/>
              </w:rPr>
            </w:pPr>
            <w:r>
              <w:rPr>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0B721FB5"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43717CE" w14:textId="77777777" w:rsidR="000B71EF" w:rsidRPr="00E343A8" w:rsidRDefault="000B71EF" w:rsidP="003F418B">
            <w:pPr>
              <w:spacing w:after="0"/>
              <w:jc w:val="center"/>
              <w:rPr>
                <w:rFonts w:eastAsia="Times New Roman"/>
                <w:color w:val="000000" w:themeColor="text1"/>
                <w:sz w:val="20"/>
              </w:rPr>
            </w:pPr>
            <w:r>
              <w:rPr>
                <w:color w:val="000000"/>
                <w:sz w:val="20"/>
              </w:rPr>
              <w:t>1,000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40990464" w14:textId="77777777" w:rsidR="000B71EF" w:rsidRPr="00E343A8" w:rsidRDefault="000B71EF" w:rsidP="003F418B">
            <w:pPr>
              <w:spacing w:after="0"/>
              <w:jc w:val="center"/>
              <w:rPr>
                <w:rFonts w:eastAsia="Times New Roman"/>
                <w:color w:val="000000" w:themeColor="text1"/>
                <w:sz w:val="20"/>
              </w:rPr>
            </w:pPr>
            <w:r>
              <w:rPr>
                <w:color w:val="000000"/>
                <w:sz w:val="20"/>
              </w:rPr>
              <w:t>2,000</w:t>
            </w:r>
          </w:p>
        </w:tc>
      </w:tr>
      <w:tr w:rsidR="000B71EF" w:rsidRPr="00260922" w14:paraId="1E936149"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40825703" w14:textId="77777777" w:rsidR="000B71EF" w:rsidRPr="00260922" w:rsidRDefault="000B71EF" w:rsidP="003F418B">
            <w:pPr>
              <w:spacing w:after="0"/>
              <w:jc w:val="center"/>
              <w:rPr>
                <w:rFonts w:eastAsia="Times New Roman" w:cs="Calibri"/>
                <w:b/>
                <w:bCs/>
                <w:color w:val="FFFFFF"/>
                <w:sz w:val="20"/>
              </w:rPr>
            </w:pPr>
            <w:r>
              <w:rPr>
                <w:b/>
                <w:color w:val="FFFFFF"/>
                <w:sz w:val="20"/>
              </w:rPr>
              <w:t>2030/31</w:t>
            </w:r>
          </w:p>
        </w:tc>
        <w:tc>
          <w:tcPr>
            <w:tcW w:w="1000" w:type="pct"/>
            <w:tcBorders>
              <w:top w:val="single" w:sz="4" w:space="0" w:color="auto"/>
              <w:left w:val="nil"/>
              <w:bottom w:val="single" w:sz="4" w:space="0" w:color="auto"/>
              <w:right w:val="single" w:sz="4" w:space="0" w:color="auto"/>
            </w:tcBorders>
            <w:vAlign w:val="center"/>
            <w:hideMark/>
          </w:tcPr>
          <w:p w14:paraId="6350DC9D" w14:textId="77777777" w:rsidR="000B71EF" w:rsidRPr="00E343A8" w:rsidRDefault="000B71EF" w:rsidP="003F418B">
            <w:pPr>
              <w:spacing w:after="0"/>
              <w:jc w:val="center"/>
              <w:rPr>
                <w:rFonts w:eastAsia="Times New Roman"/>
                <w:color w:val="000000" w:themeColor="text1"/>
                <w:sz w:val="20"/>
              </w:rPr>
            </w:pPr>
            <w:r>
              <w:rPr>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02C5AAA"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09EE741" w14:textId="77777777" w:rsidR="000B71EF" w:rsidRPr="00E343A8" w:rsidRDefault="000B71EF" w:rsidP="003F418B">
            <w:pPr>
              <w:spacing w:after="0"/>
              <w:jc w:val="center"/>
              <w:rPr>
                <w:rFonts w:eastAsia="Times New Roman"/>
                <w:color w:val="000000" w:themeColor="text1"/>
                <w:sz w:val="20"/>
              </w:rPr>
            </w:pPr>
            <w:r>
              <w:rPr>
                <w:color w:val="000000"/>
                <w:sz w:val="20"/>
              </w:rPr>
              <w:t>1,000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B1A64A1" w14:textId="77777777" w:rsidR="000B71EF" w:rsidRPr="00E343A8" w:rsidRDefault="000B71EF" w:rsidP="003F418B">
            <w:pPr>
              <w:spacing w:after="0"/>
              <w:jc w:val="center"/>
              <w:rPr>
                <w:rFonts w:eastAsia="Times New Roman"/>
                <w:color w:val="000000" w:themeColor="text1"/>
                <w:sz w:val="20"/>
              </w:rPr>
            </w:pPr>
            <w:r>
              <w:rPr>
                <w:color w:val="000000"/>
                <w:sz w:val="20"/>
              </w:rPr>
              <w:t>2,000</w:t>
            </w:r>
          </w:p>
        </w:tc>
      </w:tr>
      <w:tr w:rsidR="000B71EF" w:rsidRPr="00260922" w14:paraId="1CFFD58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707FD79" w14:textId="77777777" w:rsidR="000B71EF" w:rsidRPr="00260922" w:rsidRDefault="000B71EF" w:rsidP="003F418B">
            <w:pPr>
              <w:spacing w:after="0"/>
              <w:jc w:val="center"/>
              <w:rPr>
                <w:rFonts w:eastAsia="Times New Roman" w:cs="Calibri"/>
                <w:b/>
                <w:bCs/>
                <w:color w:val="FFFFFF"/>
                <w:sz w:val="20"/>
              </w:rPr>
            </w:pPr>
            <w:r>
              <w:rPr>
                <w:b/>
                <w:color w:val="FFFFFF"/>
                <w:sz w:val="20"/>
              </w:rPr>
              <w:t>2031/32</w:t>
            </w:r>
          </w:p>
        </w:tc>
        <w:tc>
          <w:tcPr>
            <w:tcW w:w="1000" w:type="pct"/>
            <w:tcBorders>
              <w:top w:val="single" w:sz="4" w:space="0" w:color="auto"/>
              <w:left w:val="nil"/>
              <w:bottom w:val="single" w:sz="4" w:space="0" w:color="auto"/>
              <w:right w:val="single" w:sz="4" w:space="0" w:color="auto"/>
            </w:tcBorders>
            <w:vAlign w:val="center"/>
            <w:hideMark/>
          </w:tcPr>
          <w:p w14:paraId="2893B72B" w14:textId="77777777" w:rsidR="000B71EF" w:rsidRPr="00E343A8" w:rsidRDefault="000B71EF" w:rsidP="003F418B">
            <w:pPr>
              <w:spacing w:after="0"/>
              <w:jc w:val="center"/>
              <w:rPr>
                <w:rFonts w:eastAsia="Times New Roman"/>
                <w:color w:val="000000" w:themeColor="text1"/>
                <w:sz w:val="20"/>
              </w:rPr>
            </w:pPr>
            <w:r>
              <w:rPr>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5E6A68A"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C8FE5A2" w14:textId="77777777" w:rsidR="000B71EF" w:rsidRPr="00E343A8" w:rsidRDefault="000B71EF" w:rsidP="003F418B">
            <w:pPr>
              <w:spacing w:after="0"/>
              <w:jc w:val="center"/>
              <w:rPr>
                <w:rFonts w:eastAsia="Times New Roman"/>
                <w:color w:val="000000" w:themeColor="text1"/>
                <w:sz w:val="20"/>
              </w:rPr>
            </w:pPr>
            <w:r>
              <w:rPr>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77694819" w14:textId="77777777" w:rsidR="000B71EF" w:rsidRPr="00E343A8" w:rsidRDefault="000B71EF" w:rsidP="003F418B">
            <w:pPr>
              <w:spacing w:after="0"/>
              <w:jc w:val="center"/>
              <w:rPr>
                <w:rFonts w:eastAsia="Times New Roman"/>
                <w:color w:val="000000" w:themeColor="text1"/>
                <w:sz w:val="20"/>
              </w:rPr>
            </w:pPr>
            <w:r>
              <w:rPr>
                <w:color w:val="000000"/>
                <w:sz w:val="20"/>
              </w:rPr>
              <w:t>1,900</w:t>
            </w:r>
          </w:p>
        </w:tc>
      </w:tr>
      <w:tr w:rsidR="000B71EF" w:rsidRPr="00260922" w14:paraId="4E85F979"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DAF6BFE" w14:textId="77777777" w:rsidR="000B71EF" w:rsidRPr="00260922" w:rsidRDefault="000B71EF" w:rsidP="003F418B">
            <w:pPr>
              <w:spacing w:after="0"/>
              <w:jc w:val="center"/>
              <w:rPr>
                <w:rFonts w:eastAsia="Times New Roman" w:cs="Calibri"/>
                <w:b/>
                <w:bCs/>
                <w:color w:val="FFFFFF"/>
                <w:sz w:val="20"/>
              </w:rPr>
            </w:pPr>
            <w:r>
              <w:rPr>
                <w:b/>
                <w:color w:val="FFFFFF"/>
                <w:sz w:val="20"/>
              </w:rPr>
              <w:t>2032/33</w:t>
            </w:r>
          </w:p>
        </w:tc>
        <w:tc>
          <w:tcPr>
            <w:tcW w:w="1000" w:type="pct"/>
            <w:tcBorders>
              <w:top w:val="single" w:sz="4" w:space="0" w:color="auto"/>
              <w:left w:val="nil"/>
              <w:bottom w:val="single" w:sz="4" w:space="0" w:color="auto"/>
              <w:right w:val="single" w:sz="4" w:space="0" w:color="auto"/>
            </w:tcBorders>
            <w:vAlign w:val="center"/>
            <w:hideMark/>
          </w:tcPr>
          <w:p w14:paraId="6DCEC1D8" w14:textId="77777777" w:rsidR="000B71EF" w:rsidRPr="00E343A8" w:rsidRDefault="000B71EF" w:rsidP="003F418B">
            <w:pPr>
              <w:spacing w:after="0"/>
              <w:jc w:val="center"/>
              <w:rPr>
                <w:rFonts w:eastAsia="Times New Roman"/>
                <w:color w:val="000000" w:themeColor="text1"/>
                <w:sz w:val="20"/>
              </w:rPr>
            </w:pPr>
            <w:r>
              <w:rPr>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2FEF5BC1"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C9FBE54" w14:textId="77777777" w:rsidR="000B71EF" w:rsidRPr="00E343A8" w:rsidRDefault="000B71EF" w:rsidP="003F418B">
            <w:pPr>
              <w:spacing w:after="0"/>
              <w:jc w:val="center"/>
              <w:rPr>
                <w:rFonts w:eastAsia="Times New Roman"/>
                <w:color w:val="000000" w:themeColor="text1"/>
                <w:sz w:val="20"/>
              </w:rPr>
            </w:pPr>
            <w:r>
              <w:rPr>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67554D5E" w14:textId="77777777" w:rsidR="000B71EF" w:rsidRPr="00E343A8" w:rsidRDefault="000B71EF" w:rsidP="003F418B">
            <w:pPr>
              <w:spacing w:after="0"/>
              <w:jc w:val="center"/>
              <w:rPr>
                <w:rFonts w:eastAsia="Times New Roman"/>
                <w:color w:val="000000" w:themeColor="text1"/>
                <w:sz w:val="20"/>
              </w:rPr>
            </w:pPr>
            <w:r>
              <w:rPr>
                <w:color w:val="000000"/>
                <w:sz w:val="20"/>
              </w:rPr>
              <w:t>1,900</w:t>
            </w:r>
          </w:p>
        </w:tc>
      </w:tr>
      <w:tr w:rsidR="000B71EF" w:rsidRPr="00260922" w14:paraId="117A7AF0"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04C06722" w14:textId="77777777" w:rsidR="000B71EF" w:rsidRPr="00260922" w:rsidRDefault="000B71EF" w:rsidP="003F418B">
            <w:pPr>
              <w:spacing w:after="0"/>
              <w:jc w:val="center"/>
              <w:rPr>
                <w:rFonts w:eastAsia="Times New Roman" w:cs="Calibri"/>
                <w:b/>
                <w:bCs/>
                <w:color w:val="FFFFFF"/>
                <w:sz w:val="20"/>
              </w:rPr>
            </w:pPr>
            <w:r>
              <w:rPr>
                <w:b/>
                <w:color w:val="FFFFFF"/>
                <w:sz w:val="20"/>
              </w:rPr>
              <w:t>2033/34</w:t>
            </w:r>
          </w:p>
        </w:tc>
        <w:tc>
          <w:tcPr>
            <w:tcW w:w="1000" w:type="pct"/>
            <w:tcBorders>
              <w:top w:val="single" w:sz="4" w:space="0" w:color="auto"/>
              <w:left w:val="nil"/>
              <w:bottom w:val="single" w:sz="4" w:space="0" w:color="auto"/>
              <w:right w:val="single" w:sz="4" w:space="0" w:color="auto"/>
            </w:tcBorders>
            <w:vAlign w:val="center"/>
            <w:hideMark/>
          </w:tcPr>
          <w:p w14:paraId="64414476" w14:textId="77777777" w:rsidR="000B71EF" w:rsidRPr="00E343A8" w:rsidRDefault="000B71EF" w:rsidP="003F418B">
            <w:pPr>
              <w:spacing w:after="0"/>
              <w:jc w:val="center"/>
              <w:rPr>
                <w:rFonts w:eastAsia="Times New Roman"/>
                <w:color w:val="000000" w:themeColor="text1"/>
                <w:sz w:val="20"/>
              </w:rPr>
            </w:pPr>
            <w:r>
              <w:rPr>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6EC5D27"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24BE656E" w14:textId="77777777" w:rsidR="000B71EF" w:rsidRPr="00E343A8" w:rsidRDefault="000B71EF" w:rsidP="003F418B">
            <w:pPr>
              <w:spacing w:after="0"/>
              <w:jc w:val="center"/>
              <w:rPr>
                <w:rFonts w:eastAsia="Times New Roman"/>
                <w:color w:val="000000" w:themeColor="text1"/>
                <w:sz w:val="20"/>
              </w:rPr>
            </w:pPr>
            <w:r>
              <w:rPr>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745F2A5" w14:textId="77777777" w:rsidR="000B71EF" w:rsidRPr="00E343A8" w:rsidRDefault="000B71EF" w:rsidP="003F418B">
            <w:pPr>
              <w:spacing w:after="0"/>
              <w:jc w:val="center"/>
              <w:rPr>
                <w:rFonts w:eastAsia="Times New Roman"/>
                <w:color w:val="000000" w:themeColor="text1"/>
                <w:sz w:val="20"/>
              </w:rPr>
            </w:pPr>
            <w:r>
              <w:rPr>
                <w:color w:val="000000"/>
                <w:sz w:val="20"/>
              </w:rPr>
              <w:t>1,800</w:t>
            </w:r>
          </w:p>
        </w:tc>
      </w:tr>
      <w:tr w:rsidR="000B71EF" w:rsidRPr="00260922" w14:paraId="5AD22AC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22CAF83F" w14:textId="77777777" w:rsidR="000B71EF" w:rsidRPr="00260922" w:rsidRDefault="000B71EF" w:rsidP="003F418B">
            <w:pPr>
              <w:spacing w:after="0"/>
              <w:jc w:val="center"/>
              <w:rPr>
                <w:rFonts w:eastAsia="Times New Roman" w:cs="Calibri"/>
                <w:b/>
                <w:bCs/>
                <w:color w:val="FFFFFF"/>
                <w:sz w:val="20"/>
              </w:rPr>
            </w:pPr>
            <w:r>
              <w:rPr>
                <w:b/>
                <w:color w:val="FFFFFF"/>
                <w:sz w:val="20"/>
              </w:rPr>
              <w:t>2034/35</w:t>
            </w:r>
          </w:p>
        </w:tc>
        <w:tc>
          <w:tcPr>
            <w:tcW w:w="1000" w:type="pct"/>
            <w:tcBorders>
              <w:top w:val="single" w:sz="4" w:space="0" w:color="auto"/>
              <w:left w:val="nil"/>
              <w:bottom w:val="single" w:sz="4" w:space="0" w:color="auto"/>
              <w:right w:val="single" w:sz="4" w:space="0" w:color="auto"/>
            </w:tcBorders>
            <w:vAlign w:val="center"/>
            <w:hideMark/>
          </w:tcPr>
          <w:p w14:paraId="5FA23F0F" w14:textId="77777777" w:rsidR="000B71EF" w:rsidRPr="00E343A8" w:rsidRDefault="000B71EF" w:rsidP="003F418B">
            <w:pPr>
              <w:spacing w:after="0"/>
              <w:jc w:val="center"/>
              <w:rPr>
                <w:rFonts w:eastAsia="Times New Roman"/>
                <w:color w:val="000000" w:themeColor="text1"/>
                <w:sz w:val="20"/>
              </w:rPr>
            </w:pPr>
            <w:r>
              <w:rPr>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6E5A08CC" w14:textId="77777777" w:rsidR="000B71EF" w:rsidRPr="00E343A8" w:rsidRDefault="000B71EF" w:rsidP="003F418B">
            <w:pPr>
              <w:spacing w:after="0"/>
              <w:jc w:val="center"/>
              <w:rPr>
                <w:rFonts w:eastAsia="Times New Roman"/>
                <w:color w:val="000000" w:themeColor="text1"/>
                <w:sz w:val="20"/>
              </w:rPr>
            </w:pPr>
            <w:r>
              <w:rPr>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F107EF6" w14:textId="77777777" w:rsidR="000B71EF" w:rsidRPr="00E343A8" w:rsidRDefault="000B71EF" w:rsidP="003F418B">
            <w:pPr>
              <w:spacing w:after="0"/>
              <w:jc w:val="center"/>
              <w:rPr>
                <w:rFonts w:eastAsia="Times New Roman"/>
                <w:color w:val="000000" w:themeColor="text1"/>
                <w:sz w:val="20"/>
              </w:rPr>
            </w:pPr>
            <w:r>
              <w:rPr>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6E358CB" w14:textId="77777777" w:rsidR="000B71EF" w:rsidRPr="00E343A8" w:rsidRDefault="000B71EF" w:rsidP="003F418B">
            <w:pPr>
              <w:spacing w:after="0"/>
              <w:jc w:val="center"/>
              <w:rPr>
                <w:rFonts w:eastAsia="Times New Roman"/>
                <w:color w:val="000000" w:themeColor="text1"/>
                <w:sz w:val="20"/>
              </w:rPr>
            </w:pPr>
            <w:r>
              <w:rPr>
                <w:color w:val="000000"/>
                <w:sz w:val="20"/>
              </w:rPr>
              <w:t>1,800</w:t>
            </w:r>
          </w:p>
        </w:tc>
      </w:tr>
    </w:tbl>
    <w:p w14:paraId="4948140B" w14:textId="56DBFD53" w:rsidR="000B71EF" w:rsidRDefault="000B71EF" w:rsidP="000B71EF">
      <w:pPr>
        <w:spacing w:after="0"/>
        <w:jc w:val="right"/>
        <w:rPr>
          <w:color w:val="404040" w:themeColor="text1" w:themeTint="BF"/>
        </w:rPr>
      </w:pPr>
      <w:r>
        <w:rPr>
          <w:color w:val="6D6E71" w:themeColor="accent3"/>
          <w:sz w:val="18"/>
        </w:rPr>
        <w:t>Ffynhonnell: Amrywiol, dadansoddiad Cebr</w:t>
      </w:r>
    </w:p>
    <w:p w14:paraId="6D5E8CD2" w14:textId="77777777" w:rsidR="000B71EF" w:rsidRDefault="000B71EF" w:rsidP="000B71EF">
      <w:pPr>
        <w:spacing w:after="120" w:line="278" w:lineRule="auto"/>
        <w:jc w:val="both"/>
        <w:rPr>
          <w:color w:val="404040" w:themeColor="text1" w:themeTint="BF"/>
        </w:rPr>
      </w:pPr>
    </w:p>
    <w:p w14:paraId="2442ABAD" w14:textId="6F303C02" w:rsidR="00B64D7C" w:rsidRDefault="00B64D7C" w:rsidP="000B71EF">
      <w:pPr>
        <w:spacing w:after="120" w:line="278" w:lineRule="auto"/>
        <w:jc w:val="both"/>
        <w:rPr>
          <w:color w:val="404040" w:themeColor="text1" w:themeTint="BF"/>
        </w:rPr>
      </w:pPr>
      <w:r>
        <w:t>Mae tablau 11 a 12 yn crynhoi maint tybiedig yr adleoli o dan y senarios adleoli isel ac uchel. Hyd yn oed o dan y rhagdybiaeth fwy optimistaidd sy’n datgan potensial uchel i adleoli, dim ond nifer fach o weithwyr y mae adleoli’n ei gyfrannu o’i gymharu â’r galw cyffredinol am lafur. Ar ei hanterth, mae cyfradd adleoli uchel yn darparu llai na 2,500 o weithwyr y flwyddyn ar draws rolau uniongyrchol, cefnogi a goruchwylio gyda’i gilydd. Mae hyn yn atgyfnerthu’r casgliad y gall adleoli leddfu’r pwysau sydd ar y gweithlu ar y cyrion ond nad yw’n debygol o fod yn ddigon i gau unrhyw fylchau yn y gweithlu ar ei ben ei hun.</w:t>
      </w:r>
    </w:p>
    <w:p w14:paraId="45513ED0" w14:textId="44BC024F" w:rsidR="00B97591" w:rsidRDefault="003F6411" w:rsidP="000B71EF">
      <w:pPr>
        <w:spacing w:after="120" w:line="278" w:lineRule="auto"/>
        <w:jc w:val="both"/>
        <w:rPr>
          <w:color w:val="404040" w:themeColor="text1" w:themeTint="BF"/>
        </w:rPr>
      </w:pPr>
      <w:r>
        <w:rPr>
          <w:color w:val="404040" w:themeColor="text1" w:themeTint="BF"/>
        </w:rPr>
        <w:t xml:space="preserve">Mae cymhwyso’r tybiaethau hyn i’r gweithlu cyfagos a nodwyd yng Nghymru yn rhoi inni amcangyfrif bras dangosol o’r nifer uchaf o weithwyr a allai fod ar gael ar gyfer gweithgarwch </w:t>
      </w:r>
      <w:r>
        <w:rPr>
          <w:color w:val="404040" w:themeColor="text1" w:themeTint="BF"/>
        </w:rPr>
        <w:lastRenderedPageBreak/>
        <w:t xml:space="preserve">sy’n gysylltiedig ag ôl-osod mewn blwyddyn benodol. Mae’r dybiaeth hon yn fwriadol optimistaidd, gan anwybyddu rhwystrau fel gofynion ardystio, gwahaniaethau cyflog, parhad prosiectau, a chydlynu cyflogwyr, a byddai disgwyl i bob un ohonynt gyfyngu ar yr adleoli a gyflawnir yn ymarferol. </w:t>
      </w:r>
    </w:p>
    <w:p w14:paraId="55FA4E99" w14:textId="6B104859" w:rsidR="0095593E" w:rsidRDefault="00B432D0" w:rsidP="00B432D0">
      <w:pPr>
        <w:spacing w:after="120" w:line="278" w:lineRule="auto"/>
        <w:jc w:val="both"/>
      </w:pPr>
      <w:r>
        <w:t xml:space="preserve">Er gwaethaf y cyfyngiadau hyn, adleoli sy’n rhoi’r cyfraniad posibl mwyaf i gynyddu’r cyflenwad llafur ymysg y sianeli sy’n cael eu hystyried yn yr adroddiad hwn. Hyd yn oed o dan gyfraddau trosglwyddo ceidwadol o 1% i 2% y flwyddyn, mae adleoli o alwedigaethau cyfagos yn rhoi inni gyflenwad mwy na mewnlifoedd o brentisiaethau a gostyngiadau mewn allgymudo trawsffiniol. O’i ystyried ochr yn ochr â maint y gweithlu cyfagos a nodir yn yr adroddiad hwn, yr amcangyfrifir ei fod yn cynnwys tua 115,000 o weithwyr, mae hyn yn awgrymu bod iddo gryn botensial sydd heb ei wireddu. </w:t>
      </w:r>
    </w:p>
    <w:p w14:paraId="22EEBA73" w14:textId="2D84AD55" w:rsidR="00B432D0" w:rsidRPr="00B432D0" w:rsidRDefault="00B432D0" w:rsidP="00B432D0">
      <w:pPr>
        <w:spacing w:after="120" w:line="278" w:lineRule="auto"/>
        <w:jc w:val="both"/>
        <w:rPr>
          <w:color w:val="404040" w:themeColor="text1" w:themeTint="BF"/>
        </w:rPr>
      </w:pPr>
      <w:r>
        <w:t>Pe gellid cynyddu’r cyfraddau trosglwyddo y tu hwnt i’r rhai a ragdybir yma drwy ailhyfforddi wedi’i dargedu, trefn achredu symlach, a chydlynu mwy cadarn, gallai adleoli chwarae rhan fwy sylweddol yn y gwaith o ehangu’r gweithlu ôl-osod effeithiol, a dyma felly’r lifer mwyaf hyblyg yn yr elfen gyflenwad yn fframwaith y cyflenwad llafur.</w:t>
      </w:r>
    </w:p>
    <w:p w14:paraId="475BDE13" w14:textId="72880390" w:rsidR="00EF0567" w:rsidRDefault="719CA948" w:rsidP="096B2833">
      <w:pPr>
        <w:pStyle w:val="Heading1"/>
        <w:numPr>
          <w:ilvl w:val="0"/>
          <w:numId w:val="10"/>
        </w:numPr>
        <w:spacing w:after="120" w:line="278" w:lineRule="auto"/>
        <w:ind w:right="-4913"/>
        <w:rPr>
          <w:rFonts w:ascii="Helvetica Neue LT Std 65 Medium" w:hAnsi="Helvetica Neue LT Std 65 Medium"/>
        </w:rPr>
      </w:pPr>
      <w:bookmarkStart w:id="30" w:name="_Toc223419253"/>
      <w:r>
        <w:rPr>
          <w:rFonts w:ascii="Helvetica Neue LT Std 65 Medium" w:hAnsi="Helvetica Neue LT Std 65 Medium"/>
        </w:rPr>
        <w:lastRenderedPageBreak/>
        <w:t>Bylchau yn y gweithlu o dan senarios gwahanol</w:t>
      </w:r>
      <w:bookmarkEnd w:id="30"/>
    </w:p>
    <w:p w14:paraId="6EF297AB" w14:textId="028C99A7" w:rsidR="00DE3E8F" w:rsidRDefault="00DE3E8F" w:rsidP="00DE3E8F">
      <w:pPr>
        <w:spacing w:after="120" w:line="278" w:lineRule="auto"/>
        <w:jc w:val="both"/>
      </w:pPr>
      <w:r>
        <w:t>Diffinnir bylchau yn y gweithlu yn y dadansoddiad hwn fel y gwahaniaeth rhwng y galw rhagweledig am lafur a’r cyflenwad llafur sydd ar gael, a gellir ei ddangos drwy’r hafaliad syml isod:</w:t>
      </w:r>
    </w:p>
    <w:p w14:paraId="0EA1E145" w14:textId="22C4D8DA" w:rsidR="00DE3E8F" w:rsidRDefault="00134AFE" w:rsidP="004F1ECA">
      <w:pPr>
        <w:spacing w:after="120" w:line="278" w:lineRule="auto"/>
      </w:pPr>
      <m:oMathPara>
        <m:oMath>
          <m:r>
            <w:rPr>
              <w:rFonts w:ascii="Cambria Math" w:hAnsi="Cambria Math"/>
            </w:rPr>
            <m:t>Bwlch yn y Gweithlu=Galw rhagweledig am lafur-Cyflenwad llafur rhagweledig</m:t>
          </m:r>
        </m:oMath>
      </m:oMathPara>
    </w:p>
    <w:p w14:paraId="5E5E19F4" w14:textId="53465DCE" w:rsidR="00DE3E8F" w:rsidRDefault="00DE3E8F" w:rsidP="00DE3E8F">
      <w:pPr>
        <w:spacing w:after="120" w:line="278" w:lineRule="auto"/>
        <w:jc w:val="both"/>
      </w:pPr>
      <w:r>
        <w:t>Mae gwerthoedd cadarnhaol felly yn dangos prinder gweithwyr o’i gymharu â’r lefel sy’n ofynnol i gyflawni gweithgarwch ôl-osod mewn blwyddyn benodol, tra bo gwerthoedd negyddol yn dangos gweithwyr dros ben. Mae’r bylchau hyn yn adlewyrchu effaith gyfunol y galw cynyddol am waith ôl-osod a’r cyfyngiadau ar y cyflenwad llafur oherwydd y capasiti hyfforddi, y galw am weithwyr newydd, a chymudo ar draws y ffin.</w:t>
      </w:r>
    </w:p>
    <w:p w14:paraId="18C91F97" w14:textId="77777777" w:rsidR="00EE5A67" w:rsidRDefault="00EE5A67" w:rsidP="00EE5A67">
      <w:pPr>
        <w:spacing w:after="120" w:line="278" w:lineRule="auto"/>
        <w:jc w:val="both"/>
      </w:pPr>
      <w:r>
        <w:t>Mae’r is-adrannau canlynol yn disgrifio’r datblygiad a ragwelir yn y bylchau yn y gweithlu dros amser o dan bob senario galw am lafur. Er cysondeb ac er mwyn gallu cymharu, mae’r holl amcangyfrifon o’r bwlch yn y gweithlu a gyflwynir isod yn deillio o’r amcanestyniadau cyflenwad llafur a ddangosir yn Nhabl 7. Mae’r amcanestyniadau hyn yn tybio:</w:t>
      </w:r>
    </w:p>
    <w:p w14:paraId="7674635D" w14:textId="509254B9" w:rsidR="00EE5A67" w:rsidRPr="00EE5A67" w:rsidRDefault="00EE5A67" w:rsidP="00EE5A67">
      <w:pPr>
        <w:pStyle w:val="ListParagraph"/>
        <w:numPr>
          <w:ilvl w:val="0"/>
          <w:numId w:val="37"/>
        </w:numPr>
        <w:spacing w:after="120" w:line="278" w:lineRule="auto"/>
        <w:jc w:val="both"/>
        <w:rPr>
          <w:color w:val="404040" w:themeColor="text1" w:themeTint="BF"/>
        </w:rPr>
      </w:pPr>
      <w:r>
        <w:rPr>
          <w:color w:val="404040" w:themeColor="text1" w:themeTint="BF"/>
        </w:rPr>
        <w:t xml:space="preserve">Bod cyllid ar gyfer prentisiaethau yn tyfu ar </w:t>
      </w:r>
      <w:r>
        <w:rPr>
          <w:b/>
          <w:bCs/>
          <w:color w:val="404040" w:themeColor="text1" w:themeTint="BF"/>
        </w:rPr>
        <w:t>2% y flwyddyn mewn termau enwol y tu hwnt i 2026/27</w:t>
      </w:r>
      <w:r>
        <w:rPr>
          <w:color w:val="404040" w:themeColor="text1" w:themeTint="BF"/>
        </w:rPr>
        <w:t>;</w:t>
      </w:r>
    </w:p>
    <w:p w14:paraId="6A14D5D4" w14:textId="77777777" w:rsidR="00EE5A67" w:rsidRPr="00B45EC8" w:rsidRDefault="00EE5A67" w:rsidP="00EE5A67">
      <w:pPr>
        <w:pStyle w:val="ListParagraph"/>
        <w:numPr>
          <w:ilvl w:val="0"/>
          <w:numId w:val="35"/>
        </w:numPr>
        <w:spacing w:after="120" w:line="278" w:lineRule="auto"/>
        <w:jc w:val="both"/>
        <w:rPr>
          <w:color w:val="404040" w:themeColor="text1" w:themeTint="BF"/>
        </w:rPr>
      </w:pPr>
      <w:r>
        <w:rPr>
          <w:b/>
          <w:bCs/>
          <w:color w:val="404040" w:themeColor="text1" w:themeTint="BF"/>
        </w:rPr>
        <w:t>Dim cyfraniad o adleoli</w:t>
      </w:r>
      <w:r>
        <w:rPr>
          <w:color w:val="404040" w:themeColor="text1" w:themeTint="BF"/>
        </w:rPr>
        <w:t xml:space="preserve"> o alwedigaethau cyfagos; a</w:t>
      </w:r>
    </w:p>
    <w:p w14:paraId="3C5C0759" w14:textId="77777777" w:rsidR="00EE5A67" w:rsidRPr="002F2747" w:rsidRDefault="00EE5A67" w:rsidP="00EE5A67">
      <w:pPr>
        <w:pStyle w:val="ListParagraph"/>
        <w:numPr>
          <w:ilvl w:val="0"/>
          <w:numId w:val="35"/>
        </w:numPr>
        <w:spacing w:after="120" w:line="278" w:lineRule="auto"/>
        <w:jc w:val="both"/>
        <w:rPr>
          <w:color w:val="595959" w:themeColor="text1" w:themeTint="A6"/>
        </w:rPr>
      </w:pPr>
      <w:r>
        <w:t xml:space="preserve">Pharhad yn y </w:t>
      </w:r>
      <w:r>
        <w:rPr>
          <w:b/>
          <w:bCs/>
        </w:rPr>
        <w:t>tueddiadau hanesyddol mewn allgymudo</w:t>
      </w:r>
      <w:r>
        <w:t xml:space="preserve"> i Loegr i weithio.</w:t>
      </w:r>
    </w:p>
    <w:p w14:paraId="0CD438F1" w14:textId="1BECFE01" w:rsidR="00DE3E8F" w:rsidRDefault="00EE5A67" w:rsidP="00286FCC">
      <w:pPr>
        <w:pStyle w:val="Heading2"/>
        <w:spacing w:line="278" w:lineRule="auto"/>
      </w:pPr>
      <w:bookmarkStart w:id="31" w:name="_Toc223419254"/>
      <w:r>
        <w:t>Senario galw sylfaenol am lafur</w:t>
      </w:r>
      <w:bookmarkEnd w:id="31"/>
    </w:p>
    <w:p w14:paraId="60DA63B3" w14:textId="7ADC8519" w:rsidR="00D07926" w:rsidRDefault="00995630" w:rsidP="00D07926">
      <w:pPr>
        <w:pStyle w:val="Caption"/>
        <w:rPr>
          <w:noProof/>
        </w:rPr>
      </w:pPr>
      <w:r w:rsidRPr="00995630">
        <w:rPr>
          <w:noProof/>
          <w:color w:val="6D6E71" w:themeColor="accent3"/>
          <w:sz w:val="18"/>
        </w:rPr>
        <mc:AlternateContent>
          <mc:Choice Requires="wps">
            <w:drawing>
              <wp:anchor distT="45720" distB="45720" distL="114300" distR="114300" simplePos="0" relativeHeight="251669533" behindDoc="1" locked="0" layoutInCell="1" allowOverlap="1" wp14:anchorId="78EAF814" wp14:editId="3FD5162D">
                <wp:simplePos x="0" y="0"/>
                <wp:positionH relativeFrom="column">
                  <wp:posOffset>3038475</wp:posOffset>
                </wp:positionH>
                <wp:positionV relativeFrom="paragraph">
                  <wp:posOffset>3321050</wp:posOffset>
                </wp:positionV>
                <wp:extent cx="1066800" cy="114300"/>
                <wp:effectExtent l="0" t="0" r="0" b="0"/>
                <wp:wrapTight wrapText="bothSides">
                  <wp:wrapPolygon edited="0">
                    <wp:start x="0" y="0"/>
                    <wp:lineTo x="0" y="18000"/>
                    <wp:lineTo x="21214" y="18000"/>
                    <wp:lineTo x="21214" y="0"/>
                    <wp:lineTo x="0" y="0"/>
                  </wp:wrapPolygon>
                </wp:wrapTight>
                <wp:docPr id="11586384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114300"/>
                        </a:xfrm>
                        <a:prstGeom prst="rect">
                          <a:avLst/>
                        </a:prstGeom>
                        <a:solidFill>
                          <a:srgbClr val="FFFFFF"/>
                        </a:solidFill>
                        <a:ln w="9525">
                          <a:noFill/>
                          <a:miter lim="800000"/>
                          <a:headEnd/>
                          <a:tailEnd/>
                        </a:ln>
                      </wps:spPr>
                      <wps:txbx>
                        <w:txbxContent>
                          <w:p w14:paraId="2428F5D3" w14:textId="14CAB306" w:rsidR="00995630" w:rsidRPr="00995630" w:rsidRDefault="00995630" w:rsidP="00995630">
                            <w:pPr>
                              <w:rPr>
                                <w:sz w:val="18"/>
                                <w:szCs w:val="16"/>
                              </w:rPr>
                            </w:pPr>
                            <w:r w:rsidRPr="00995630">
                              <w:rPr>
                                <w:sz w:val="18"/>
                                <w:szCs w:val="16"/>
                              </w:rPr>
                              <w:t>Bwlch yn y Gweithlu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8EAF814" id="_x0000_s1034" type="#_x0000_t202" style="position:absolute;margin-left:239.25pt;margin-top:261.5pt;width:84pt;height:9pt;z-index:-2516469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" stroked="f">
                <v:textbox inset="0,0,0,0">
                  <w:txbxContent>
                    <w:p w14:paraId="2428F5D3" w14:textId="14CAB306" w:rsidR="00995630" w:rsidRPr="00995630" w:rsidRDefault="00995630" w:rsidP="00995630">
                      <w:pPr>
                        <w:rPr>
                          <w:sz w:val="18"/>
                          <w:szCs w:val="16"/>
                        </w:rPr>
                      </w:pPr>
                      <w:r w:rsidRPr="00995630">
                        <w:rPr>
                          <w:sz w:val="18"/>
                          <w:szCs w:val="16"/>
                        </w:rPr>
                        <w:t>Bwlch yn y Gweithlu</w:t>
                      </w:r>
                    </w:p>
                  </w:txbxContent>
                </v:textbox>
                <w10:wrap type="tight"/>
              </v:shape>
            </w:pict>
          </mc:Fallback>
        </mc:AlternateContent>
      </w:r>
      <w:r w:rsidRPr="00995630">
        <w:rPr>
          <w:noProof/>
          <w:color w:val="6D6E71" w:themeColor="accent3"/>
          <w:sz w:val="18"/>
        </w:rPr>
        <mc:AlternateContent>
          <mc:Choice Requires="wps">
            <w:drawing>
              <wp:anchor distT="45720" distB="45720" distL="114300" distR="114300" simplePos="0" relativeHeight="251667485" behindDoc="1" locked="0" layoutInCell="1" allowOverlap="1" wp14:anchorId="02809BAD" wp14:editId="6508C317">
                <wp:simplePos x="0" y="0"/>
                <wp:positionH relativeFrom="column">
                  <wp:posOffset>2057400</wp:posOffset>
                </wp:positionH>
                <wp:positionV relativeFrom="paragraph">
                  <wp:posOffset>3321050</wp:posOffset>
                </wp:positionV>
                <wp:extent cx="895350" cy="171450"/>
                <wp:effectExtent l="0" t="0" r="0" b="0"/>
                <wp:wrapTight wrapText="bothSides">
                  <wp:wrapPolygon edited="0">
                    <wp:start x="0" y="0"/>
                    <wp:lineTo x="0" y="19200"/>
                    <wp:lineTo x="21140" y="19200"/>
                    <wp:lineTo x="21140" y="0"/>
                    <wp:lineTo x="0" y="0"/>
                  </wp:wrapPolygon>
                </wp:wrapTight>
                <wp:docPr id="1551577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171450"/>
                        </a:xfrm>
                        <a:prstGeom prst="rect">
                          <a:avLst/>
                        </a:prstGeom>
                        <a:solidFill>
                          <a:srgbClr val="FFFFFF"/>
                        </a:solidFill>
                        <a:ln w="9525">
                          <a:noFill/>
                          <a:miter lim="800000"/>
                          <a:headEnd/>
                          <a:tailEnd/>
                        </a:ln>
                      </wps:spPr>
                      <wps:txbx>
                        <w:txbxContent>
                          <w:p w14:paraId="0325CE29" w14:textId="1BDB8D40" w:rsidR="00995630" w:rsidRPr="00995630" w:rsidRDefault="00995630" w:rsidP="00995630">
                            <w:pPr>
                              <w:rPr>
                                <w:sz w:val="18"/>
                                <w:szCs w:val="16"/>
                              </w:rPr>
                            </w:pPr>
                            <w:r w:rsidRPr="00995630">
                              <w:rPr>
                                <w:sz w:val="18"/>
                                <w:szCs w:val="16"/>
                              </w:rPr>
                              <w:t>Cyflenwad Llafur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09BAD" id="_x0000_s1035" type="#_x0000_t202" style="position:absolute;margin-left:162pt;margin-top:261.5pt;width:70.5pt;height:13.5pt;z-index:-25164899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" stroked="f">
                <v:textbox inset="0,0,0,0">
                  <w:txbxContent>
                    <w:p w14:paraId="0325CE29" w14:textId="1BDB8D40" w:rsidR="00995630" w:rsidRPr="00995630" w:rsidRDefault="00995630" w:rsidP="00995630">
                      <w:pPr>
                        <w:rPr>
                          <w:sz w:val="18"/>
                          <w:szCs w:val="16"/>
                        </w:rPr>
                      </w:pPr>
                      <w:r w:rsidRPr="00995630">
                        <w:rPr>
                          <w:sz w:val="18"/>
                          <w:szCs w:val="16"/>
                        </w:rPr>
                        <w:t>Cyflenwad Llafur</w:t>
                      </w:r>
                    </w:p>
                  </w:txbxContent>
                </v:textbox>
                <w10:wrap type="tight"/>
              </v:shape>
            </w:pict>
          </mc:Fallback>
        </mc:AlternateContent>
      </w:r>
      <w:r w:rsidR="00286FCC">
        <w:rPr>
          <w:noProof/>
        </w:rPr>
        <mc:AlternateContent>
          <mc:Choice Requires="wpg">
            <w:drawing>
              <wp:anchor distT="0" distB="0" distL="114300" distR="114300" simplePos="0" relativeHeight="251658251" behindDoc="0" locked="0" layoutInCell="1" allowOverlap="1" wp14:anchorId="4B8C1258" wp14:editId="173C864B">
                <wp:simplePos x="0" y="0"/>
                <wp:positionH relativeFrom="column">
                  <wp:posOffset>657225</wp:posOffset>
                </wp:positionH>
                <wp:positionV relativeFrom="paragraph">
                  <wp:posOffset>526415</wp:posOffset>
                </wp:positionV>
                <wp:extent cx="4895850" cy="161925"/>
                <wp:effectExtent l="0" t="0" r="0" b="9525"/>
                <wp:wrapTopAndBottom/>
                <wp:docPr id="652345127" name="Group 43"/>
                <wp:cNvGraphicFramePr/>
                <a:graphic xmlns:a="http://schemas.openxmlformats.org/drawingml/2006/main">
                  <a:graphicData uri="http://schemas.microsoft.com/office/word/2010/wordprocessingGroup">
                    <wpg:wgp>
                      <wpg:cNvGrpSpPr/>
                      <wpg:grpSpPr>
                        <a:xfrm>
                          <a:off x="0" y="0"/>
                          <a:ext cx="4895850" cy="161925"/>
                          <a:chOff x="0" y="0"/>
                          <a:chExt cx="4895850" cy="161925"/>
                        </a:xfrm>
                      </wpg:grpSpPr>
                      <wps:wsp>
                        <wps:cNvPr id="782935533" name="Rectangle 42"/>
                        <wps:cNvSpPr/>
                        <wps:spPr>
                          <a:xfrm>
                            <a:off x="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B1057A7" w14:textId="616ED110" w:rsidR="00F81AFD" w:rsidRPr="00F81AFD" w:rsidRDefault="00F81AFD" w:rsidP="00F81AFD">
                              <w:pPr>
                                <w:jc w:val="center"/>
                                <w:rPr>
                                  <w:b/>
                                  <w:bCs/>
                                  <w:sz w:val="16"/>
                                  <w:szCs w:val="14"/>
                                </w:rPr>
                              </w:pPr>
                              <w:r>
                                <w:rPr>
                                  <w:b/>
                                  <w:sz w:val="16"/>
                                </w:rPr>
                                <w:t>27,400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77737867" name="Rectangle 42"/>
                        <wps:cNvSpPr/>
                        <wps:spPr>
                          <a:xfrm>
                            <a:off x="5048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F863D63" w14:textId="0DE38646" w:rsidR="00F81AFD" w:rsidRPr="00F81AFD" w:rsidRDefault="00F81AFD" w:rsidP="00F81AFD">
                              <w:pPr>
                                <w:jc w:val="center"/>
                                <w:rPr>
                                  <w:b/>
                                  <w:bCs/>
                                  <w:sz w:val="16"/>
                                  <w:szCs w:val="14"/>
                                </w:rPr>
                              </w:pPr>
                              <w:r>
                                <w:rPr>
                                  <w:b/>
                                  <w:sz w:val="16"/>
                                </w:rPr>
                                <w:t>31,200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44837034" name="Rectangle 42"/>
                        <wps:cNvSpPr/>
                        <wps:spPr>
                          <a:xfrm>
                            <a:off x="10001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DCB782C" w14:textId="42ACE584" w:rsidR="00F81AFD" w:rsidRPr="00F81AFD" w:rsidRDefault="00F81AFD" w:rsidP="00F81AFD">
                              <w:pPr>
                                <w:jc w:val="center"/>
                                <w:rPr>
                                  <w:b/>
                                  <w:bCs/>
                                  <w:sz w:val="16"/>
                                  <w:szCs w:val="14"/>
                                </w:rPr>
                              </w:pPr>
                              <w:r>
                                <w:rPr>
                                  <w:b/>
                                  <w:sz w:val="16"/>
                                </w:rPr>
                                <w:t>35,800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38591099" name="Rectangle 42"/>
                        <wps:cNvSpPr/>
                        <wps:spPr>
                          <a:xfrm>
                            <a:off x="15049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FBA4407" w14:textId="5DB31F0F" w:rsidR="00F81AFD" w:rsidRPr="00F81AFD" w:rsidRDefault="00F81AFD" w:rsidP="00F81AFD">
                              <w:pPr>
                                <w:jc w:val="center"/>
                                <w:rPr>
                                  <w:b/>
                                  <w:bCs/>
                                  <w:sz w:val="16"/>
                                  <w:szCs w:val="14"/>
                                </w:rPr>
                              </w:pPr>
                              <w:r>
                                <w:rPr>
                                  <w:b/>
                                  <w:sz w:val="16"/>
                                </w:rPr>
                                <w:t>41,300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88068912" name="Rectangle 42"/>
                        <wps:cNvSpPr/>
                        <wps:spPr>
                          <a:xfrm>
                            <a:off x="20097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6D9A87" w14:textId="7B0888F8" w:rsidR="00F81AFD" w:rsidRPr="00F81AFD" w:rsidRDefault="00F81AFD" w:rsidP="00F81AFD">
                              <w:pPr>
                                <w:jc w:val="center"/>
                                <w:rPr>
                                  <w:b/>
                                  <w:bCs/>
                                  <w:sz w:val="16"/>
                                  <w:szCs w:val="14"/>
                                </w:rPr>
                              </w:pPr>
                              <w:r>
                                <w:rPr>
                                  <w:b/>
                                  <w:sz w:val="16"/>
                                </w:rPr>
                                <w:t>48,900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09356663" name="Rectangle 42"/>
                        <wps:cNvSpPr/>
                        <wps:spPr>
                          <a:xfrm>
                            <a:off x="25050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9EFC7B" w14:textId="015CA300" w:rsidR="00F81AFD" w:rsidRPr="00F81AFD" w:rsidRDefault="00F81AFD" w:rsidP="00F81AFD">
                              <w:pPr>
                                <w:jc w:val="center"/>
                                <w:rPr>
                                  <w:b/>
                                  <w:bCs/>
                                  <w:sz w:val="16"/>
                                  <w:szCs w:val="14"/>
                                </w:rPr>
                              </w:pPr>
                              <w:r>
                                <w:rPr>
                                  <w:b/>
                                  <w:sz w:val="16"/>
                                </w:rPr>
                                <w:t>58,900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83167657" name="Rectangle 42"/>
                        <wps:cNvSpPr/>
                        <wps:spPr>
                          <a:xfrm>
                            <a:off x="300990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881B71" w14:textId="5F318018" w:rsidR="00F81AFD" w:rsidRPr="00F81AFD" w:rsidRDefault="00F81AFD" w:rsidP="00F81AFD">
                              <w:pPr>
                                <w:jc w:val="center"/>
                                <w:rPr>
                                  <w:b/>
                                  <w:bCs/>
                                  <w:sz w:val="16"/>
                                  <w:szCs w:val="14"/>
                                </w:rPr>
                              </w:pPr>
                              <w:r>
                                <w:rPr>
                                  <w:b/>
                                  <w:sz w:val="16"/>
                                </w:rPr>
                                <w:t>74,000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09804436" name="Rectangle 42"/>
                        <wps:cNvSpPr/>
                        <wps:spPr>
                          <a:xfrm>
                            <a:off x="35147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3D7A08C" w14:textId="28FA1906" w:rsidR="00F81AFD" w:rsidRPr="00F81AFD" w:rsidRDefault="00F81AFD" w:rsidP="00F81AFD">
                              <w:pPr>
                                <w:jc w:val="center"/>
                                <w:rPr>
                                  <w:b/>
                                  <w:bCs/>
                                  <w:sz w:val="16"/>
                                  <w:szCs w:val="14"/>
                                </w:rPr>
                              </w:pPr>
                              <w:r>
                                <w:rPr>
                                  <w:b/>
                                  <w:sz w:val="16"/>
                                </w:rPr>
                                <w:t>78,200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30470674" name="Rectangle 42"/>
                        <wps:cNvSpPr/>
                        <wps:spPr>
                          <a:xfrm>
                            <a:off x="40100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FE8DEF" w14:textId="69B9A868" w:rsidR="00F81AFD" w:rsidRPr="00F81AFD" w:rsidRDefault="00F81AFD" w:rsidP="00F81AFD">
                              <w:pPr>
                                <w:jc w:val="center"/>
                                <w:rPr>
                                  <w:b/>
                                  <w:bCs/>
                                  <w:sz w:val="16"/>
                                  <w:szCs w:val="14"/>
                                </w:rPr>
                              </w:pPr>
                              <w:r>
                                <w:rPr>
                                  <w:b/>
                                  <w:sz w:val="16"/>
                                </w:rPr>
                                <w:t>76,000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47288809" name="Rectangle 42"/>
                        <wps:cNvSpPr/>
                        <wps:spPr>
                          <a:xfrm>
                            <a:off x="45148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CD7668" w14:textId="53C4E957" w:rsidR="00F81AFD" w:rsidRPr="00F81AFD" w:rsidRDefault="00F81AFD" w:rsidP="00F81AFD">
                              <w:pPr>
                                <w:jc w:val="center"/>
                                <w:rPr>
                                  <w:b/>
                                  <w:bCs/>
                                  <w:sz w:val="16"/>
                                  <w:szCs w:val="14"/>
                                </w:rPr>
                              </w:pPr>
                              <w:r>
                                <w:rPr>
                                  <w:b/>
                                  <w:sz w:val="16"/>
                                </w:rPr>
                                <w:t>76,500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anchor>
            </w:drawing>
          </mc:Choice>
          <mc:Fallback>
            <w:pict>
              <v:group w14:anchorId="4B8C1258" id="Group 43" o:spid="_x0000_s1036" style="position:absolute;margin-left:51.75pt;margin-top:41.45pt;width:385.5pt;height:12.75pt;z-index:251658251" coordsize="48958,1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">
                <v:rect id="Rectangle 42" o:spid="_x0000_s1037" style="position:absolute;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" fillcolor="#c4c5c6" stroked="f" strokeweight="2pt">
                  <v:fill opacity="32896f"/>
                  <v:textbox inset="0,0,0,0">
                    <w:txbxContent>
                      <w:p w14:paraId="7B1057A7" w14:textId="616ED110" w:rsidR="00F81AFD" w:rsidRPr="00F81AFD" w:rsidRDefault="00F81AFD" w:rsidP="00F81AFD">
                        <w:pPr>
                          <w:jc w:val="center"/>
                          <w:rPr>
                            <w:b/>
                            <w:bCs/>
                            <w:sz w:val="16"/>
                            <w:szCs w:val="14"/>
                          </w:rPr>
                        </w:pPr>
                        <w:r>
                          <w:rPr>
                            <w:b/>
                            <w:sz w:val="16"/>
                          </w:rPr>
                          <w:t>27,400</w:t>
                        </w:r>
                      </w:p>
                    </w:txbxContent>
                  </v:textbox>
                </v:rect>
                <v:rect id="Rectangle 42" o:spid="_x0000_s1038" style="position:absolute;left:50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" fillcolor="#c4c5c6" stroked="f" strokeweight="2pt">
                  <v:fill opacity="32896f"/>
                  <v:textbox inset="0,0,0,0">
                    <w:txbxContent>
                      <w:p w14:paraId="7F863D63" w14:textId="0DE38646" w:rsidR="00F81AFD" w:rsidRPr="00F81AFD" w:rsidRDefault="00F81AFD" w:rsidP="00F81AFD">
                        <w:pPr>
                          <w:jc w:val="center"/>
                          <w:rPr>
                            <w:b/>
                            <w:bCs/>
                            <w:sz w:val="16"/>
                            <w:szCs w:val="14"/>
                          </w:rPr>
                        </w:pPr>
                        <w:r>
                          <w:rPr>
                            <w:b/>
                            <w:sz w:val="16"/>
                          </w:rPr>
                          <w:t>31,200</w:t>
                        </w:r>
                      </w:p>
                    </w:txbxContent>
                  </v:textbox>
                </v:rect>
                <v:rect id="Rectangle 42" o:spid="_x0000_s1039" style="position:absolute;left:10001;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" fillcolor="#c4c5c6" stroked="f" strokeweight="2pt">
                  <v:fill opacity="32896f"/>
                  <v:textbox inset="0,0,0,0">
                    <w:txbxContent>
                      <w:p w14:paraId="0DCB782C" w14:textId="42ACE584" w:rsidR="00F81AFD" w:rsidRPr="00F81AFD" w:rsidRDefault="00F81AFD" w:rsidP="00F81AFD">
                        <w:pPr>
                          <w:jc w:val="center"/>
                          <w:rPr>
                            <w:b/>
                            <w:bCs/>
                            <w:sz w:val="16"/>
                            <w:szCs w:val="14"/>
                          </w:rPr>
                        </w:pPr>
                        <w:r>
                          <w:rPr>
                            <w:b/>
                            <w:sz w:val="16"/>
                          </w:rPr>
                          <w:t>35,800</w:t>
                        </w:r>
                      </w:p>
                    </w:txbxContent>
                  </v:textbox>
                </v:rect>
                <v:rect id="Rectangle 42" o:spid="_x0000_s1040" style="position:absolute;left:1504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" fillcolor="#c4c5c6" stroked="f" strokeweight="2pt">
                  <v:fill opacity="32896f"/>
                  <v:textbox inset="0,0,0,0">
                    <w:txbxContent>
                      <w:p w14:paraId="4FBA4407" w14:textId="5DB31F0F" w:rsidR="00F81AFD" w:rsidRPr="00F81AFD" w:rsidRDefault="00F81AFD" w:rsidP="00F81AFD">
                        <w:pPr>
                          <w:jc w:val="center"/>
                          <w:rPr>
                            <w:b/>
                            <w:bCs/>
                            <w:sz w:val="16"/>
                            <w:szCs w:val="14"/>
                          </w:rPr>
                        </w:pPr>
                        <w:r>
                          <w:rPr>
                            <w:b/>
                            <w:sz w:val="16"/>
                          </w:rPr>
                          <w:t>41,300</w:t>
                        </w:r>
                      </w:p>
                    </w:txbxContent>
                  </v:textbox>
                </v:rect>
                <v:rect id="Rectangle 42" o:spid="_x0000_s1041" style="position:absolute;left:2009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" fillcolor="#c4c5c6" stroked="f" strokeweight="2pt">
                  <v:fill opacity="32896f"/>
                  <v:textbox inset="0,0,0,0">
                    <w:txbxContent>
                      <w:p w14:paraId="7E6D9A87" w14:textId="7B0888F8" w:rsidR="00F81AFD" w:rsidRPr="00F81AFD" w:rsidRDefault="00F81AFD" w:rsidP="00F81AFD">
                        <w:pPr>
                          <w:jc w:val="center"/>
                          <w:rPr>
                            <w:b/>
                            <w:bCs/>
                            <w:sz w:val="16"/>
                            <w:szCs w:val="14"/>
                          </w:rPr>
                        </w:pPr>
                        <w:r>
                          <w:rPr>
                            <w:b/>
                            <w:sz w:val="16"/>
                          </w:rPr>
                          <w:t>48,900</w:t>
                        </w:r>
                      </w:p>
                    </w:txbxContent>
                  </v:textbox>
                </v:rect>
                <v:rect id="Rectangle 42" o:spid="_x0000_s1042" style="position:absolute;left:2505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" fillcolor="#c4c5c6" stroked="f" strokeweight="2pt">
                  <v:fill opacity="32896f"/>
                  <v:textbox inset="0,0,0,0">
                    <w:txbxContent>
                      <w:p w14:paraId="689EFC7B" w14:textId="015CA300" w:rsidR="00F81AFD" w:rsidRPr="00F81AFD" w:rsidRDefault="00F81AFD" w:rsidP="00F81AFD">
                        <w:pPr>
                          <w:jc w:val="center"/>
                          <w:rPr>
                            <w:b/>
                            <w:bCs/>
                            <w:sz w:val="16"/>
                            <w:szCs w:val="14"/>
                          </w:rPr>
                        </w:pPr>
                        <w:r>
                          <w:rPr>
                            <w:b/>
                            <w:sz w:val="16"/>
                          </w:rPr>
                          <w:t>58,900</w:t>
                        </w:r>
                      </w:p>
                    </w:txbxContent>
                  </v:textbox>
                </v:rect>
                <v:rect id="Rectangle 42" o:spid="_x0000_s1043" style="position:absolute;left:3009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" fillcolor="#c4c5c6" stroked="f" strokeweight="2pt">
                  <v:fill opacity="32896f"/>
                  <v:textbox inset="0,0,0,0">
                    <w:txbxContent>
                      <w:p w14:paraId="0F881B71" w14:textId="5F318018" w:rsidR="00F81AFD" w:rsidRPr="00F81AFD" w:rsidRDefault="00F81AFD" w:rsidP="00F81AFD">
                        <w:pPr>
                          <w:jc w:val="center"/>
                          <w:rPr>
                            <w:b/>
                            <w:bCs/>
                            <w:sz w:val="16"/>
                            <w:szCs w:val="14"/>
                          </w:rPr>
                        </w:pPr>
                        <w:r>
                          <w:rPr>
                            <w:b/>
                            <w:sz w:val="16"/>
                          </w:rPr>
                          <w:t>74,000</w:t>
                        </w:r>
                      </w:p>
                    </w:txbxContent>
                  </v:textbox>
                </v:rect>
                <v:rect id="Rectangle 42" o:spid="_x0000_s1044" style="position:absolute;left:3514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" fillcolor="#c4c5c6" stroked="f" strokeweight="2pt">
                  <v:fill opacity="32896f"/>
                  <v:textbox inset="0,0,0,0">
                    <w:txbxContent>
                      <w:p w14:paraId="23D7A08C" w14:textId="28FA1906" w:rsidR="00F81AFD" w:rsidRPr="00F81AFD" w:rsidRDefault="00F81AFD" w:rsidP="00F81AFD">
                        <w:pPr>
                          <w:jc w:val="center"/>
                          <w:rPr>
                            <w:b/>
                            <w:bCs/>
                            <w:sz w:val="16"/>
                            <w:szCs w:val="14"/>
                          </w:rPr>
                        </w:pPr>
                        <w:r>
                          <w:rPr>
                            <w:b/>
                            <w:sz w:val="16"/>
                          </w:rPr>
                          <w:t>78,200</w:t>
                        </w:r>
                      </w:p>
                    </w:txbxContent>
                  </v:textbox>
                </v:rect>
                <v:rect id="Rectangle 42" o:spid="_x0000_s1045" style="position:absolute;left:4010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" fillcolor="#c4c5c6" stroked="f" strokeweight="2pt">
                  <v:fill opacity="32896f"/>
                  <v:textbox inset="0,0,0,0">
                    <w:txbxContent>
                      <w:p w14:paraId="1EFE8DEF" w14:textId="69B9A868" w:rsidR="00F81AFD" w:rsidRPr="00F81AFD" w:rsidRDefault="00F81AFD" w:rsidP="00F81AFD">
                        <w:pPr>
                          <w:jc w:val="center"/>
                          <w:rPr>
                            <w:b/>
                            <w:bCs/>
                            <w:sz w:val="16"/>
                            <w:szCs w:val="14"/>
                          </w:rPr>
                        </w:pPr>
                        <w:r>
                          <w:rPr>
                            <w:b/>
                            <w:sz w:val="16"/>
                          </w:rPr>
                          <w:t>76,000</w:t>
                        </w:r>
                      </w:p>
                    </w:txbxContent>
                  </v:textbox>
                </v:rect>
                <v:rect id="Rectangle 42" o:spid="_x0000_s1046" style="position:absolute;left:451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" fillcolor="#c4c5c6" stroked="f" strokeweight="2pt">
                  <v:fill opacity="32896f"/>
                  <v:textbox inset="0,0,0,0">
                    <w:txbxContent>
                      <w:p w14:paraId="51CD7668" w14:textId="53C4E957" w:rsidR="00F81AFD" w:rsidRPr="00F81AFD" w:rsidRDefault="00F81AFD" w:rsidP="00F81AFD">
                        <w:pPr>
                          <w:jc w:val="center"/>
                          <w:rPr>
                            <w:b/>
                            <w:bCs/>
                            <w:sz w:val="16"/>
                            <w:szCs w:val="14"/>
                          </w:rPr>
                        </w:pPr>
                        <w:r>
                          <w:rPr>
                            <w:b/>
                            <w:sz w:val="16"/>
                          </w:rPr>
                          <w:t>76,500</w:t>
                        </w:r>
                      </w:p>
                    </w:txbxContent>
                  </v:textbox>
                </v:rect>
                <w10:wrap type="topAndBottom"/>
              </v:group>
            </w:pict>
          </mc:Fallback>
        </mc:AlternateContent>
      </w:r>
      <w:r w:rsidR="00286FCC">
        <w:rPr>
          <w:noProof/>
        </w:rPr>
        <w:drawing>
          <wp:anchor distT="0" distB="0" distL="114300" distR="114300" simplePos="0" relativeHeight="251658250" behindDoc="0" locked="0" layoutInCell="1" allowOverlap="1" wp14:anchorId="7FB18F38" wp14:editId="00BCA502">
            <wp:simplePos x="0" y="0"/>
            <wp:positionH relativeFrom="column">
              <wp:posOffset>0</wp:posOffset>
            </wp:positionH>
            <wp:positionV relativeFrom="paragraph">
              <wp:posOffset>372110</wp:posOffset>
            </wp:positionV>
            <wp:extent cx="5746750" cy="3200400"/>
            <wp:effectExtent l="0" t="0" r="6350" b="0"/>
            <wp:wrapTopAndBottom/>
            <wp:docPr id="988286820" name="Chart 1" descr="Siart bar pentyrrog yn dangos y galw rhagweledig am lafur a’r cyflenwad llafur rhagweledig ar gyfer cyflawni gwaith ôl-osod yng Nghymru rhwng 2025/26 a 2034/35 dan y senario sylfaen. Mae’r galw am lafur yn cynyddu’n gyflym dros amser tra bo’r cyflenwad llafur yn lleihau, gan achosi i’r bwlch yn y gweithlu ehangu’n gyflym ac i gyfran lai o’r galw gael ei bodloni.">
              <a:extLst xmlns:a="http://schemas.openxmlformats.org/drawingml/2006/main">
                <a:ext uri="{FF2B5EF4-FFF2-40B4-BE49-F238E27FC236}">
                  <a16:creationId xmlns:a16="http://schemas.microsoft.com/office/drawing/2014/main" id="{9CDCFFE3-0076-9798-A550-450BAC4A7CE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V relativeFrom="margin">
              <wp14:pctHeight>0</wp14:pctHeight>
            </wp14:sizeRelV>
          </wp:anchor>
        </w:drawing>
      </w:r>
      <w:r w:rsidR="00286FCC">
        <w:rPr>
          <w:color w:val="6D6E71" w:themeColor="accent3"/>
          <w:sz w:val="18"/>
        </w:rPr>
        <w:t xml:space="preserve">Ffigur </w:t>
      </w:r>
      <w:r w:rsidR="00DE3E8F" w:rsidRPr="005B5BB8">
        <w:rPr>
          <w:color w:val="6D6E71" w:themeColor="accent3"/>
          <w:sz w:val="18"/>
        </w:rPr>
        <w:fldChar w:fldCharType="begin"/>
      </w:r>
      <w:r w:rsidR="00DE3E8F" w:rsidRPr="005B5BB8">
        <w:rPr>
          <w:color w:val="6D6E71" w:themeColor="accent3"/>
          <w:sz w:val="18"/>
        </w:rPr>
        <w:instrText xml:space="preserve"> SEQ Figure \* ARABIC </w:instrText>
      </w:r>
      <w:r w:rsidR="00DE3E8F" w:rsidRPr="005B5BB8">
        <w:rPr>
          <w:color w:val="6D6E71" w:themeColor="accent3"/>
          <w:sz w:val="18"/>
        </w:rPr>
        <w:fldChar w:fldCharType="separate"/>
      </w:r>
      <w:r w:rsidR="00430C1F">
        <w:rPr>
          <w:noProof/>
          <w:color w:val="6D6E71" w:themeColor="accent3"/>
          <w:sz w:val="18"/>
        </w:rPr>
        <w:t>6</w:t>
      </w:r>
      <w:r w:rsidR="00DE3E8F" w:rsidRPr="005B5BB8">
        <w:rPr>
          <w:color w:val="6D6E71" w:themeColor="accent3"/>
          <w:sz w:val="18"/>
        </w:rPr>
        <w:fldChar w:fldCharType="end"/>
      </w:r>
      <w:r w:rsidR="00286FCC">
        <w:rPr>
          <w:color w:val="6D6E71" w:themeColor="accent3"/>
          <w:sz w:val="18"/>
        </w:rPr>
        <w:t>:</w:t>
      </w:r>
      <w:r w:rsidR="00286FCC">
        <w:t xml:space="preserve"> </w:t>
      </w:r>
      <w:r w:rsidR="00286FCC" w:rsidRPr="00F10AED">
        <w:rPr>
          <w:color w:val="6D6E71" w:themeColor="accent3"/>
          <w:sz w:val="18"/>
        </w:rPr>
        <w:t>Y cyflenwad llafur rhagweledig a’r bwlch o ganlyniad i hynny yn y gweithlu o dan y senario cyflenwi sylfaen, wedi’i fynegi fel cyfran o’r galw a ddiwallwyd (cyfanswm y galw am lafur sydd yn y</w:t>
      </w:r>
      <w:r w:rsidR="00286FCC">
        <w:t xml:space="preserve"> </w:t>
      </w:r>
      <w:r w:rsidR="00286FCC" w:rsidRPr="00F10AED">
        <w:rPr>
          <w:color w:val="6D6E71" w:themeColor="accent3"/>
          <w:sz w:val="18"/>
        </w:rPr>
        <w:t>blychau llwyd)</w:t>
      </w:r>
    </w:p>
    <w:p w14:paraId="5A6E0730" w14:textId="76D96F81" w:rsidR="00DE3E8F" w:rsidRPr="009D6639" w:rsidRDefault="00DE3E8F" w:rsidP="009D6639">
      <w:pPr>
        <w:jc w:val="right"/>
      </w:pPr>
      <w:r>
        <w:rPr>
          <w:color w:val="6D6E71" w:themeColor="accent3"/>
          <w:sz w:val="18"/>
        </w:rPr>
        <w:t>Ffynhonnell: Amrywiol, dadansoddiad Cebr</w:t>
      </w:r>
    </w:p>
    <w:p w14:paraId="7906309E" w14:textId="6D632466" w:rsidR="00286FCC" w:rsidRDefault="00286FCC" w:rsidP="00286FCC">
      <w:pPr>
        <w:spacing w:after="120" w:line="278" w:lineRule="auto"/>
        <w:jc w:val="both"/>
      </w:pPr>
      <w:r>
        <w:t xml:space="preserve">Mae Ffigur 6 yn dangos maint a chynnydd y cyfyngiadau ar y gweithlu o dan y senario galw sylfaenol am lafur drwy fynegi’r cyflenwad llafur rhagweledig fel cyfran o’r galw rhagweledig dros amser, gyda ffigurau absoliwt yn cael eu dangos ym mhob bar. Yn ystod blynyddoedd </w:t>
      </w:r>
      <w:r>
        <w:lastRenderedPageBreak/>
        <w:t>cynnar y rhagolwg, gall y gweithlu presennol a’r gweithlu rhagamcanol ddiwallu’r rhan fwyaf o’r galw o hyd, gyda’r cyflenwad yn diwallu tua 87% o’r galw yn 2025/26. Fodd bynnag, mae’r sefyllfa hon yn dirywio’n gyflym wrth i weithgarwch ôl-osod gyflymu. Erbyn dechrau’r 2030au, mae’r cyflenwad llafur yn bodloni llai na thraean o’r galw rhagweledig, gan adlewyrchu effaith gyfunol y gofynion cyflawni cynyddol a gweithlu sy’n lleihau’n raddol. Mae’r pwyslais gweledol ar y ddarpariaeth gyfrannol yn tynnu sylw at y ffaith nad prinder ymylol yw’r broblem, ond gwahaniaeth strwythurol rhwng y galw a’r cyflenwad.</w:t>
      </w:r>
    </w:p>
    <w:p w14:paraId="0E6FF97B" w14:textId="7D842697" w:rsidR="00286FCC" w:rsidRDefault="00286FCC" w:rsidP="00286FCC">
      <w:pPr>
        <w:spacing w:after="120" w:line="278" w:lineRule="auto"/>
        <w:jc w:val="both"/>
      </w:pPr>
      <w:r>
        <w:t>Mae’r siart hefyd yn helpu i roi cyd-destun i’r ffigurau crai am y bwlch yn y gweithlu drwy ddangos bod y diffyg cynyddol yn cael ei sbarduno’n bennaf gan dwf yn y galw yn hytrach na chwymp sydyn yn y cyflenwad. Er bod y cyflenwad llafur yn gostwng yn raddol dros y cyfnod, mae’r galw’n cynyddu’n sydyn o ddiwedd y 2020au ymlaen, yn enwedig wrth i’r gwaith i uwchraddio systemau gwresogi gynyddu. Erbyn 2034/35, dim ond tua chwarter cyfanswm y galw am lafur y mae’r cyflenwad rhagamcanol yn ei ddiwallu, gan adael bwlch o dros 57,000 o weithwyr. Mae’r gwaith fframio hwn yn atgyfnerthu’r casgliad canolog nad yw’r sianelau hyfforddi presennol na’r peirianweithiau cadw llafur, o dan y senario sylfaen, yn ddigonol i gefnogi’r gwaith ôl-osod ar y cyflymder gofynnol, hyd yn oed cyn ystyried llwybrau cyflawni mwy uchelgeisiol.</w:t>
      </w:r>
    </w:p>
    <w:p w14:paraId="4BFC3346" w14:textId="7193B8E9" w:rsidR="00286FCC" w:rsidRDefault="00236ADA" w:rsidP="00286FCC">
      <w:pPr>
        <w:pStyle w:val="Heading2"/>
        <w:spacing w:line="278" w:lineRule="auto"/>
      </w:pPr>
      <w:bookmarkStart w:id="32" w:name="_Toc223419255"/>
      <w:r>
        <w:t>Senario galw mawr</w:t>
      </w:r>
      <w:bookmarkEnd w:id="32"/>
    </w:p>
    <w:p w14:paraId="1B764CC9" w14:textId="68DC4073" w:rsidR="00286FCC" w:rsidRPr="00F10AED" w:rsidRDefault="00995630" w:rsidP="00286FCC">
      <w:pPr>
        <w:pStyle w:val="Caption"/>
        <w:rPr>
          <w:color w:val="6D6E71" w:themeColor="accent3"/>
          <w:szCs w:val="18"/>
        </w:rPr>
      </w:pPr>
      <w:r w:rsidRPr="00995630">
        <w:rPr>
          <w:noProof/>
          <w:color w:val="6D6E71" w:themeColor="accent3"/>
          <w:sz w:val="18"/>
        </w:rPr>
        <mc:AlternateContent>
          <mc:Choice Requires="wps">
            <w:drawing>
              <wp:anchor distT="45720" distB="45720" distL="114300" distR="114300" simplePos="0" relativeHeight="251673629" behindDoc="1" locked="0" layoutInCell="1" allowOverlap="1" wp14:anchorId="4EA01CAC" wp14:editId="0C2605EB">
                <wp:simplePos x="0" y="0"/>
                <wp:positionH relativeFrom="column">
                  <wp:posOffset>3038475</wp:posOffset>
                </wp:positionH>
                <wp:positionV relativeFrom="paragraph">
                  <wp:posOffset>3255645</wp:posOffset>
                </wp:positionV>
                <wp:extent cx="1066800" cy="114300"/>
                <wp:effectExtent l="0" t="0" r="0" b="0"/>
                <wp:wrapTight wrapText="bothSides">
                  <wp:wrapPolygon edited="0">
                    <wp:start x="0" y="0"/>
                    <wp:lineTo x="0" y="18000"/>
                    <wp:lineTo x="21214" y="18000"/>
                    <wp:lineTo x="21214" y="0"/>
                    <wp:lineTo x="0" y="0"/>
                  </wp:wrapPolygon>
                </wp:wrapTight>
                <wp:docPr id="920444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114300"/>
                        </a:xfrm>
                        <a:prstGeom prst="rect">
                          <a:avLst/>
                        </a:prstGeom>
                        <a:solidFill>
                          <a:srgbClr val="FFFFFF"/>
                        </a:solidFill>
                        <a:ln w="9525">
                          <a:noFill/>
                          <a:miter lim="800000"/>
                          <a:headEnd/>
                          <a:tailEnd/>
                        </a:ln>
                      </wps:spPr>
                      <wps:txbx>
                        <w:txbxContent>
                          <w:p w14:paraId="2FD401C2" w14:textId="77777777" w:rsidR="00995630" w:rsidRPr="00995630" w:rsidRDefault="00995630" w:rsidP="00995630">
                            <w:pPr>
                              <w:rPr>
                                <w:sz w:val="18"/>
                                <w:szCs w:val="16"/>
                              </w:rPr>
                            </w:pPr>
                            <w:r w:rsidRPr="00995630">
                              <w:rPr>
                                <w:sz w:val="18"/>
                                <w:szCs w:val="16"/>
                              </w:rPr>
                              <w:t>Bwlch yn y Gweithlu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EA01CAC" id="_x0000_s1047" type="#_x0000_t202" style="position:absolute;margin-left:239.25pt;margin-top:256.35pt;width:84pt;height:9pt;z-index:-25164285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" stroked="f">
                <v:textbox inset="0,0,0,0">
                  <w:txbxContent>
                    <w:p w14:paraId="2FD401C2" w14:textId="77777777" w:rsidR="00995630" w:rsidRPr="00995630" w:rsidRDefault="00995630" w:rsidP="00995630">
                      <w:pPr>
                        <w:rPr>
                          <w:sz w:val="18"/>
                          <w:szCs w:val="16"/>
                        </w:rPr>
                      </w:pPr>
                      <w:r w:rsidRPr="00995630">
                        <w:rPr>
                          <w:sz w:val="18"/>
                          <w:szCs w:val="16"/>
                        </w:rPr>
                        <w:t>Bwlch yn y Gweithlu</w:t>
                      </w:r>
                    </w:p>
                  </w:txbxContent>
                </v:textbox>
                <w10:wrap type="tight"/>
              </v:shape>
            </w:pict>
          </mc:Fallback>
        </mc:AlternateContent>
      </w:r>
      <w:r w:rsidRPr="00995630">
        <w:rPr>
          <w:noProof/>
          <w:color w:val="6D6E71" w:themeColor="accent3"/>
          <w:sz w:val="18"/>
        </w:rPr>
        <mc:AlternateContent>
          <mc:Choice Requires="wps">
            <w:drawing>
              <wp:anchor distT="45720" distB="45720" distL="114300" distR="114300" simplePos="0" relativeHeight="251671581" behindDoc="1" locked="0" layoutInCell="1" allowOverlap="1" wp14:anchorId="4D6888F5" wp14:editId="73F5A2C1">
                <wp:simplePos x="0" y="0"/>
                <wp:positionH relativeFrom="column">
                  <wp:posOffset>2057400</wp:posOffset>
                </wp:positionH>
                <wp:positionV relativeFrom="paragraph">
                  <wp:posOffset>3255645</wp:posOffset>
                </wp:positionV>
                <wp:extent cx="895350" cy="171450"/>
                <wp:effectExtent l="0" t="0" r="0" b="0"/>
                <wp:wrapTight wrapText="bothSides">
                  <wp:wrapPolygon edited="0">
                    <wp:start x="0" y="0"/>
                    <wp:lineTo x="0" y="19200"/>
                    <wp:lineTo x="21140" y="19200"/>
                    <wp:lineTo x="21140" y="0"/>
                    <wp:lineTo x="0" y="0"/>
                  </wp:wrapPolygon>
                </wp:wrapTight>
                <wp:docPr id="624743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171450"/>
                        </a:xfrm>
                        <a:prstGeom prst="rect">
                          <a:avLst/>
                        </a:prstGeom>
                        <a:solidFill>
                          <a:srgbClr val="FFFFFF"/>
                        </a:solidFill>
                        <a:ln w="9525">
                          <a:noFill/>
                          <a:miter lim="800000"/>
                          <a:headEnd/>
                          <a:tailEnd/>
                        </a:ln>
                      </wps:spPr>
                      <wps:txbx>
                        <w:txbxContent>
                          <w:p w14:paraId="23CEC20B" w14:textId="77777777" w:rsidR="00995630" w:rsidRPr="00995630" w:rsidRDefault="00995630" w:rsidP="00995630">
                            <w:pPr>
                              <w:rPr>
                                <w:sz w:val="18"/>
                                <w:szCs w:val="16"/>
                              </w:rPr>
                            </w:pPr>
                            <w:r w:rsidRPr="00995630">
                              <w:rPr>
                                <w:sz w:val="18"/>
                                <w:szCs w:val="16"/>
                              </w:rPr>
                              <w:t>Cyflenwad Llafur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D6888F5" id="_x0000_s1048" type="#_x0000_t202" style="position:absolute;margin-left:162pt;margin-top:256.35pt;width:70.5pt;height:13.5pt;z-index:-25164489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" stroked="f">
                <v:textbox inset="0,0,0,0">
                  <w:txbxContent>
                    <w:p w14:paraId="23CEC20B" w14:textId="77777777" w:rsidR="00995630" w:rsidRPr="00995630" w:rsidRDefault="00995630" w:rsidP="00995630">
                      <w:pPr>
                        <w:rPr>
                          <w:sz w:val="18"/>
                          <w:szCs w:val="16"/>
                        </w:rPr>
                      </w:pPr>
                      <w:r w:rsidRPr="00995630">
                        <w:rPr>
                          <w:sz w:val="18"/>
                          <w:szCs w:val="16"/>
                        </w:rPr>
                        <w:t>Cyflenwad Llafur</w:t>
                      </w:r>
                    </w:p>
                  </w:txbxContent>
                </v:textbox>
                <w10:wrap type="tight"/>
              </v:shape>
            </w:pict>
          </mc:Fallback>
        </mc:AlternateContent>
      </w:r>
      <w:r w:rsidR="00286FCC" w:rsidRPr="00134AFE">
        <w:rPr>
          <w:noProof/>
          <w:sz w:val="18"/>
          <w:szCs w:val="14"/>
        </w:rPr>
        <w:drawing>
          <wp:anchor distT="0" distB="0" distL="114300" distR="114300" simplePos="0" relativeHeight="251658252" behindDoc="0" locked="0" layoutInCell="1" allowOverlap="1" wp14:anchorId="21D3B03C" wp14:editId="1D1DA76B">
            <wp:simplePos x="0" y="0"/>
            <wp:positionH relativeFrom="column">
              <wp:posOffset>0</wp:posOffset>
            </wp:positionH>
            <wp:positionV relativeFrom="paragraph">
              <wp:posOffset>374015</wp:posOffset>
            </wp:positionV>
            <wp:extent cx="5746750" cy="3133725"/>
            <wp:effectExtent l="0" t="0" r="6350" b="0"/>
            <wp:wrapTopAndBottom/>
            <wp:docPr id="1414807035" name="Chart 1" descr="Siart bar pentyrrog yn dangos y galw rhagweledig am lafur a’r cyflenwad llafur rhagweledig dan lwybr ôl-osod galw uchel rhwng 2025/26 a 2034/35. Mae’r galw am lafur yn cynyddu’n gyflymach nag yn y senario sylfaen, tra bo’r cyflenwad llafur yn dilyn yr un tueddiad gostyngol, gan arwain at fylchau cynyddol a chynharach yn y gweithlu.">
              <a:extLst xmlns:a="http://schemas.openxmlformats.org/drawingml/2006/main">
                <a:ext uri="{FF2B5EF4-FFF2-40B4-BE49-F238E27FC236}">
                  <a16:creationId xmlns:a16="http://schemas.microsoft.com/office/drawing/2014/main" id="{6B72CD7D-C182-875A-80EF-A831F52A66E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14:sizeRelV relativeFrom="margin">
              <wp14:pctHeight>0</wp14:pctHeight>
            </wp14:sizeRelV>
          </wp:anchor>
        </w:drawing>
      </w:r>
      <w:r w:rsidR="00286FCC" w:rsidRPr="00134AFE">
        <w:rPr>
          <w:color w:val="6D6E71" w:themeColor="accent3"/>
          <w:sz w:val="16"/>
          <w:szCs w:val="14"/>
        </w:rPr>
        <w:t>F</w:t>
      </w:r>
      <w:r w:rsidR="00286FCC" w:rsidRPr="00F10AED">
        <w:rPr>
          <w:color w:val="6D6E71" w:themeColor="accent3"/>
          <w:sz w:val="18"/>
        </w:rPr>
        <w:t xml:space="preserve">figur </w:t>
      </w:r>
      <w:r w:rsidR="00286FCC" w:rsidRPr="00F10AED">
        <w:rPr>
          <w:color w:val="6D6E71" w:themeColor="accent3"/>
          <w:sz w:val="18"/>
        </w:rPr>
        <w:fldChar w:fldCharType="begin"/>
      </w:r>
      <w:r w:rsidR="00286FCC" w:rsidRPr="00F10AED">
        <w:rPr>
          <w:color w:val="6D6E71" w:themeColor="accent3"/>
          <w:sz w:val="18"/>
        </w:rPr>
        <w:instrText xml:space="preserve"> SEQ Figure \* ARABIC </w:instrText>
      </w:r>
      <w:r w:rsidR="00286FCC" w:rsidRPr="00F10AED">
        <w:rPr>
          <w:color w:val="6D6E71" w:themeColor="accent3"/>
          <w:sz w:val="18"/>
        </w:rPr>
        <w:fldChar w:fldCharType="separate"/>
      </w:r>
      <w:r w:rsidR="00430C1F" w:rsidRPr="00F10AED">
        <w:rPr>
          <w:noProof/>
          <w:color w:val="6D6E71" w:themeColor="accent3"/>
          <w:sz w:val="18"/>
        </w:rPr>
        <w:t>7</w:t>
      </w:r>
      <w:r w:rsidR="00286FCC" w:rsidRPr="00F10AED">
        <w:rPr>
          <w:color w:val="6D6E71" w:themeColor="accent3"/>
          <w:sz w:val="18"/>
        </w:rPr>
        <w:fldChar w:fldCharType="end"/>
      </w:r>
      <w:r w:rsidR="00286FCC" w:rsidRPr="00F10AED">
        <w:rPr>
          <w:color w:val="6D6E71" w:themeColor="accent3"/>
          <w:sz w:val="18"/>
        </w:rPr>
        <w:t>:</w:t>
      </w:r>
      <w:r w:rsidR="00286FCC" w:rsidRPr="00F10AED">
        <w:t xml:space="preserve"> </w:t>
      </w:r>
      <w:r w:rsidR="00286FCC" w:rsidRPr="00F10AED">
        <w:rPr>
          <w:color w:val="6D6E71" w:themeColor="accent3"/>
          <w:sz w:val="18"/>
        </w:rPr>
        <w:t>Y cyflenwad llafur rhagweledig a’r bwlch o ganlyniad i hynny yn y gweithlu o dan y senario cyflawni galw mawr, wedi’i fynegi fel cyfran o’r galw a ddiwallwyd (cyfanswm y galw am lafur sydd yn y blychau llwyd)</w:t>
      </w:r>
    </w:p>
    <w:p w14:paraId="5BD7A0F2" w14:textId="74CBE0D4" w:rsidR="00286FCC" w:rsidRDefault="00286FCC" w:rsidP="00286FCC">
      <w:pPr>
        <w:jc w:val="right"/>
      </w:pPr>
      <w:r>
        <w:rPr>
          <w:color w:val="6D6E71" w:themeColor="accent3"/>
          <w:sz w:val="18"/>
        </w:rPr>
        <w:t>Ffynhonnell: Amrywiol, dadansoddiad Cebr</w:t>
      </w:r>
    </w:p>
    <w:p w14:paraId="3EEEFBFA" w14:textId="162D7488" w:rsidR="00500E5E" w:rsidRDefault="00500E5E" w:rsidP="00500E5E">
      <w:pPr>
        <w:spacing w:after="120" w:line="278" w:lineRule="auto"/>
        <w:jc w:val="both"/>
      </w:pPr>
      <w:r>
        <w:t xml:space="preserve">Mae Ffigur 7 yn ymestyn y dadansoddiad i’r senario cyflawni dan alw mawr, gan ddangos sut mae cyflwyno'r rhaglen ôl-osod yn gyflymach yn cynyddu’n sylweddol y pwysau sydd ar y gweithlu o’i gymharu â’r senario sylfaen. Er nad yw’r cyflenwad llafur wedi newid, mae’r galw’n cynyddu’n gyflymach, gan achosi cwymp ar raddfa gyflymach yng nghyfran y galw sy’n cael ei diwallu gan y gweithlu sydd ar gael. Mae’r ddarpariaeth yn gostwng o 80% yn 2025/26 i ychydig dros 50% erbyn 2027/28, cyn syrthio o dan 40% erbyn diwedd y degawd. Mae’r dirywiad cynharach a mwy serth hwn yn adlewyrchu blaen-lwyth  y gweithgarwch ôl-osod sy’n </w:t>
      </w:r>
      <w:r>
        <w:lastRenderedPageBreak/>
        <w:t>cael ei awgrymu gan y llwybr galw uchel yn hytrach nag unrhyw newid sydyn yn y llafur sydd ar gael.</w:t>
      </w:r>
    </w:p>
    <w:p w14:paraId="4F3E2795" w14:textId="36402665" w:rsidR="00500E5E" w:rsidRDefault="00500E5E" w:rsidP="00500E5E">
      <w:pPr>
        <w:spacing w:after="120" w:line="278" w:lineRule="auto"/>
        <w:jc w:val="both"/>
      </w:pPr>
      <w:r>
        <w:t>Erbyn dechrau’r 2030au, mae’r senario galw mawr yn creu anghydbwysedd mwy llym yn strwythurol na’r senario sylfaenol. O 2031/32 ymlaen, prin y bo'r cyflenwad llafur yn bodloni chwarter yr holl alw, gyda’r bwlch yn y gweithlu yn cyfrif am tua thri chwarter y llafur sydd ei angen. Erbyn 2034/35, mae’r bwlch yn cyrraedd dros 74,000 o weithwyr, sy’n cyfateb i 80% o’r galw rhagweledig. Mewn termau cymesur, mae’r senario hwn yn dangos bod cyflymu’r gwaith ôl-osod heb ehangu capasiti’r gweithlu yn yr un modd yn cynyddu’r risg gyflawni’n sylweddol, gan atgyfnerthu’r casgliad bod yn rhaid inni gael, ochr yn ochr ag uchelgais uwch, newid sylweddol mewn peirianweithiau hyfforddi, cadw a symud, yn hytrach na dibynnu ar ddeinameg y farchnad lafur bresennol.</w:t>
      </w:r>
    </w:p>
    <w:p w14:paraId="0A0A8714" w14:textId="301BC786" w:rsidR="00500E5E" w:rsidRDefault="00236ADA" w:rsidP="00500E5E">
      <w:pPr>
        <w:pStyle w:val="Heading2"/>
        <w:spacing w:line="278" w:lineRule="auto"/>
      </w:pPr>
      <w:bookmarkStart w:id="33" w:name="_Toc223419256"/>
      <w:r>
        <w:t>Senario galw isel</w:t>
      </w:r>
      <w:bookmarkEnd w:id="33"/>
    </w:p>
    <w:p w14:paraId="7CD38123" w14:textId="756A7D8C" w:rsidR="0081445B" w:rsidRDefault="00931890" w:rsidP="0081445B">
      <w:pPr>
        <w:pStyle w:val="Caption"/>
        <w:rPr>
          <w:color w:val="6D6E71" w:themeColor="accent3"/>
          <w:sz w:val="18"/>
        </w:rPr>
      </w:pPr>
      <w:r w:rsidRPr="00F10AED">
        <w:rPr>
          <w:noProof/>
        </w:rPr>
        <mc:AlternateContent>
          <mc:Choice Requires="wpg">
            <w:drawing>
              <wp:anchor distT="0" distB="0" distL="114300" distR="114300" simplePos="0" relativeHeight="251662365" behindDoc="0" locked="0" layoutInCell="1" allowOverlap="1" wp14:anchorId="06B589FB" wp14:editId="3A56E142">
                <wp:simplePos x="0" y="0"/>
                <wp:positionH relativeFrom="column">
                  <wp:posOffset>609600</wp:posOffset>
                </wp:positionH>
                <wp:positionV relativeFrom="paragraph">
                  <wp:posOffset>379730</wp:posOffset>
                </wp:positionV>
                <wp:extent cx="4895850" cy="161925"/>
                <wp:effectExtent l="0" t="0" r="0" b="9525"/>
                <wp:wrapNone/>
                <wp:docPr id="939382871" name="Group 1"/>
                <wp:cNvGraphicFramePr/>
                <a:graphic xmlns:a="http://schemas.openxmlformats.org/drawingml/2006/main">
                  <a:graphicData uri="http://schemas.microsoft.com/office/word/2010/wordprocessingGroup">
                    <wpg:wgp>
                      <wpg:cNvGrpSpPr/>
                      <wpg:grpSpPr>
                        <a:xfrm>
                          <a:off x="0" y="0"/>
                          <a:ext cx="4895850" cy="161925"/>
                          <a:chOff x="0" y="0"/>
                          <a:chExt cx="4895850" cy="161925"/>
                        </a:xfrm>
                      </wpg:grpSpPr>
                      <wps:wsp>
                        <wps:cNvPr id="334704536" name="Rectangle 334704536"/>
                        <wps:cNvSpPr/>
                        <wps:spPr>
                          <a:xfrm>
                            <a:off x="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5B927E" w14:textId="7E56F476" w:rsidR="00931890" w:rsidRDefault="00AB6228" w:rsidP="00931890">
                              <w:pPr>
                                <w:jc w:val="center"/>
                                <w:rPr>
                                  <w:rFonts w:eastAsia="Microsoft JhengHei"/>
                                  <w:b/>
                                  <w:bCs/>
                                  <w:sz w:val="16"/>
                                  <w:szCs w:val="16"/>
                                </w:rPr>
                              </w:pPr>
                              <w:r>
                                <w:rPr>
                                  <w:b/>
                                  <w:sz w:val="16"/>
                                </w:rPr>
                                <w:t>24,500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258762701" name="Rectangle 1258762701"/>
                        <wps:cNvSpPr/>
                        <wps:spPr>
                          <a:xfrm>
                            <a:off x="5048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7500A3" w14:textId="70377249" w:rsidR="00931890" w:rsidRDefault="00AB6228" w:rsidP="00931890">
                              <w:pPr>
                                <w:jc w:val="center"/>
                                <w:rPr>
                                  <w:rFonts w:eastAsia="Microsoft JhengHei"/>
                                  <w:b/>
                                  <w:bCs/>
                                  <w:sz w:val="16"/>
                                  <w:szCs w:val="16"/>
                                </w:rPr>
                              </w:pPr>
                              <w:r>
                                <w:rPr>
                                  <w:b/>
                                  <w:sz w:val="16"/>
                                </w:rPr>
                                <w:t>24,200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268395320" name="Rectangle 268395320"/>
                        <wps:cNvSpPr/>
                        <wps:spPr>
                          <a:xfrm>
                            <a:off x="10001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B2C23A" w14:textId="1BE0EC5A" w:rsidR="00931890" w:rsidRDefault="00AB6228" w:rsidP="00931890">
                              <w:pPr>
                                <w:jc w:val="center"/>
                                <w:rPr>
                                  <w:rFonts w:eastAsia="Microsoft JhengHei"/>
                                  <w:b/>
                                  <w:bCs/>
                                  <w:sz w:val="16"/>
                                  <w:szCs w:val="16"/>
                                </w:rPr>
                              </w:pPr>
                              <w:r>
                                <w:rPr>
                                  <w:b/>
                                  <w:sz w:val="16"/>
                                </w:rPr>
                                <w:t>25,700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9399524" name="Rectangle 9399524"/>
                        <wps:cNvSpPr/>
                        <wps:spPr>
                          <a:xfrm>
                            <a:off x="15049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7CDD7E" w14:textId="2292BAAE" w:rsidR="00931890" w:rsidRDefault="00AB6228" w:rsidP="00931890">
                              <w:pPr>
                                <w:jc w:val="center"/>
                                <w:rPr>
                                  <w:rFonts w:eastAsia="Microsoft JhengHei"/>
                                  <w:b/>
                                  <w:bCs/>
                                  <w:sz w:val="16"/>
                                  <w:szCs w:val="16"/>
                                </w:rPr>
                              </w:pPr>
                              <w:r>
                                <w:rPr>
                                  <w:b/>
                                  <w:sz w:val="16"/>
                                </w:rPr>
                                <w:t>27,100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218867698" name="Rectangle 218867698"/>
                        <wps:cNvSpPr/>
                        <wps:spPr>
                          <a:xfrm>
                            <a:off x="20097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4F7BD6" w14:textId="7DD4C350" w:rsidR="00931890" w:rsidRDefault="00AB6228" w:rsidP="00931890">
                              <w:pPr>
                                <w:jc w:val="center"/>
                                <w:rPr>
                                  <w:rFonts w:eastAsia="Microsoft JhengHei"/>
                                  <w:b/>
                                  <w:bCs/>
                                  <w:sz w:val="16"/>
                                  <w:szCs w:val="16"/>
                                </w:rPr>
                              </w:pPr>
                              <w:r>
                                <w:rPr>
                                  <w:b/>
                                  <w:sz w:val="16"/>
                                </w:rPr>
                                <w:t>28,100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128163750" name="Rectangle 1128163750"/>
                        <wps:cNvSpPr/>
                        <wps:spPr>
                          <a:xfrm>
                            <a:off x="25050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DC052F1" w14:textId="049D9363" w:rsidR="00931890" w:rsidRDefault="00AB6228" w:rsidP="00931890">
                              <w:pPr>
                                <w:jc w:val="center"/>
                                <w:rPr>
                                  <w:rFonts w:eastAsia="Microsoft JhengHei"/>
                                  <w:b/>
                                  <w:bCs/>
                                  <w:sz w:val="16"/>
                                  <w:szCs w:val="16"/>
                                </w:rPr>
                              </w:pPr>
                              <w:r>
                                <w:rPr>
                                  <w:b/>
                                  <w:sz w:val="16"/>
                                </w:rPr>
                                <w:t>28,400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16088215" name="Rectangle 116088215"/>
                        <wps:cNvSpPr/>
                        <wps:spPr>
                          <a:xfrm>
                            <a:off x="300990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3EF274" w14:textId="6B9A1CAE" w:rsidR="00931890" w:rsidRDefault="00AB6228" w:rsidP="00931890">
                              <w:pPr>
                                <w:jc w:val="center"/>
                                <w:rPr>
                                  <w:rFonts w:eastAsia="Microsoft JhengHei"/>
                                  <w:b/>
                                  <w:bCs/>
                                  <w:sz w:val="16"/>
                                  <w:szCs w:val="16"/>
                                </w:rPr>
                              </w:pPr>
                              <w:r>
                                <w:rPr>
                                  <w:b/>
                                  <w:sz w:val="16"/>
                                </w:rPr>
                                <w:t>27,700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800407449" name="Rectangle 800407449"/>
                        <wps:cNvSpPr/>
                        <wps:spPr>
                          <a:xfrm>
                            <a:off x="35147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51CD10" w14:textId="050933EC" w:rsidR="00931890" w:rsidRDefault="00AB6228" w:rsidP="00931890">
                              <w:pPr>
                                <w:jc w:val="center"/>
                                <w:rPr>
                                  <w:rFonts w:eastAsia="Microsoft JhengHei"/>
                                  <w:b/>
                                  <w:bCs/>
                                  <w:sz w:val="16"/>
                                  <w:szCs w:val="16"/>
                                </w:rPr>
                              </w:pPr>
                              <w:r>
                                <w:rPr>
                                  <w:b/>
                                  <w:sz w:val="16"/>
                                </w:rPr>
                                <w:t>26,100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511678707" name="Rectangle 511678707"/>
                        <wps:cNvSpPr/>
                        <wps:spPr>
                          <a:xfrm>
                            <a:off x="40100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4C0874" w14:textId="688F9132" w:rsidR="00931890" w:rsidRDefault="00AB6228" w:rsidP="00931890">
                              <w:pPr>
                                <w:jc w:val="center"/>
                                <w:rPr>
                                  <w:rFonts w:eastAsia="Microsoft JhengHei"/>
                                  <w:b/>
                                  <w:bCs/>
                                  <w:sz w:val="16"/>
                                  <w:szCs w:val="16"/>
                                </w:rPr>
                              </w:pPr>
                              <w:r>
                                <w:rPr>
                                  <w:b/>
                                  <w:sz w:val="16"/>
                                </w:rPr>
                                <w:t>23,900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826962799" name="Rectangle 826962799"/>
                        <wps:cNvSpPr/>
                        <wps:spPr>
                          <a:xfrm>
                            <a:off x="45148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4B6B3B" w14:textId="437A3E72" w:rsidR="00931890" w:rsidRDefault="00A166E2" w:rsidP="00931890">
                              <w:pPr>
                                <w:jc w:val="center"/>
                                <w:rPr>
                                  <w:rFonts w:eastAsia="Microsoft JhengHei"/>
                                  <w:b/>
                                  <w:bCs/>
                                  <w:sz w:val="16"/>
                                  <w:szCs w:val="16"/>
                                </w:rPr>
                              </w:pPr>
                              <w:r>
                                <w:rPr>
                                  <w:b/>
                                  <w:sz w:val="16"/>
                                </w:rPr>
                                <w:t>21,500</w:t>
                              </w:r>
                            </w:p>
                          </w:txbxContent>
                        </wps:txbx>
                        <wps:bodyPr rot="0" spcFirstLastPara="0" vert="horz" wrap="square" lIns="0" tIns="0" rIns="0" bIns="0" numCol="1" spcCol="0" rtlCol="0" fromWordArt="0" anchor="ctr" anchorCtr="0" forceAA="0" compatLnSpc="1">
                          <a:prstTxWarp prst="textNoShape">
                            <a:avLst/>
                          </a:prstTxWarp>
                          <a:noAutofit/>
                        </wps:bodyPr>
                      </wps:wsp>
                    </wpg:wgp>
                  </a:graphicData>
                </a:graphic>
              </wp:anchor>
            </w:drawing>
          </mc:Choice>
          <mc:Fallback>
            <w:pict>
              <v:group w14:anchorId="06B589FB" id="Group 1" o:spid="_x0000_s1049" style="position:absolute;margin-left:48pt;margin-top:29.9pt;width:385.5pt;height:12.75pt;z-index:251662365" coordsize="48958,1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">
                <v:rect id="Rectangle 334704536" o:spid="_x0000_s1050" style="position:absolute;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" fillcolor="#c4c5c6" stroked="f" strokeweight="2pt">
                  <v:fill opacity="32896f"/>
                  <v:textbox inset="0,0,0,0">
                    <w:txbxContent>
                      <w:p w14:paraId="7A5B927E" w14:textId="7E56F476" w:rsidR="00931890" w:rsidRDefault="00AB6228" w:rsidP="00931890">
                        <w:pPr>
                          <w:jc w:val="center"/>
                          <w:rPr>
                            <w:rFonts w:eastAsia="Microsoft JhengHei"/>
                            <w:b/>
                            <w:bCs/>
                            <w:sz w:val="16"/>
                            <w:szCs w:val="16"/>
                          </w:rPr>
                        </w:pPr>
                        <w:r>
                          <w:rPr>
                            <w:b/>
                            <w:sz w:val="16"/>
                          </w:rPr>
                          <w:t>24,500</w:t>
                        </w:r>
                      </w:p>
                    </w:txbxContent>
                  </v:textbox>
                </v:rect>
                <v:rect id="Rectangle 1258762701" o:spid="_x0000_s1051" style="position:absolute;left:50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" fillcolor="#c4c5c6" stroked="f" strokeweight="2pt">
                  <v:fill opacity="32896f"/>
                  <v:textbox inset="0,0,0,0">
                    <w:txbxContent>
                      <w:p w14:paraId="4C7500A3" w14:textId="70377249" w:rsidR="00931890" w:rsidRDefault="00AB6228" w:rsidP="00931890">
                        <w:pPr>
                          <w:jc w:val="center"/>
                          <w:rPr>
                            <w:rFonts w:eastAsia="Microsoft JhengHei"/>
                            <w:b/>
                            <w:bCs/>
                            <w:sz w:val="16"/>
                            <w:szCs w:val="16"/>
                          </w:rPr>
                        </w:pPr>
                        <w:r>
                          <w:rPr>
                            <w:b/>
                            <w:sz w:val="16"/>
                          </w:rPr>
                          <w:t>24,200</w:t>
                        </w:r>
                      </w:p>
                    </w:txbxContent>
                  </v:textbox>
                </v:rect>
                <v:rect id="Rectangle 268395320" o:spid="_x0000_s1052" style="position:absolute;left:10001;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" fillcolor="#c4c5c6" stroked="f" strokeweight="2pt">
                  <v:fill opacity="32896f"/>
                  <v:textbox inset="0,0,0,0">
                    <w:txbxContent>
                      <w:p w14:paraId="6AB2C23A" w14:textId="1BE0EC5A" w:rsidR="00931890" w:rsidRDefault="00AB6228" w:rsidP="00931890">
                        <w:pPr>
                          <w:jc w:val="center"/>
                          <w:rPr>
                            <w:rFonts w:eastAsia="Microsoft JhengHei"/>
                            <w:b/>
                            <w:bCs/>
                            <w:sz w:val="16"/>
                            <w:szCs w:val="16"/>
                          </w:rPr>
                        </w:pPr>
                        <w:r>
                          <w:rPr>
                            <w:b/>
                            <w:sz w:val="16"/>
                          </w:rPr>
                          <w:t>25,700</w:t>
                        </w:r>
                      </w:p>
                    </w:txbxContent>
                  </v:textbox>
                </v:rect>
                <v:rect id="Rectangle 9399524" o:spid="_x0000_s1053" style="position:absolute;left:1504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" fillcolor="#c4c5c6" stroked="f" strokeweight="2pt">
                  <v:fill opacity="32896f"/>
                  <v:textbox inset="0,0,0,0">
                    <w:txbxContent>
                      <w:p w14:paraId="267CDD7E" w14:textId="2292BAAE" w:rsidR="00931890" w:rsidRDefault="00AB6228" w:rsidP="00931890">
                        <w:pPr>
                          <w:jc w:val="center"/>
                          <w:rPr>
                            <w:rFonts w:eastAsia="Microsoft JhengHei"/>
                            <w:b/>
                            <w:bCs/>
                            <w:sz w:val="16"/>
                            <w:szCs w:val="16"/>
                          </w:rPr>
                        </w:pPr>
                        <w:r>
                          <w:rPr>
                            <w:b/>
                            <w:sz w:val="16"/>
                          </w:rPr>
                          <w:t>27,100</w:t>
                        </w:r>
                      </w:p>
                    </w:txbxContent>
                  </v:textbox>
                </v:rect>
                <v:rect id="Rectangle 218867698" o:spid="_x0000_s1054" style="position:absolute;left:2009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" fillcolor="#c4c5c6" stroked="f" strokeweight="2pt">
                  <v:fill opacity="32896f"/>
                  <v:textbox inset="0,0,0,0">
                    <w:txbxContent>
                      <w:p w14:paraId="744F7BD6" w14:textId="7DD4C350" w:rsidR="00931890" w:rsidRDefault="00AB6228" w:rsidP="00931890">
                        <w:pPr>
                          <w:jc w:val="center"/>
                          <w:rPr>
                            <w:rFonts w:eastAsia="Microsoft JhengHei"/>
                            <w:b/>
                            <w:bCs/>
                            <w:sz w:val="16"/>
                            <w:szCs w:val="16"/>
                          </w:rPr>
                        </w:pPr>
                        <w:r>
                          <w:rPr>
                            <w:b/>
                            <w:sz w:val="16"/>
                          </w:rPr>
                          <w:t>28,100</w:t>
                        </w:r>
                      </w:p>
                    </w:txbxContent>
                  </v:textbox>
                </v:rect>
                <v:rect id="Rectangle 1128163750" o:spid="_x0000_s1055" style="position:absolute;left:2505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" fillcolor="#c4c5c6" stroked="f" strokeweight="2pt">
                  <v:fill opacity="32896f"/>
                  <v:textbox inset="0,0,0,0">
                    <w:txbxContent>
                      <w:p w14:paraId="6DC052F1" w14:textId="049D9363" w:rsidR="00931890" w:rsidRDefault="00AB6228" w:rsidP="00931890">
                        <w:pPr>
                          <w:jc w:val="center"/>
                          <w:rPr>
                            <w:rFonts w:eastAsia="Microsoft JhengHei"/>
                            <w:b/>
                            <w:bCs/>
                            <w:sz w:val="16"/>
                            <w:szCs w:val="16"/>
                          </w:rPr>
                        </w:pPr>
                        <w:r>
                          <w:rPr>
                            <w:b/>
                            <w:sz w:val="16"/>
                          </w:rPr>
                          <w:t>28,400</w:t>
                        </w:r>
                      </w:p>
                    </w:txbxContent>
                  </v:textbox>
                </v:rect>
                <v:rect id="Rectangle 116088215" o:spid="_x0000_s1056" style="position:absolute;left:3009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" fillcolor="#c4c5c6" stroked="f" strokeweight="2pt">
                  <v:fill opacity="32896f"/>
                  <v:textbox inset="0,0,0,0">
                    <w:txbxContent>
                      <w:p w14:paraId="193EF274" w14:textId="6B9A1CAE" w:rsidR="00931890" w:rsidRDefault="00AB6228" w:rsidP="00931890">
                        <w:pPr>
                          <w:jc w:val="center"/>
                          <w:rPr>
                            <w:rFonts w:eastAsia="Microsoft JhengHei"/>
                            <w:b/>
                            <w:bCs/>
                            <w:sz w:val="16"/>
                            <w:szCs w:val="16"/>
                          </w:rPr>
                        </w:pPr>
                        <w:r>
                          <w:rPr>
                            <w:b/>
                            <w:sz w:val="16"/>
                          </w:rPr>
                          <w:t>27,700</w:t>
                        </w:r>
                      </w:p>
                    </w:txbxContent>
                  </v:textbox>
                </v:rect>
                <v:rect id="Rectangle 800407449" o:spid="_x0000_s1057" style="position:absolute;left:3514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" fillcolor="#c4c5c6" stroked="f" strokeweight="2pt">
                  <v:fill opacity="32896f"/>
                  <v:textbox inset="0,0,0,0">
                    <w:txbxContent>
                      <w:p w14:paraId="4451CD10" w14:textId="050933EC" w:rsidR="00931890" w:rsidRDefault="00AB6228" w:rsidP="00931890">
                        <w:pPr>
                          <w:jc w:val="center"/>
                          <w:rPr>
                            <w:rFonts w:eastAsia="Microsoft JhengHei"/>
                            <w:b/>
                            <w:bCs/>
                            <w:sz w:val="16"/>
                            <w:szCs w:val="16"/>
                          </w:rPr>
                        </w:pPr>
                        <w:r>
                          <w:rPr>
                            <w:b/>
                            <w:sz w:val="16"/>
                          </w:rPr>
                          <w:t>26,100</w:t>
                        </w:r>
                      </w:p>
                    </w:txbxContent>
                  </v:textbox>
                </v:rect>
                <v:rect id="Rectangle 511678707" o:spid="_x0000_s1058" style="position:absolute;left:4010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" fillcolor="#c4c5c6" stroked="f" strokeweight="2pt">
                  <v:fill opacity="32896f"/>
                  <v:textbox inset="0,0,0,0">
                    <w:txbxContent>
                      <w:p w14:paraId="2F4C0874" w14:textId="688F9132" w:rsidR="00931890" w:rsidRDefault="00AB6228" w:rsidP="00931890">
                        <w:pPr>
                          <w:jc w:val="center"/>
                          <w:rPr>
                            <w:rFonts w:eastAsia="Microsoft JhengHei"/>
                            <w:b/>
                            <w:bCs/>
                            <w:sz w:val="16"/>
                            <w:szCs w:val="16"/>
                          </w:rPr>
                        </w:pPr>
                        <w:r>
                          <w:rPr>
                            <w:b/>
                            <w:sz w:val="16"/>
                          </w:rPr>
                          <w:t>23,900</w:t>
                        </w:r>
                      </w:p>
                    </w:txbxContent>
                  </v:textbox>
                </v:rect>
                <v:rect id="Rectangle 826962799" o:spid="_x0000_s1059" style="position:absolute;left:451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" fillcolor="#c4c5c6" stroked="f" strokeweight="2pt">
                  <v:fill opacity="32896f"/>
                  <v:textbox inset="0,0,0,0">
                    <w:txbxContent>
                      <w:p w14:paraId="2B4B6B3B" w14:textId="437A3E72" w:rsidR="00931890" w:rsidRDefault="00A166E2" w:rsidP="00931890">
                        <w:pPr>
                          <w:jc w:val="center"/>
                          <w:rPr>
                            <w:rFonts w:eastAsia="Microsoft JhengHei"/>
                            <w:b/>
                            <w:bCs/>
                            <w:sz w:val="16"/>
                            <w:szCs w:val="16"/>
                          </w:rPr>
                        </w:pPr>
                        <w:r>
                          <w:rPr>
                            <w:b/>
                            <w:sz w:val="16"/>
                          </w:rPr>
                          <w:t>21,500</w:t>
                        </w:r>
                      </w:p>
                    </w:txbxContent>
                  </v:textbox>
                </v:rect>
              </v:group>
            </w:pict>
          </mc:Fallback>
        </mc:AlternateContent>
      </w:r>
      <w:r w:rsidRPr="00F10AED">
        <w:rPr>
          <w:color w:val="6D6E71" w:themeColor="accent3"/>
          <w:sz w:val="18"/>
        </w:rPr>
        <w:t xml:space="preserve">Ffigur </w:t>
      </w:r>
      <w:r w:rsidR="0081445B" w:rsidRPr="00F10AED">
        <w:rPr>
          <w:color w:val="6D6E71" w:themeColor="accent3"/>
          <w:sz w:val="18"/>
        </w:rPr>
        <w:fldChar w:fldCharType="begin"/>
      </w:r>
      <w:r w:rsidR="0081445B" w:rsidRPr="00F10AED">
        <w:rPr>
          <w:color w:val="6D6E71" w:themeColor="accent3"/>
          <w:sz w:val="18"/>
        </w:rPr>
        <w:instrText xml:space="preserve"> SEQ Figure \* ARABIC </w:instrText>
      </w:r>
      <w:r w:rsidR="0081445B" w:rsidRPr="00F10AED">
        <w:rPr>
          <w:color w:val="6D6E71" w:themeColor="accent3"/>
          <w:sz w:val="18"/>
        </w:rPr>
        <w:fldChar w:fldCharType="separate"/>
      </w:r>
      <w:r w:rsidR="00430C1F" w:rsidRPr="00F10AED">
        <w:rPr>
          <w:noProof/>
          <w:color w:val="6D6E71" w:themeColor="accent3"/>
          <w:sz w:val="18"/>
        </w:rPr>
        <w:t>8</w:t>
      </w:r>
      <w:r w:rsidR="0081445B" w:rsidRPr="00F10AED">
        <w:rPr>
          <w:color w:val="6D6E71" w:themeColor="accent3"/>
          <w:sz w:val="18"/>
        </w:rPr>
        <w:fldChar w:fldCharType="end"/>
      </w:r>
      <w:r w:rsidRPr="00F10AED">
        <w:rPr>
          <w:color w:val="6D6E71" w:themeColor="accent3"/>
          <w:sz w:val="18"/>
        </w:rPr>
        <w:t>:</w:t>
      </w:r>
      <w:r w:rsidRPr="00F10AED">
        <w:t xml:space="preserve"> </w:t>
      </w:r>
      <w:r w:rsidRPr="00F10AED">
        <w:rPr>
          <w:color w:val="6D6E71" w:themeColor="accent3"/>
          <w:sz w:val="18"/>
        </w:rPr>
        <w:t>Y cyflenwad llafur rhagweledig a’r bwlch o ganlyniad i hynny yn y gweithlu o dan y senario cyflawni galw isel, wedi’i fynegi fel cyfran o’r galw a ddiwallwyd (cyfanswm y galw am lafur sydd yn y blychau llwyd)</w:t>
      </w:r>
      <w:r>
        <w:t xml:space="preserve"> </w:t>
      </w:r>
      <w:r>
        <w:rPr>
          <w:noProof/>
        </w:rPr>
        <w:drawing>
          <wp:anchor distT="0" distB="0" distL="114300" distR="114300" simplePos="0" relativeHeight="251660317" behindDoc="0" locked="0" layoutInCell="1" allowOverlap="1" wp14:anchorId="74068C3E" wp14:editId="3CBD4FBD">
            <wp:simplePos x="0" y="0"/>
            <wp:positionH relativeFrom="column">
              <wp:posOffset>0</wp:posOffset>
            </wp:positionH>
            <wp:positionV relativeFrom="paragraph">
              <wp:posOffset>314960</wp:posOffset>
            </wp:positionV>
            <wp:extent cx="5746750" cy="3401695"/>
            <wp:effectExtent l="0" t="0" r="6350" b="8255"/>
            <wp:wrapTopAndBottom/>
            <wp:docPr id="1120707853" name="Chart 1" descr="Siart bar pentyrrog yn dangos y galw rhagweledig am lafur a’r cyflenwad llafur rhagweledig dan y senario galw isel rhwng 2025/26 a 2034/35. Mae’r galw am lafur yn cynyddu yn y tymor agos cyn sefydlogi a gwella’n ddiweddarach yn y cyfnod, tra bo’r cyflenwad llafur yn dirywio’n raddol, gan arwain at fylchau yn y gweithlu sy’n ehangu i ddechrau cyn lleihau tuag at ddiwedd cyfnod y rhagolwg.">
              <a:extLst xmlns:a="http://schemas.openxmlformats.org/drawingml/2006/main">
                <a:ext uri="{FF2B5EF4-FFF2-40B4-BE49-F238E27FC236}">
                  <a16:creationId xmlns:a16="http://schemas.microsoft.com/office/drawing/2014/main" id="{DCBED420-C952-4052-A1A4-EFFA727AD9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14:paraId="66698F4B" w14:textId="3C7EEA57" w:rsidR="00500E5E" w:rsidRPr="002704AC" w:rsidRDefault="0081445B" w:rsidP="002704AC">
      <w:pPr>
        <w:tabs>
          <w:tab w:val="left" w:pos="1170"/>
        </w:tabs>
        <w:jc w:val="right"/>
        <w:rPr>
          <w:color w:val="6D6E71" w:themeColor="accent3"/>
          <w:sz w:val="18"/>
          <w:szCs w:val="16"/>
        </w:rPr>
      </w:pPr>
      <w:r>
        <w:rPr>
          <w:color w:val="6D6E71" w:themeColor="accent3"/>
          <w:sz w:val="18"/>
        </w:rPr>
        <w:t>Ffynhonnell: Amrywiol, dadansoddiad Cebr</w:t>
      </w:r>
    </w:p>
    <w:p w14:paraId="63397FFD" w14:textId="2F9FBEA5" w:rsidR="0067654C" w:rsidRDefault="0067654C" w:rsidP="0067654C">
      <w:pPr>
        <w:spacing w:after="120" w:line="278" w:lineRule="auto"/>
        <w:jc w:val="both"/>
      </w:pPr>
      <w:r>
        <w:t>Yn olaf, mae Ffigur 8 yn cyflwyno’r senario cyflawni dan alw isel, gan gwblhau’r gymhariaeth drwy ddarlunio deinameg y gweithlu o dan lwybr lle nad yw’r gweithgaredd ôl-osod yn cyflymu’n barhaus yn debyg i lwybrau’r Pwyllgor Newid Hinsawdd. Yn wahanol i’r achosion sylfaenol a galw mawr, mae’r bylchau yn y gweithlu yn rhai llai, ond maent yn bresennol o’r cychwyn cyntaf. Yn 2025/26, mae’r cyflenwad llafur yn bodloni tua 98% o’r galw, gan adael diffyg cymedrol o tua 500 o weithwyr.</w:t>
      </w:r>
    </w:p>
    <w:p w14:paraId="5228E5D7" w14:textId="0322E1D1" w:rsidR="0067654C" w:rsidRDefault="0067654C" w:rsidP="0067654C">
      <w:pPr>
        <w:spacing w:after="120" w:line="278" w:lineRule="auto"/>
        <w:jc w:val="both"/>
      </w:pPr>
      <w:r>
        <w:t xml:space="preserve">Fodd bynnag, wrth i’r senario fynd rhagddo, mae’r galw am lafur yn cynyddu drwy ddiwedd y 2020au tra bo’r cyflenwad llafur yn parhau i grebachu, gan achosi i’r bylchau yn y gweithlu ehangu. O ganlyniad, mae’r prinder yn parhau ar draws llawer iawn o gyfnod y rhagolwg ac yn cyrraedd uchafbwynt ar ddechrau’r 2030au, cyn llacio ar ôl hynny wrth i gyfraddau cyflawni'r rhaglenni sefydlogi ac yna gostwng. Erbyn 2034/35, mae’r cyflenwad llafur yn diwallu cyfran </w:t>
      </w:r>
      <w:r>
        <w:lastRenderedPageBreak/>
        <w:t>uwch o’r galw, gyda’r ddarpariaeth yn codi i tua 88% a’r bwlch yn y gweithlu yn lleihau i tua 2,500 o weithwyr, o’i gymharu â’r cyfnod brig o 7,400 o weithwyr yn 2030/31. Mae llwybr siâp U y cyflenwad llafur yn dangos, er bod llai o uchelgais yn lleddfu’r prinder yn y gweithlu dros amser, nad yw’n dileu'r prinder yn llwyr. Yn hytrach, ar gyfer y senario hwn yn benodol, mae gwelliant yng nghydbwysedd y gweithlu yn deillio o lai o alw yn hytrach nag o unrhyw welliant yn y cyflenwad llafur, gan atgyfnerthu pa mor sensitif yw’r pwysau ar y gweithlu i lwybrau cyflawni, yn hytrach nag i newidiadau yng nghapasiti sylfaenol y gweithlu.</w:t>
      </w:r>
    </w:p>
    <w:p w14:paraId="0C929E8B" w14:textId="22B05733" w:rsidR="002704AC" w:rsidRDefault="002704AC" w:rsidP="002704AC">
      <w:pPr>
        <w:spacing w:after="120" w:line="278" w:lineRule="auto"/>
        <w:jc w:val="both"/>
      </w:pPr>
      <w:r>
        <w:t>.</w:t>
      </w:r>
    </w:p>
    <w:p w14:paraId="7013F72D" w14:textId="69A81F1C" w:rsidR="002704AC" w:rsidRDefault="002704AC" w:rsidP="002704AC">
      <w:pPr>
        <w:pStyle w:val="Heading1"/>
        <w:spacing w:before="240" w:after="240"/>
        <w:rPr>
          <w:rFonts w:ascii="Helvetica Neue LT Std 65 Medium" w:hAnsi="Helvetica Neue LT Std 65 Medium"/>
        </w:rPr>
      </w:pPr>
      <w:bookmarkStart w:id="34" w:name="_Toc223419257"/>
      <w:r>
        <w:rPr>
          <w:rFonts w:ascii="Helvetica Neue LT Std 65 Medium" w:hAnsi="Helvetica Neue LT Std 65 Medium"/>
        </w:rPr>
        <w:lastRenderedPageBreak/>
        <w:t>Casgliad</w:t>
      </w:r>
      <w:bookmarkEnd w:id="34"/>
    </w:p>
    <w:p w14:paraId="3A1DF4B1" w14:textId="5D761F2E" w:rsidR="00CD0C2E" w:rsidRDefault="00CD0C2E" w:rsidP="00CD0C2E">
      <w:pPr>
        <w:spacing w:after="120" w:line="278" w:lineRule="auto"/>
        <w:jc w:val="both"/>
      </w:pPr>
      <w:r>
        <w:t>Mae’r adroddiad hwn wedi asesu gweithlu o ba faint sydd ei angen i wneud gwaith ôl-osod mewn cartrefi yng Nghymru dros y degawd nesaf ac mae’n cymharu hyn â’r cyflenwad llafur rhagweledig o dan amrywiol dybiaethau o ran cyflawni gosodiadau a chyflenwi. O dan y senario sylfaen, mae’r galw am lafur yn cynyddu’n sydyn wrth i’r gweithgarwch ôl-osod gyflymu, ac mae’r cyflenwad llafur yn crebachu’n raddol oherwydd y galw am weithwyr newydd, llif cyfyngedig o brentisiaethau, ac allgymudo parhaus ar draws y ffin. Mae hyn yn arwain at fwlch cynyddol yn y gweithlu a fydd yn cyrraedd degau o filoedd o weithwyr erbyn canol y 2030au. O dan y senario galw mawr, mae’r bwlch hwn yn dod i’r amlwg yn gynharach ac yn tyfu’n gyflymach. Hyd yn oed o dan y senario galw isel, ceir bylchau yn y gweithlu o’r cychwyn cyntaf, er eu bod yn llai o faint, ond dim ond o ganlyniad i uchelgais cyflawni llawer gwannach.</w:t>
      </w:r>
    </w:p>
    <w:p w14:paraId="190CA47D" w14:textId="2536CA3D" w:rsidR="00CD0C2E" w:rsidRDefault="00CD0C2E" w:rsidP="00CD0C2E">
      <w:pPr>
        <w:spacing w:after="120" w:line="278" w:lineRule="auto"/>
        <w:jc w:val="both"/>
      </w:pPr>
      <w:r>
        <w:t>Mae’r canfyddiadau’n tanlinellu nad yw deinameg bresennol y farchnad lafur yn debygol o ddarparu’r gweithlu sy’n ofynnol i gyflawni amcanion ôl-osod a datgarboneiddio Cymru ar raddfa fawr. Gall cynnydd graddol yng nghyllid prentisiaethau, gostyngiadau mewn allgymudo, neu adleoli cymedrol o alwedigaethau cyfagos liniaru’r pwysau ar y cyrion, ond nid oes yr un o’r peirianweithiau hyn, naill ai’n unigol nac ar y cyd ar eu ffurf bresennol, yn ddigonol i gau’r bylchau rhagweledig. Yn benodol, prinder rolau gosod uniongyrchol yw’r prif gyfyngiad o hyd, hyd yn oed pan fydd mwy o gapasiti goruchwylio neu gefnogi ar gael. Mae hyn yn dangos, os ydym am gyrraedd y targedau ôl-osod, y bydd gofyn cael newid mawr yn y ffordd mae capasiti’r gweithlu’n cael ei ddatblygu, ei gydlynu a’i gynnal, yn hytrach na dibynnu ar addasu’r farchnad lafur organig.</w:t>
      </w:r>
    </w:p>
    <w:p w14:paraId="7E0817F3" w14:textId="22E7D36B" w:rsidR="00CD0C2E" w:rsidRDefault="00CD0C2E" w:rsidP="00CD0C2E">
      <w:pPr>
        <w:spacing w:after="120" w:line="278" w:lineRule="auto"/>
        <w:jc w:val="both"/>
      </w:pPr>
      <w:r>
        <w:t>Ar yr un pryd, mae’r dadansoddiad yn tynnu sylw at y ffaith bod y gweithlu cyfagos y cyfeirir ato yn yr astudiaeth hon yn ffynhonnell bwysig bosibl o gapasiti ychwanegol; mae'r gweithlu hwn yn cynnwys tua 115,000 o weithwyr ar hyn o bryd. Er bod y senarios adleoli a fodelwyd yma yn fwriadol geidwadol, gan adlewyrchu’r dystiolaeth mai dim ond 1% i 2% o weithwyr sy’n symud ar draws sectorau mewn blwyddyn benodol fel arfer, yr amcangyfrifon ceidwadol hyn sy’n dal i ddarparu’r rhyddhad mwyaf i leihau’r bwlch yn y gweithlu (er enghraifft, o dan y senario adleoli uchel, mae ein dadansoddiad yn awgrymu 1,800 i 2,300 o weithwyr ychwanegol y flwyddyn). Felly, gallai adleoli mwy uchelgeisiol a pharhaus, y tu hwnt i’r ffiniau a fodelwyd yn yr adroddiad hwn, chwarae rhan fwy i liniaru’r pwysau ar y gweithlu os caiff ei gefnogi gan lai o wrthdaro, gan gynnwys ailhyfforddi wedi’i dargedu, trefn achredu symlach, cydlynu cyflogwyr, ac arwyddion hirdymor clir o’r galw am waith ôl-osod.</w:t>
      </w:r>
    </w:p>
    <w:p w14:paraId="35D9215C" w14:textId="161E1A63" w:rsidR="002704AC" w:rsidRDefault="00CD0C2E" w:rsidP="00CD0C2E">
      <w:pPr>
        <w:spacing w:after="120" w:line="278" w:lineRule="auto"/>
        <w:jc w:val="both"/>
      </w:pPr>
      <w:r>
        <w:t>O safbwynt polisi, mae’r canlyniadau’n awgrymu bod yn rhaid ystyried rhaglenni cyflawni gwaith ôl-osod a strategaeth y gweithlu ar y cyd. Mae llwybrau cyflawni uchelgeisiol yn cynyddu’r gofynion llafur yn sylweddol ac felly’n cynyddu’r risg i gyflawni os na roddir sylw i gyfyngiadau’r gweithlu ar yr un pryd. Ar y llaw arall, mae’r llwybrau sy’n ymddangos eu bod yn fwy dichonadwy o safbwynt y gweithlu yn gwneud hynny dim ond drwy awgrymu cynnydd arafach tuag at nodau datgarboneiddio tymor hir. Mae hyn yn golygu, heb weithredu cynnar a pharhaus i dyfu’r gweithlu ôl-osod, y bydd cyfyngiadau ar lafur yn parhau i gyfyngu ar gyflymder y gwaith cyflawni. Felly, bydd llwybr credadwy at gyflawni amcanion ôl-osod Cymru yn gofyn am weithredu cydlynol ar draws y polisi sgiliau, sicrwydd cyllido, symudedd llafur, a symudedd y gweithlu i sicrhau bod y cyflenwad llafur yn ehangu yn unol â’r galw, yn hytrach nag yn parhau i weithredu fel cyfyngiad glynol rhag cyflawni.</w:t>
      </w:r>
      <w:r>
        <w:br w:type="page"/>
      </w:r>
    </w:p>
    <w:p w14:paraId="421D12B4" w14:textId="6450C478" w:rsidR="00103CB1" w:rsidRPr="00015203" w:rsidRDefault="00103CB1" w:rsidP="003428AF">
      <w:pPr>
        <w:pStyle w:val="Heading1"/>
        <w:spacing w:after="120" w:line="278" w:lineRule="auto"/>
        <w:ind w:right="-4913"/>
        <w:rPr>
          <w:rFonts w:ascii="Helvetica Neue LT Std 65 Medium" w:hAnsi="Helvetica Neue LT Std 65 Medium"/>
          <w:bCs/>
          <w:szCs w:val="44"/>
        </w:rPr>
      </w:pPr>
      <w:bookmarkStart w:id="35" w:name="_Toc223419258"/>
      <w:r>
        <w:rPr>
          <w:rFonts w:ascii="Helvetica Neue LT Std 65 Medium" w:hAnsi="Helvetica Neue LT Std 65 Medium"/>
        </w:rPr>
        <w:lastRenderedPageBreak/>
        <w:t>Atodiadau</w:t>
      </w:r>
      <w:bookmarkEnd w:id="35"/>
    </w:p>
    <w:p w14:paraId="6D96F87D" w14:textId="2755992E" w:rsidR="00103CB1" w:rsidRPr="0090110B" w:rsidRDefault="00121809" w:rsidP="00456C4A">
      <w:pPr>
        <w:pStyle w:val="Heading2"/>
        <w:numPr>
          <w:ilvl w:val="0"/>
          <w:numId w:val="0"/>
        </w:numPr>
        <w:spacing w:line="278" w:lineRule="auto"/>
      </w:pPr>
      <w:bookmarkStart w:id="36" w:name="_Toc223419259"/>
      <w:r>
        <w:t>Atodiad A - dadansoddiad manwl o’r amcangyfrifon craidd</w:t>
      </w:r>
      <w:bookmarkEnd w:id="36"/>
    </w:p>
    <w:p w14:paraId="7FFCD92D" w14:textId="714E4BFA" w:rsidR="00103CB1" w:rsidRPr="00015203" w:rsidRDefault="00A55933" w:rsidP="00A55933">
      <w:pPr>
        <w:pStyle w:val="Caption"/>
      </w:pPr>
      <w:bookmarkStart w:id="37" w:name="_Hlk214014227"/>
      <w:r>
        <w:rPr>
          <w:color w:val="6D6E71" w:themeColor="accent3"/>
          <w:sz w:val="18"/>
        </w:rPr>
        <w:t xml:space="preserve">Tabl </w:t>
      </w:r>
      <w:r w:rsidRPr="00A55933">
        <w:rPr>
          <w:color w:val="6D6E71" w:themeColor="accent3"/>
          <w:sz w:val="18"/>
        </w:rPr>
        <w:fldChar w:fldCharType="begin"/>
      </w:r>
      <w:r w:rsidRPr="00A55933">
        <w:rPr>
          <w:color w:val="6D6E71" w:themeColor="accent3"/>
          <w:sz w:val="18"/>
        </w:rPr>
        <w:instrText xml:space="preserve"> SEQ Table \* ARABIC </w:instrText>
      </w:r>
      <w:r w:rsidRPr="00A55933">
        <w:rPr>
          <w:color w:val="6D6E71" w:themeColor="accent3"/>
          <w:sz w:val="18"/>
        </w:rPr>
        <w:fldChar w:fldCharType="separate"/>
      </w:r>
      <w:r w:rsidR="00430C1F">
        <w:rPr>
          <w:noProof/>
          <w:color w:val="6D6E71" w:themeColor="accent3"/>
          <w:sz w:val="18"/>
        </w:rPr>
        <w:t>13</w:t>
      </w:r>
      <w:r w:rsidRPr="00A55933">
        <w:rPr>
          <w:color w:val="6D6E71" w:themeColor="accent3"/>
          <w:sz w:val="18"/>
        </w:rPr>
        <w:fldChar w:fldCharType="end"/>
      </w:r>
      <w:r>
        <w:rPr>
          <w:color w:val="6D6E71" w:themeColor="accent3"/>
          <w:sz w:val="18"/>
        </w:rPr>
        <w:t>: Amcangyfrifon o gapasiti gweithlu ôl-osod craidd Cymru yn ôl cod galwedigaethol a rhanbarth [</w:t>
      </w:r>
      <w:r w:rsidR="0090110B" w:rsidRPr="007772F8">
        <w:rPr>
          <w:color w:val="6D6E71" w:themeColor="accent3"/>
          <w:sz w:val="18"/>
        </w:rPr>
        <w:footnoteReference w:id="3"/>
      </w:r>
      <w:r>
        <w:rPr>
          <w:color w:val="6D6E71" w:themeColor="accent3"/>
          <w:sz w:val="18"/>
        </w:rPr>
        <w:t>]</w:t>
      </w:r>
    </w:p>
    <w:tbl>
      <w:tblPr>
        <w:tblW w:w="5000" w:type="pct"/>
        <w:jc w:val="center"/>
        <w:tblLook w:val="04A0" w:firstRow="1" w:lastRow="0" w:firstColumn="1" w:lastColumn="0" w:noHBand="0" w:noVBand="1"/>
        <w:tblCaption w:val="Table 13: Core Welsh retrofit workforce capacity estimates by occupational code and region"/>
        <w:tblDescription w:val="Table showing estimated core retrofit workforce capacity in Wales by occupation (SOC code), functional role, and region, including national totals and regional breakdowns for South East Wales, South West Wales, Mid Wales, and North Wales."/>
      </w:tblPr>
      <w:tblGrid>
        <w:gridCol w:w="3399"/>
        <w:gridCol w:w="1257"/>
        <w:gridCol w:w="723"/>
        <w:gridCol w:w="919"/>
        <w:gridCol w:w="821"/>
        <w:gridCol w:w="1061"/>
        <w:gridCol w:w="865"/>
      </w:tblGrid>
      <w:tr w:rsidR="00A55933" w:rsidRPr="00A55933" w14:paraId="16D2B583" w14:textId="6CFA0E1A" w:rsidTr="00A55933">
        <w:trPr>
          <w:trHeight w:val="852"/>
          <w:tblHeader/>
          <w:jc w:val="center"/>
        </w:trPr>
        <w:tc>
          <w:tcPr>
            <w:tcW w:w="1989" w:type="pct"/>
            <w:vMerge w:val="restart"/>
            <w:tcBorders>
              <w:top w:val="single" w:sz="4" w:space="0" w:color="auto"/>
              <w:left w:val="single" w:sz="4" w:space="0" w:color="auto"/>
              <w:bottom w:val="single" w:sz="4" w:space="0" w:color="auto"/>
              <w:right w:val="single" w:sz="4" w:space="0" w:color="auto"/>
            </w:tcBorders>
            <w:shd w:val="clear" w:color="auto" w:fill="C4BC96" w:themeFill="background2" w:themeFillShade="BF"/>
            <w:noWrap/>
            <w:vAlign w:val="center"/>
            <w:hideMark/>
          </w:tcPr>
          <w:bookmarkEnd w:id="37"/>
          <w:p w14:paraId="450E1651" w14:textId="77777777" w:rsidR="00A55933" w:rsidRPr="00A55933" w:rsidRDefault="00A55933" w:rsidP="00975BD6">
            <w:pPr>
              <w:spacing w:after="0"/>
              <w:jc w:val="center"/>
              <w:rPr>
                <w:rFonts w:eastAsia="Times New Roman" w:cs="Calibri"/>
                <w:b/>
                <w:bCs/>
                <w:color w:val="auto"/>
                <w:sz w:val="16"/>
                <w:szCs w:val="16"/>
              </w:rPr>
            </w:pPr>
            <w:r>
              <w:rPr>
                <w:b/>
                <w:color w:val="auto"/>
                <w:sz w:val="16"/>
              </w:rPr>
              <w:t>Cod SOC</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487AF2DF" w14:textId="77777777" w:rsidR="00A55933" w:rsidRPr="00A55933" w:rsidRDefault="00A55933" w:rsidP="00975BD6">
            <w:pPr>
              <w:spacing w:after="0"/>
              <w:jc w:val="center"/>
              <w:rPr>
                <w:rFonts w:eastAsia="Times New Roman" w:cs="Calibri"/>
                <w:b/>
                <w:bCs/>
                <w:color w:val="auto"/>
                <w:sz w:val="16"/>
                <w:szCs w:val="16"/>
              </w:rPr>
            </w:pPr>
            <w:r>
              <w:rPr>
                <w:b/>
                <w:color w:val="auto"/>
                <w:sz w:val="16"/>
              </w:rPr>
              <w:t>Swyddogaeth</w:t>
            </w:r>
          </w:p>
        </w:tc>
        <w:tc>
          <w:tcPr>
            <w:tcW w:w="2389" w:type="pct"/>
            <w:gridSpan w:val="5"/>
            <w:tcBorders>
              <w:top w:val="single" w:sz="4" w:space="0" w:color="auto"/>
              <w:left w:val="single" w:sz="4" w:space="0" w:color="auto"/>
              <w:bottom w:val="single" w:sz="4" w:space="0" w:color="auto"/>
            </w:tcBorders>
            <w:shd w:val="clear" w:color="auto" w:fill="C4BC96" w:themeFill="background2" w:themeFillShade="BF"/>
            <w:vAlign w:val="center"/>
            <w:hideMark/>
          </w:tcPr>
          <w:p w14:paraId="4FFBFD72" w14:textId="3BC05AEB" w:rsidR="00A55933" w:rsidRPr="00A55933" w:rsidRDefault="00A55933" w:rsidP="00975BD6">
            <w:pPr>
              <w:spacing w:after="0"/>
              <w:jc w:val="center"/>
              <w:rPr>
                <w:rFonts w:eastAsia="Times New Roman" w:cs="Calibri"/>
                <w:b/>
                <w:bCs/>
                <w:color w:val="auto"/>
                <w:sz w:val="16"/>
                <w:szCs w:val="16"/>
              </w:rPr>
            </w:pPr>
            <w:r>
              <w:rPr>
                <w:b/>
                <w:color w:val="auto"/>
                <w:sz w:val="16"/>
              </w:rPr>
              <w:t>Amcangyfrif o gapasiti’r gweithlu craidd</w:t>
            </w:r>
          </w:p>
        </w:tc>
      </w:tr>
      <w:tr w:rsidR="00A55933" w:rsidRPr="00A55933" w14:paraId="3563A0D6" w14:textId="1136DDF3" w:rsidTr="00A55933">
        <w:trPr>
          <w:trHeight w:val="852"/>
          <w:tblHeader/>
          <w:jc w:val="center"/>
        </w:trPr>
        <w:tc>
          <w:tcPr>
            <w:tcW w:w="1989" w:type="pct"/>
            <w:vMerge/>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2C8A2D38" w14:textId="77777777" w:rsidR="00A55933" w:rsidRPr="00A55933" w:rsidRDefault="00A55933" w:rsidP="00A55933">
            <w:pPr>
              <w:spacing w:after="0"/>
              <w:rPr>
                <w:rFonts w:eastAsia="Times New Roman" w:cs="Calibri"/>
                <w:b/>
                <w:bCs/>
                <w:color w:val="auto"/>
                <w:sz w:val="16"/>
                <w:szCs w:val="16"/>
                <w:lang w:eastAsia="en-GB"/>
              </w:rPr>
            </w:pPr>
          </w:p>
        </w:tc>
        <w:tc>
          <w:tcPr>
            <w:tcW w:w="622" w:type="pct"/>
            <w:vMerge/>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4BF593E3" w14:textId="77777777" w:rsidR="00A55933" w:rsidRPr="00A55933" w:rsidRDefault="00A55933" w:rsidP="00A55933">
            <w:pPr>
              <w:spacing w:after="0"/>
              <w:rPr>
                <w:rFonts w:eastAsia="Times New Roman" w:cs="Calibri"/>
                <w:b/>
                <w:bCs/>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27373D70" w14:textId="5AA827E4" w:rsidR="00A55933" w:rsidRPr="00A55933" w:rsidRDefault="00A55933" w:rsidP="00A55933">
            <w:pPr>
              <w:spacing w:after="0"/>
              <w:jc w:val="center"/>
              <w:rPr>
                <w:rFonts w:eastAsia="Times New Roman" w:cs="Calibri"/>
                <w:b/>
                <w:bCs/>
                <w:color w:val="auto"/>
                <w:sz w:val="16"/>
                <w:szCs w:val="16"/>
              </w:rPr>
            </w:pPr>
            <w:r>
              <w:rPr>
                <w:b/>
                <w:color w:val="auto"/>
                <w:sz w:val="16"/>
              </w:rPr>
              <w:t>Cymru</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0D3CC097" w14:textId="49EAAB51" w:rsidR="00A55933" w:rsidRPr="00A55933" w:rsidRDefault="00A55933" w:rsidP="00A55933">
            <w:pPr>
              <w:spacing w:after="0"/>
              <w:jc w:val="center"/>
              <w:rPr>
                <w:rFonts w:eastAsia="Times New Roman" w:cs="Calibri"/>
                <w:b/>
                <w:bCs/>
                <w:color w:val="auto"/>
                <w:sz w:val="16"/>
                <w:szCs w:val="16"/>
              </w:rPr>
            </w:pPr>
            <w:r>
              <w:rPr>
                <w:b/>
                <w:color w:val="auto"/>
                <w:sz w:val="16"/>
              </w:rPr>
              <w:t>De-ddwyrain Cymru</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6EB51E98" w14:textId="593026AA" w:rsidR="00A55933" w:rsidRPr="00A55933" w:rsidRDefault="00A55933" w:rsidP="00A55933">
            <w:pPr>
              <w:spacing w:after="0"/>
              <w:jc w:val="center"/>
              <w:rPr>
                <w:rFonts w:eastAsia="Times New Roman" w:cs="Calibri"/>
                <w:b/>
                <w:bCs/>
                <w:color w:val="auto"/>
                <w:sz w:val="16"/>
                <w:szCs w:val="16"/>
              </w:rPr>
            </w:pPr>
            <w:r>
              <w:rPr>
                <w:b/>
                <w:color w:val="auto"/>
                <w:sz w:val="16"/>
              </w:rPr>
              <w:t>De-orllewin Cymru</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593A58FA" w14:textId="029F18A6" w:rsidR="00A55933" w:rsidRPr="00A55933" w:rsidRDefault="00A55933" w:rsidP="00A55933">
            <w:pPr>
              <w:spacing w:after="0"/>
              <w:jc w:val="center"/>
              <w:rPr>
                <w:rFonts w:eastAsia="Times New Roman" w:cs="Calibri"/>
                <w:b/>
                <w:bCs/>
                <w:color w:val="auto"/>
                <w:sz w:val="16"/>
                <w:szCs w:val="16"/>
              </w:rPr>
            </w:pPr>
            <w:r>
              <w:rPr>
                <w:b/>
                <w:color w:val="auto"/>
                <w:sz w:val="16"/>
              </w:rPr>
              <w:t>Canolbarth Cymru</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00ED7D76" w14:textId="682EB482" w:rsidR="00A55933" w:rsidRPr="00A55933" w:rsidRDefault="00A55933" w:rsidP="00A55933">
            <w:pPr>
              <w:spacing w:after="0"/>
              <w:jc w:val="center"/>
              <w:rPr>
                <w:rFonts w:eastAsia="Times New Roman" w:cs="Calibri"/>
                <w:b/>
                <w:bCs/>
                <w:color w:val="auto"/>
                <w:sz w:val="16"/>
                <w:szCs w:val="16"/>
              </w:rPr>
            </w:pPr>
            <w:r>
              <w:rPr>
                <w:b/>
                <w:color w:val="auto"/>
                <w:sz w:val="16"/>
              </w:rPr>
              <w:t>Gogledd Cymru</w:t>
            </w:r>
          </w:p>
        </w:tc>
      </w:tr>
      <w:tr w:rsidR="00A55933" w:rsidRPr="00A55933" w14:paraId="79A14AA3" w14:textId="31F2C49A"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A1DEFB5" w14:textId="77777777" w:rsidR="00A55933" w:rsidRPr="00A55933" w:rsidRDefault="00A55933" w:rsidP="00A55933">
            <w:pPr>
              <w:spacing w:after="0"/>
              <w:jc w:val="center"/>
              <w:rPr>
                <w:rFonts w:eastAsia="Times New Roman" w:cs="Arial"/>
                <w:color w:val="auto"/>
                <w:sz w:val="16"/>
                <w:szCs w:val="16"/>
              </w:rPr>
            </w:pPr>
            <w:r>
              <w:rPr>
                <w:color w:val="auto"/>
                <w:sz w:val="16"/>
              </w:rPr>
              <w:t>5241 Trydanwyr a gosodwyr trydanol</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7981D4E8" w14:textId="77777777" w:rsidR="00A55933" w:rsidRPr="00A55933" w:rsidRDefault="00A55933" w:rsidP="00A55933">
            <w:pPr>
              <w:spacing w:after="0"/>
              <w:jc w:val="center"/>
              <w:rPr>
                <w:rFonts w:eastAsia="Times New Roman" w:cs="Arial"/>
                <w:b/>
                <w:bCs/>
                <w:color w:val="auto"/>
                <w:sz w:val="16"/>
                <w:szCs w:val="16"/>
              </w:rPr>
            </w:pPr>
            <w:r>
              <w:rPr>
                <w:b/>
                <w:color w:val="FFFFFF" w:themeColor="background1"/>
                <w:sz w:val="16"/>
              </w:rPr>
              <w:t>Uniongyrchol</w:t>
            </w: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4D1C68A" w14:textId="732AC8BB"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3,691</w:t>
            </w:r>
          </w:p>
        </w:tc>
        <w:tc>
          <w:tcPr>
            <w:tcW w:w="478" w:type="pct"/>
            <w:tcBorders>
              <w:top w:val="single" w:sz="8" w:space="0" w:color="auto"/>
              <w:left w:val="single" w:sz="8" w:space="0" w:color="auto"/>
              <w:bottom w:val="single" w:sz="8" w:space="0" w:color="auto"/>
              <w:right w:val="single" w:sz="8" w:space="0" w:color="auto"/>
            </w:tcBorders>
            <w:shd w:val="clear" w:color="000000" w:fill="D0CECE"/>
            <w:vAlign w:val="center"/>
            <w:hideMark/>
          </w:tcPr>
          <w:p w14:paraId="7EBA5227" w14:textId="3E29762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1,925</w:t>
            </w:r>
          </w:p>
        </w:tc>
        <w:tc>
          <w:tcPr>
            <w:tcW w:w="478" w:type="pct"/>
            <w:tcBorders>
              <w:top w:val="single" w:sz="8" w:space="0" w:color="auto"/>
              <w:left w:val="nil"/>
              <w:bottom w:val="single" w:sz="8" w:space="0" w:color="auto"/>
              <w:right w:val="single" w:sz="8" w:space="0" w:color="auto"/>
            </w:tcBorders>
            <w:shd w:val="clear" w:color="000000" w:fill="D0CECE"/>
            <w:vAlign w:val="center"/>
            <w:hideMark/>
          </w:tcPr>
          <w:p w14:paraId="4CEEA0F2" w14:textId="0BCAF6B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414</w:t>
            </w:r>
          </w:p>
        </w:tc>
        <w:tc>
          <w:tcPr>
            <w:tcW w:w="478" w:type="pct"/>
            <w:tcBorders>
              <w:top w:val="single" w:sz="8" w:space="0" w:color="auto"/>
              <w:left w:val="nil"/>
              <w:bottom w:val="single" w:sz="8" w:space="0" w:color="auto"/>
              <w:right w:val="single" w:sz="8" w:space="0" w:color="auto"/>
            </w:tcBorders>
            <w:shd w:val="clear" w:color="000000" w:fill="D0CECE"/>
            <w:vAlign w:val="center"/>
          </w:tcPr>
          <w:p w14:paraId="3DE92F02" w14:textId="6958FE5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186</w:t>
            </w:r>
          </w:p>
        </w:tc>
        <w:tc>
          <w:tcPr>
            <w:tcW w:w="478" w:type="pct"/>
            <w:tcBorders>
              <w:top w:val="single" w:sz="8" w:space="0" w:color="auto"/>
              <w:left w:val="nil"/>
              <w:bottom w:val="single" w:sz="8" w:space="0" w:color="auto"/>
              <w:right w:val="single" w:sz="8" w:space="0" w:color="auto"/>
            </w:tcBorders>
            <w:shd w:val="clear" w:color="000000" w:fill="D0CECE"/>
            <w:vAlign w:val="center"/>
          </w:tcPr>
          <w:p w14:paraId="496D0C48" w14:textId="57A6772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1,166</w:t>
            </w:r>
          </w:p>
        </w:tc>
      </w:tr>
      <w:tr w:rsidR="00A55933" w:rsidRPr="00A55933" w14:paraId="2F36A966" w14:textId="777CFE4E"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BB9508B" w14:textId="77777777" w:rsidR="00A55933" w:rsidRPr="00A55933" w:rsidRDefault="00A55933" w:rsidP="00A55933">
            <w:pPr>
              <w:spacing w:after="0"/>
              <w:jc w:val="center"/>
              <w:rPr>
                <w:rFonts w:eastAsia="Times New Roman" w:cs="Arial"/>
                <w:color w:val="auto"/>
                <w:sz w:val="16"/>
                <w:szCs w:val="16"/>
              </w:rPr>
            </w:pPr>
            <w:r>
              <w:rPr>
                <w:color w:val="auto"/>
                <w:sz w:val="16"/>
              </w:rPr>
              <w:t>5314 Towyr, towyr llechi a thowyr teils</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4F53ABC1"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7F0DAFC"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263</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4E0DE783" w14:textId="64528C1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146</w:t>
            </w:r>
          </w:p>
        </w:tc>
        <w:tc>
          <w:tcPr>
            <w:tcW w:w="478" w:type="pct"/>
            <w:tcBorders>
              <w:top w:val="nil"/>
              <w:left w:val="nil"/>
              <w:bottom w:val="single" w:sz="8" w:space="0" w:color="auto"/>
              <w:right w:val="single" w:sz="8" w:space="0" w:color="auto"/>
            </w:tcBorders>
            <w:shd w:val="clear" w:color="000000" w:fill="D0CECE"/>
            <w:vAlign w:val="center"/>
            <w:hideMark/>
          </w:tcPr>
          <w:p w14:paraId="067770FF" w14:textId="75B00D6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31</w:t>
            </w:r>
          </w:p>
        </w:tc>
        <w:tc>
          <w:tcPr>
            <w:tcW w:w="478" w:type="pct"/>
            <w:tcBorders>
              <w:top w:val="nil"/>
              <w:left w:val="nil"/>
              <w:bottom w:val="single" w:sz="8" w:space="0" w:color="auto"/>
              <w:right w:val="single" w:sz="8" w:space="0" w:color="auto"/>
            </w:tcBorders>
            <w:vAlign w:val="center"/>
          </w:tcPr>
          <w:p w14:paraId="3508FBDC" w14:textId="7DFF47A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28</w:t>
            </w:r>
          </w:p>
        </w:tc>
        <w:tc>
          <w:tcPr>
            <w:tcW w:w="478" w:type="pct"/>
            <w:tcBorders>
              <w:top w:val="nil"/>
              <w:left w:val="nil"/>
              <w:bottom w:val="single" w:sz="8" w:space="0" w:color="auto"/>
              <w:right w:val="single" w:sz="8" w:space="0" w:color="auto"/>
            </w:tcBorders>
            <w:shd w:val="clear" w:color="000000" w:fill="D0CECE"/>
            <w:vAlign w:val="center"/>
          </w:tcPr>
          <w:p w14:paraId="1134FE42" w14:textId="456C37F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58</w:t>
            </w:r>
          </w:p>
        </w:tc>
      </w:tr>
      <w:tr w:rsidR="00A55933" w:rsidRPr="00A55933" w14:paraId="66FCA488" w14:textId="390AF0A2"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F0D81D3" w14:textId="77777777" w:rsidR="00A55933" w:rsidRPr="00A55933" w:rsidRDefault="00A55933" w:rsidP="00A55933">
            <w:pPr>
              <w:spacing w:after="0"/>
              <w:jc w:val="center"/>
              <w:rPr>
                <w:rFonts w:eastAsia="Times New Roman" w:cs="Arial"/>
                <w:color w:val="auto"/>
                <w:sz w:val="16"/>
                <w:szCs w:val="16"/>
              </w:rPr>
            </w:pPr>
            <w:r>
              <w:rPr>
                <w:color w:val="auto"/>
                <w:sz w:val="16"/>
              </w:rPr>
              <w:t>5315 Plymwyr a gosodwyr ac atgyweiriwyr systemau gwresogi ac awyru</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243A5857"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D5BCF87" w14:textId="4A3BE51D"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6,835</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76356AA5" w14:textId="2835195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3,794</w:t>
            </w:r>
          </w:p>
        </w:tc>
        <w:tc>
          <w:tcPr>
            <w:tcW w:w="478" w:type="pct"/>
            <w:tcBorders>
              <w:top w:val="nil"/>
              <w:left w:val="nil"/>
              <w:bottom w:val="single" w:sz="8" w:space="0" w:color="auto"/>
              <w:right w:val="single" w:sz="8" w:space="0" w:color="auto"/>
            </w:tcBorders>
            <w:shd w:val="clear" w:color="000000" w:fill="D0CECE"/>
            <w:vAlign w:val="center"/>
            <w:hideMark/>
          </w:tcPr>
          <w:p w14:paraId="7A493ED7" w14:textId="7EC8AF0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796</w:t>
            </w:r>
          </w:p>
        </w:tc>
        <w:tc>
          <w:tcPr>
            <w:tcW w:w="478" w:type="pct"/>
            <w:tcBorders>
              <w:top w:val="nil"/>
              <w:left w:val="nil"/>
              <w:bottom w:val="single" w:sz="8" w:space="0" w:color="auto"/>
              <w:right w:val="single" w:sz="8" w:space="0" w:color="auto"/>
            </w:tcBorders>
            <w:vAlign w:val="center"/>
          </w:tcPr>
          <w:p w14:paraId="523F69DD" w14:textId="73F009F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739</w:t>
            </w:r>
          </w:p>
        </w:tc>
        <w:tc>
          <w:tcPr>
            <w:tcW w:w="478" w:type="pct"/>
            <w:tcBorders>
              <w:top w:val="nil"/>
              <w:left w:val="nil"/>
              <w:bottom w:val="single" w:sz="8" w:space="0" w:color="auto"/>
              <w:right w:val="single" w:sz="8" w:space="0" w:color="auto"/>
            </w:tcBorders>
            <w:shd w:val="clear" w:color="000000" w:fill="D0CECE"/>
            <w:vAlign w:val="center"/>
          </w:tcPr>
          <w:p w14:paraId="73BE5BB4" w14:textId="1819C4B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1,506</w:t>
            </w:r>
          </w:p>
        </w:tc>
      </w:tr>
      <w:tr w:rsidR="00A55933" w:rsidRPr="00A55933" w14:paraId="4CB0DBBC" w14:textId="68D0F4F6"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540DAF0" w14:textId="77777777" w:rsidR="00A55933" w:rsidRPr="00A55933" w:rsidRDefault="00A55933" w:rsidP="00A55933">
            <w:pPr>
              <w:spacing w:after="0"/>
              <w:jc w:val="center"/>
              <w:rPr>
                <w:rFonts w:eastAsia="Times New Roman" w:cs="Arial"/>
                <w:color w:val="auto"/>
                <w:sz w:val="16"/>
                <w:szCs w:val="16"/>
              </w:rPr>
            </w:pPr>
            <w:r>
              <w:rPr>
                <w:color w:val="auto"/>
                <w:sz w:val="16"/>
              </w:rPr>
              <w:t>5317 Gwydrwyr, gwneuthurwyr a gosodwyr ffenestri</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241BE163"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CA24F48"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701</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9C85F76" w14:textId="20131B9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389</w:t>
            </w:r>
          </w:p>
        </w:tc>
        <w:tc>
          <w:tcPr>
            <w:tcW w:w="478" w:type="pct"/>
            <w:tcBorders>
              <w:top w:val="nil"/>
              <w:left w:val="nil"/>
              <w:bottom w:val="single" w:sz="8" w:space="0" w:color="auto"/>
              <w:right w:val="single" w:sz="8" w:space="0" w:color="auto"/>
            </w:tcBorders>
            <w:shd w:val="clear" w:color="000000" w:fill="D0CECE"/>
            <w:vAlign w:val="center"/>
            <w:hideMark/>
          </w:tcPr>
          <w:p w14:paraId="770317B1" w14:textId="4EB0F4BC"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82</w:t>
            </w:r>
          </w:p>
        </w:tc>
        <w:tc>
          <w:tcPr>
            <w:tcW w:w="478" w:type="pct"/>
            <w:tcBorders>
              <w:top w:val="nil"/>
              <w:left w:val="nil"/>
              <w:bottom w:val="single" w:sz="8" w:space="0" w:color="auto"/>
              <w:right w:val="single" w:sz="8" w:space="0" w:color="auto"/>
            </w:tcBorders>
            <w:vAlign w:val="center"/>
          </w:tcPr>
          <w:p w14:paraId="0B7B286D" w14:textId="75A9BF7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76</w:t>
            </w:r>
          </w:p>
        </w:tc>
        <w:tc>
          <w:tcPr>
            <w:tcW w:w="478" w:type="pct"/>
            <w:tcBorders>
              <w:top w:val="nil"/>
              <w:left w:val="nil"/>
              <w:bottom w:val="single" w:sz="8" w:space="0" w:color="auto"/>
              <w:right w:val="single" w:sz="8" w:space="0" w:color="auto"/>
            </w:tcBorders>
            <w:shd w:val="clear" w:color="000000" w:fill="D0CECE"/>
            <w:vAlign w:val="center"/>
          </w:tcPr>
          <w:p w14:paraId="335262DA" w14:textId="0C240D8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154</w:t>
            </w:r>
          </w:p>
        </w:tc>
      </w:tr>
      <w:tr w:rsidR="00A55933" w:rsidRPr="00A55933" w14:paraId="5FE597D6" w14:textId="7AA704BB"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7EA8DA5" w14:textId="77777777" w:rsidR="00A55933" w:rsidRPr="00A55933" w:rsidRDefault="00A55933" w:rsidP="00A55933">
            <w:pPr>
              <w:spacing w:after="0"/>
              <w:jc w:val="center"/>
              <w:rPr>
                <w:rFonts w:eastAsia="Times New Roman" w:cs="Arial"/>
                <w:color w:val="auto"/>
                <w:sz w:val="16"/>
                <w:szCs w:val="16"/>
              </w:rPr>
            </w:pPr>
            <w:r>
              <w:rPr>
                <w:color w:val="auto"/>
                <w:sz w:val="16"/>
              </w:rPr>
              <w:t>5319 Crefftau adeiladu ac adeiladwaith nas rhestrir yn unman arall.</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3C48BE52"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DBA1F4A"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420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784F2901" w14:textId="3A3A0FF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233</w:t>
            </w:r>
          </w:p>
        </w:tc>
        <w:tc>
          <w:tcPr>
            <w:tcW w:w="478" w:type="pct"/>
            <w:tcBorders>
              <w:top w:val="nil"/>
              <w:left w:val="nil"/>
              <w:bottom w:val="single" w:sz="8" w:space="0" w:color="auto"/>
              <w:right w:val="single" w:sz="8" w:space="0" w:color="auto"/>
            </w:tcBorders>
            <w:shd w:val="clear" w:color="000000" w:fill="D0CECE"/>
            <w:vAlign w:val="center"/>
            <w:hideMark/>
          </w:tcPr>
          <w:p w14:paraId="0FE50460" w14:textId="084EF7F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49</w:t>
            </w:r>
          </w:p>
        </w:tc>
        <w:tc>
          <w:tcPr>
            <w:tcW w:w="478" w:type="pct"/>
            <w:tcBorders>
              <w:top w:val="nil"/>
              <w:left w:val="nil"/>
              <w:bottom w:val="single" w:sz="8" w:space="0" w:color="auto"/>
              <w:right w:val="single" w:sz="8" w:space="0" w:color="auto"/>
            </w:tcBorders>
            <w:vAlign w:val="center"/>
          </w:tcPr>
          <w:p w14:paraId="0D2C2C11" w14:textId="588AD90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45</w:t>
            </w:r>
          </w:p>
        </w:tc>
        <w:tc>
          <w:tcPr>
            <w:tcW w:w="478" w:type="pct"/>
            <w:tcBorders>
              <w:top w:val="nil"/>
              <w:left w:val="nil"/>
              <w:bottom w:val="single" w:sz="8" w:space="0" w:color="auto"/>
              <w:right w:val="single" w:sz="8" w:space="0" w:color="auto"/>
            </w:tcBorders>
            <w:shd w:val="clear" w:color="000000" w:fill="D0CECE"/>
            <w:vAlign w:val="center"/>
          </w:tcPr>
          <w:p w14:paraId="746D7B55" w14:textId="61B5B54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93</w:t>
            </w:r>
          </w:p>
        </w:tc>
      </w:tr>
      <w:tr w:rsidR="00A55933" w:rsidRPr="00A55933" w14:paraId="2CFFC6D7" w14:textId="27216065"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5FED918" w14:textId="77777777" w:rsidR="00A55933" w:rsidRPr="00A55933" w:rsidRDefault="00A55933" w:rsidP="00A55933">
            <w:pPr>
              <w:spacing w:after="0"/>
              <w:jc w:val="center"/>
              <w:rPr>
                <w:rFonts w:eastAsia="Times New Roman" w:cs="Arial"/>
                <w:color w:val="auto"/>
                <w:sz w:val="16"/>
                <w:szCs w:val="16"/>
              </w:rPr>
            </w:pPr>
            <w:r>
              <w:rPr>
                <w:color w:val="auto"/>
                <w:sz w:val="16"/>
              </w:rPr>
              <w:t>5313 Bricwyr</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1CDB13DC" w14:textId="77777777" w:rsidR="00A55933" w:rsidRPr="00A55933" w:rsidRDefault="00A55933" w:rsidP="00A55933">
            <w:pPr>
              <w:spacing w:after="0"/>
              <w:jc w:val="center"/>
              <w:rPr>
                <w:rFonts w:eastAsia="Times New Roman" w:cs="Arial"/>
                <w:b/>
                <w:bCs/>
                <w:color w:val="auto"/>
                <w:sz w:val="16"/>
                <w:szCs w:val="16"/>
              </w:rPr>
            </w:pPr>
            <w:r>
              <w:rPr>
                <w:b/>
                <w:color w:val="auto"/>
                <w:sz w:val="16"/>
              </w:rPr>
              <w:t>Cefnogi</w:t>
            </w: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1B95A3DC"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326</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6BBE698" w14:textId="4A7E802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181</w:t>
            </w:r>
          </w:p>
        </w:tc>
        <w:tc>
          <w:tcPr>
            <w:tcW w:w="478" w:type="pct"/>
            <w:tcBorders>
              <w:top w:val="nil"/>
              <w:left w:val="nil"/>
              <w:bottom w:val="single" w:sz="8" w:space="0" w:color="auto"/>
              <w:right w:val="single" w:sz="8" w:space="0" w:color="auto"/>
            </w:tcBorders>
            <w:shd w:val="clear" w:color="000000" w:fill="D0CECE"/>
            <w:vAlign w:val="center"/>
            <w:hideMark/>
          </w:tcPr>
          <w:p w14:paraId="018A2D7D" w14:textId="42DB674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38</w:t>
            </w:r>
          </w:p>
        </w:tc>
        <w:tc>
          <w:tcPr>
            <w:tcW w:w="478" w:type="pct"/>
            <w:tcBorders>
              <w:top w:val="nil"/>
              <w:left w:val="nil"/>
              <w:bottom w:val="single" w:sz="8" w:space="0" w:color="auto"/>
              <w:right w:val="single" w:sz="8" w:space="0" w:color="auto"/>
            </w:tcBorders>
            <w:vAlign w:val="center"/>
          </w:tcPr>
          <w:p w14:paraId="7DA9CB04" w14:textId="761703DC"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35</w:t>
            </w:r>
          </w:p>
        </w:tc>
        <w:tc>
          <w:tcPr>
            <w:tcW w:w="478" w:type="pct"/>
            <w:tcBorders>
              <w:top w:val="nil"/>
              <w:left w:val="nil"/>
              <w:bottom w:val="single" w:sz="8" w:space="0" w:color="auto"/>
              <w:right w:val="single" w:sz="8" w:space="0" w:color="auto"/>
            </w:tcBorders>
            <w:shd w:val="clear" w:color="000000" w:fill="D0CECE"/>
            <w:vAlign w:val="center"/>
          </w:tcPr>
          <w:p w14:paraId="467BC78D" w14:textId="6BFBF7A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72</w:t>
            </w:r>
          </w:p>
        </w:tc>
      </w:tr>
      <w:tr w:rsidR="00A55933" w:rsidRPr="00A55933" w14:paraId="236616B3" w14:textId="15A3434B"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B7BE2F2" w14:textId="77777777" w:rsidR="00A55933" w:rsidRPr="00A55933" w:rsidRDefault="00A55933" w:rsidP="00A55933">
            <w:pPr>
              <w:spacing w:after="0"/>
              <w:jc w:val="center"/>
              <w:rPr>
                <w:rFonts w:eastAsia="Times New Roman" w:cs="Arial"/>
                <w:color w:val="auto"/>
                <w:sz w:val="16"/>
                <w:szCs w:val="16"/>
              </w:rPr>
            </w:pPr>
            <w:r>
              <w:rPr>
                <w:color w:val="auto"/>
                <w:sz w:val="16"/>
              </w:rPr>
              <w:t>5316 Seiri coed a seiri dodrefn</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0ABE5624"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2FB5475" w14:textId="35276FD0"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3,895</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3EE3DAE1" w14:textId="2F9D985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2,162</w:t>
            </w:r>
          </w:p>
        </w:tc>
        <w:tc>
          <w:tcPr>
            <w:tcW w:w="478" w:type="pct"/>
            <w:tcBorders>
              <w:top w:val="nil"/>
              <w:left w:val="nil"/>
              <w:bottom w:val="single" w:sz="8" w:space="0" w:color="auto"/>
              <w:right w:val="single" w:sz="8" w:space="0" w:color="auto"/>
            </w:tcBorders>
            <w:shd w:val="clear" w:color="000000" w:fill="D0CECE"/>
            <w:vAlign w:val="center"/>
            <w:hideMark/>
          </w:tcPr>
          <w:p w14:paraId="4650C36D" w14:textId="016A3FA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453</w:t>
            </w:r>
          </w:p>
        </w:tc>
        <w:tc>
          <w:tcPr>
            <w:tcW w:w="478" w:type="pct"/>
            <w:tcBorders>
              <w:top w:val="nil"/>
              <w:left w:val="nil"/>
              <w:bottom w:val="single" w:sz="8" w:space="0" w:color="auto"/>
              <w:right w:val="single" w:sz="8" w:space="0" w:color="auto"/>
            </w:tcBorders>
            <w:vAlign w:val="center"/>
          </w:tcPr>
          <w:p w14:paraId="6AE85A36" w14:textId="6417A6D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421</w:t>
            </w:r>
          </w:p>
        </w:tc>
        <w:tc>
          <w:tcPr>
            <w:tcW w:w="478" w:type="pct"/>
            <w:tcBorders>
              <w:top w:val="nil"/>
              <w:left w:val="nil"/>
              <w:bottom w:val="single" w:sz="8" w:space="0" w:color="auto"/>
              <w:right w:val="single" w:sz="8" w:space="0" w:color="auto"/>
            </w:tcBorders>
            <w:shd w:val="clear" w:color="000000" w:fill="D0CECE"/>
            <w:vAlign w:val="center"/>
          </w:tcPr>
          <w:p w14:paraId="33594A45" w14:textId="7A68EF3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858</w:t>
            </w:r>
          </w:p>
        </w:tc>
      </w:tr>
      <w:tr w:rsidR="00A55933" w:rsidRPr="00A55933" w14:paraId="6111F497" w14:textId="0383117C"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E818C4C" w14:textId="77777777" w:rsidR="00A55933" w:rsidRPr="00A55933" w:rsidRDefault="00A55933" w:rsidP="00A55933">
            <w:pPr>
              <w:spacing w:after="0"/>
              <w:jc w:val="center"/>
              <w:rPr>
                <w:rFonts w:eastAsia="Times New Roman" w:cs="Arial"/>
                <w:color w:val="auto"/>
                <w:sz w:val="16"/>
                <w:szCs w:val="16"/>
              </w:rPr>
            </w:pPr>
            <w:r>
              <w:rPr>
                <w:color w:val="auto"/>
                <w:sz w:val="16"/>
              </w:rPr>
              <w:lastRenderedPageBreak/>
              <w:t>5321 Plastrwyr</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6AF00D15"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1632D7CA" w14:textId="2B7C81F2"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1,541</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378D2F48" w14:textId="6FCA371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855</w:t>
            </w:r>
          </w:p>
        </w:tc>
        <w:tc>
          <w:tcPr>
            <w:tcW w:w="478" w:type="pct"/>
            <w:tcBorders>
              <w:top w:val="nil"/>
              <w:left w:val="nil"/>
              <w:bottom w:val="single" w:sz="8" w:space="0" w:color="auto"/>
              <w:right w:val="single" w:sz="8" w:space="0" w:color="auto"/>
            </w:tcBorders>
            <w:shd w:val="clear" w:color="000000" w:fill="D0CECE"/>
            <w:vAlign w:val="center"/>
            <w:hideMark/>
          </w:tcPr>
          <w:p w14:paraId="3E5BC143" w14:textId="1D8FE3D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179</w:t>
            </w:r>
          </w:p>
        </w:tc>
        <w:tc>
          <w:tcPr>
            <w:tcW w:w="478" w:type="pct"/>
            <w:tcBorders>
              <w:top w:val="nil"/>
              <w:left w:val="nil"/>
              <w:bottom w:val="single" w:sz="8" w:space="0" w:color="auto"/>
              <w:right w:val="single" w:sz="8" w:space="0" w:color="auto"/>
            </w:tcBorders>
            <w:vAlign w:val="center"/>
          </w:tcPr>
          <w:p w14:paraId="31DBA929" w14:textId="3424FC8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167</w:t>
            </w:r>
          </w:p>
        </w:tc>
        <w:tc>
          <w:tcPr>
            <w:tcW w:w="478" w:type="pct"/>
            <w:tcBorders>
              <w:top w:val="nil"/>
              <w:left w:val="nil"/>
              <w:bottom w:val="single" w:sz="8" w:space="0" w:color="auto"/>
              <w:right w:val="single" w:sz="8" w:space="0" w:color="auto"/>
            </w:tcBorders>
            <w:shd w:val="clear" w:color="000000" w:fill="D0CECE"/>
            <w:vAlign w:val="center"/>
          </w:tcPr>
          <w:p w14:paraId="56428269" w14:textId="09F9D60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340</w:t>
            </w:r>
          </w:p>
        </w:tc>
      </w:tr>
      <w:tr w:rsidR="00A55933" w:rsidRPr="00A55933" w14:paraId="46D26BCA" w14:textId="5091D11B"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8E1291D" w14:textId="77777777" w:rsidR="00A55933" w:rsidRPr="00A55933" w:rsidRDefault="00A55933" w:rsidP="00A55933">
            <w:pPr>
              <w:spacing w:after="0"/>
              <w:jc w:val="center"/>
              <w:rPr>
                <w:rFonts w:eastAsia="Times New Roman" w:cs="Arial"/>
                <w:color w:val="auto"/>
                <w:sz w:val="16"/>
                <w:szCs w:val="16"/>
              </w:rPr>
            </w:pPr>
            <w:r>
              <w:rPr>
                <w:color w:val="auto"/>
                <w:sz w:val="16"/>
              </w:rPr>
              <w:t>5322 Gosodwyr lloriau a theilswyr waliau</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40F2F25C"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43488F6F" w14:textId="6291E16D"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2,318</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1B37143" w14:textId="4BE95FD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1,287</w:t>
            </w:r>
          </w:p>
        </w:tc>
        <w:tc>
          <w:tcPr>
            <w:tcW w:w="478" w:type="pct"/>
            <w:tcBorders>
              <w:top w:val="nil"/>
              <w:left w:val="nil"/>
              <w:bottom w:val="single" w:sz="8" w:space="0" w:color="auto"/>
              <w:right w:val="single" w:sz="8" w:space="0" w:color="auto"/>
            </w:tcBorders>
            <w:shd w:val="clear" w:color="000000" w:fill="D0CECE"/>
            <w:vAlign w:val="center"/>
            <w:hideMark/>
          </w:tcPr>
          <w:p w14:paraId="6C0CEC4E" w14:textId="5E99B9D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270</w:t>
            </w:r>
          </w:p>
        </w:tc>
        <w:tc>
          <w:tcPr>
            <w:tcW w:w="478" w:type="pct"/>
            <w:tcBorders>
              <w:top w:val="nil"/>
              <w:left w:val="nil"/>
              <w:bottom w:val="single" w:sz="8" w:space="0" w:color="auto"/>
              <w:right w:val="single" w:sz="8" w:space="0" w:color="auto"/>
            </w:tcBorders>
            <w:vAlign w:val="center"/>
          </w:tcPr>
          <w:p w14:paraId="2A423D82" w14:textId="4A7AF5F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251</w:t>
            </w:r>
          </w:p>
        </w:tc>
        <w:tc>
          <w:tcPr>
            <w:tcW w:w="478" w:type="pct"/>
            <w:tcBorders>
              <w:top w:val="nil"/>
              <w:left w:val="nil"/>
              <w:bottom w:val="single" w:sz="8" w:space="0" w:color="auto"/>
              <w:right w:val="single" w:sz="8" w:space="0" w:color="auto"/>
            </w:tcBorders>
            <w:shd w:val="clear" w:color="000000" w:fill="D0CECE"/>
            <w:vAlign w:val="center"/>
          </w:tcPr>
          <w:p w14:paraId="050FE648" w14:textId="6A3A2F6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511</w:t>
            </w:r>
          </w:p>
        </w:tc>
      </w:tr>
      <w:tr w:rsidR="00A55933" w:rsidRPr="00A55933" w14:paraId="63D88315" w14:textId="4E021A18"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17DFD2D" w14:textId="77777777" w:rsidR="00A55933" w:rsidRPr="00A55933" w:rsidRDefault="00A55933" w:rsidP="00A55933">
            <w:pPr>
              <w:spacing w:after="0"/>
              <w:jc w:val="center"/>
              <w:rPr>
                <w:rFonts w:eastAsia="Times New Roman" w:cs="Arial"/>
                <w:color w:val="auto"/>
                <w:sz w:val="16"/>
                <w:szCs w:val="16"/>
              </w:rPr>
            </w:pPr>
            <w:r>
              <w:rPr>
                <w:color w:val="auto"/>
                <w:sz w:val="16"/>
              </w:rPr>
              <w:t>5323 Peintwyr ac addurnwyr</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29666431"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81E7228" w14:textId="429A1C5D"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1,156</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230E57E0" w14:textId="7E3A032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642</w:t>
            </w:r>
          </w:p>
        </w:tc>
        <w:tc>
          <w:tcPr>
            <w:tcW w:w="478" w:type="pct"/>
            <w:tcBorders>
              <w:top w:val="nil"/>
              <w:left w:val="nil"/>
              <w:bottom w:val="single" w:sz="8" w:space="0" w:color="auto"/>
              <w:right w:val="single" w:sz="8" w:space="0" w:color="auto"/>
            </w:tcBorders>
            <w:shd w:val="clear" w:color="000000" w:fill="D0CECE"/>
            <w:vAlign w:val="center"/>
            <w:hideMark/>
          </w:tcPr>
          <w:p w14:paraId="784E0310" w14:textId="4C41D55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135</w:t>
            </w:r>
          </w:p>
        </w:tc>
        <w:tc>
          <w:tcPr>
            <w:tcW w:w="478" w:type="pct"/>
            <w:tcBorders>
              <w:top w:val="nil"/>
              <w:left w:val="nil"/>
              <w:bottom w:val="single" w:sz="8" w:space="0" w:color="auto"/>
              <w:right w:val="single" w:sz="8" w:space="0" w:color="auto"/>
            </w:tcBorders>
            <w:vAlign w:val="center"/>
          </w:tcPr>
          <w:p w14:paraId="552A60E3" w14:textId="14A1EEA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125</w:t>
            </w:r>
          </w:p>
        </w:tc>
        <w:tc>
          <w:tcPr>
            <w:tcW w:w="478" w:type="pct"/>
            <w:tcBorders>
              <w:top w:val="nil"/>
              <w:left w:val="nil"/>
              <w:bottom w:val="single" w:sz="8" w:space="0" w:color="auto"/>
              <w:right w:val="single" w:sz="8" w:space="0" w:color="auto"/>
            </w:tcBorders>
            <w:shd w:val="clear" w:color="000000" w:fill="D0CECE"/>
            <w:vAlign w:val="center"/>
          </w:tcPr>
          <w:p w14:paraId="41AFDE90" w14:textId="234D4F2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255</w:t>
            </w:r>
          </w:p>
        </w:tc>
      </w:tr>
      <w:tr w:rsidR="00A55933" w:rsidRPr="00A55933" w14:paraId="662F4A25" w14:textId="12FA1DF8"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429A9A7" w14:textId="77777777" w:rsidR="00A55933" w:rsidRPr="00A55933" w:rsidRDefault="00A55933" w:rsidP="00A55933">
            <w:pPr>
              <w:spacing w:after="0"/>
              <w:jc w:val="center"/>
              <w:rPr>
                <w:rFonts w:eastAsia="Times New Roman" w:cs="Arial"/>
                <w:color w:val="auto"/>
                <w:sz w:val="16"/>
                <w:szCs w:val="16"/>
              </w:rPr>
            </w:pPr>
            <w:r>
              <w:rPr>
                <w:color w:val="auto"/>
                <w:sz w:val="16"/>
              </w:rPr>
              <w:t>9129 Galwedigaethau adeiladu elfennol nas rhestrir yn unman arall.</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4D5E2A28"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30842D1B"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630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9C31FDA" w14:textId="0474E9A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215</w:t>
            </w:r>
          </w:p>
        </w:tc>
        <w:tc>
          <w:tcPr>
            <w:tcW w:w="478" w:type="pct"/>
            <w:tcBorders>
              <w:top w:val="nil"/>
              <w:left w:val="nil"/>
              <w:bottom w:val="single" w:sz="8" w:space="0" w:color="auto"/>
              <w:right w:val="single" w:sz="8" w:space="0" w:color="auto"/>
            </w:tcBorders>
            <w:shd w:val="clear" w:color="000000" w:fill="D0CECE"/>
            <w:vAlign w:val="center"/>
            <w:hideMark/>
          </w:tcPr>
          <w:p w14:paraId="2DA9CD22" w14:textId="47F3CAA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154</w:t>
            </w:r>
          </w:p>
        </w:tc>
        <w:tc>
          <w:tcPr>
            <w:tcW w:w="478" w:type="pct"/>
            <w:tcBorders>
              <w:top w:val="nil"/>
              <w:left w:val="nil"/>
              <w:bottom w:val="single" w:sz="8" w:space="0" w:color="auto"/>
              <w:right w:val="single" w:sz="8" w:space="0" w:color="auto"/>
            </w:tcBorders>
            <w:shd w:val="clear" w:color="000000" w:fill="D0CECE"/>
            <w:vAlign w:val="center"/>
          </w:tcPr>
          <w:p w14:paraId="3B321A3A" w14:textId="6EB2E68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58</w:t>
            </w:r>
          </w:p>
        </w:tc>
        <w:tc>
          <w:tcPr>
            <w:tcW w:w="478" w:type="pct"/>
            <w:tcBorders>
              <w:top w:val="nil"/>
              <w:left w:val="nil"/>
              <w:bottom w:val="single" w:sz="8" w:space="0" w:color="auto"/>
              <w:right w:val="single" w:sz="8" w:space="0" w:color="auto"/>
            </w:tcBorders>
            <w:shd w:val="clear" w:color="000000" w:fill="D0CECE"/>
            <w:vAlign w:val="center"/>
          </w:tcPr>
          <w:p w14:paraId="205C7CE6" w14:textId="60428BC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204</w:t>
            </w:r>
          </w:p>
        </w:tc>
      </w:tr>
      <w:tr w:rsidR="00A55933" w:rsidRPr="00A55933" w14:paraId="63424BEA" w14:textId="17305A2D"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F3C6181" w14:textId="77777777" w:rsidR="00A55933" w:rsidRPr="00A55933" w:rsidRDefault="00A55933" w:rsidP="00A55933">
            <w:pPr>
              <w:spacing w:after="0"/>
              <w:jc w:val="center"/>
              <w:rPr>
                <w:rFonts w:eastAsia="Times New Roman" w:cs="Arial"/>
                <w:color w:val="auto"/>
                <w:sz w:val="16"/>
                <w:szCs w:val="16"/>
              </w:rPr>
            </w:pPr>
            <w:r>
              <w:rPr>
                <w:color w:val="auto"/>
                <w:sz w:val="16"/>
              </w:rPr>
              <w:t>2121 Peirianwyr Sifil</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0A757991" w14:textId="77777777" w:rsidR="00A55933" w:rsidRPr="00A55933" w:rsidRDefault="00A55933" w:rsidP="00A55933">
            <w:pPr>
              <w:spacing w:after="0"/>
              <w:jc w:val="center"/>
              <w:rPr>
                <w:rFonts w:eastAsia="Times New Roman" w:cs="Arial"/>
                <w:b/>
                <w:bCs/>
                <w:color w:val="auto"/>
                <w:sz w:val="16"/>
                <w:szCs w:val="16"/>
              </w:rPr>
            </w:pPr>
            <w:r>
              <w:rPr>
                <w:b/>
                <w:color w:val="auto"/>
                <w:sz w:val="16"/>
              </w:rPr>
              <w:t>Goruchwylio</w:t>
            </w: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7C57223"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0</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4CB886F9" w14:textId="6050C3D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shd w:val="clear" w:color="000000" w:fill="D0CECE"/>
            <w:vAlign w:val="center"/>
            <w:hideMark/>
          </w:tcPr>
          <w:p w14:paraId="5E1EEBA0" w14:textId="0D53298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vAlign w:val="center"/>
          </w:tcPr>
          <w:p w14:paraId="01CDCAE8" w14:textId="4A6BE43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shd w:val="clear" w:color="000000" w:fill="D0CECE"/>
            <w:vAlign w:val="center"/>
          </w:tcPr>
          <w:p w14:paraId="350022ED" w14:textId="281E440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r>
      <w:tr w:rsidR="00A55933" w:rsidRPr="00A55933" w14:paraId="53A5C301" w14:textId="6148A8E0"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1673457" w14:textId="77777777" w:rsidR="00A55933" w:rsidRPr="00A55933" w:rsidRDefault="00A55933" w:rsidP="00A55933">
            <w:pPr>
              <w:spacing w:after="0"/>
              <w:jc w:val="center"/>
              <w:rPr>
                <w:rFonts w:eastAsia="Times New Roman" w:cs="Arial"/>
                <w:color w:val="auto"/>
                <w:sz w:val="16"/>
                <w:szCs w:val="16"/>
              </w:rPr>
            </w:pPr>
            <w:r>
              <w:rPr>
                <w:color w:val="auto"/>
                <w:sz w:val="16"/>
              </w:rPr>
              <w:t>2123 Peirianwyr trydanol</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6F4FA965"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E2285F2"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459</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6D797CD6" w14:textId="3C0B9D9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247</w:t>
            </w:r>
          </w:p>
        </w:tc>
        <w:tc>
          <w:tcPr>
            <w:tcW w:w="478" w:type="pct"/>
            <w:tcBorders>
              <w:top w:val="nil"/>
              <w:left w:val="nil"/>
              <w:bottom w:val="single" w:sz="8" w:space="0" w:color="auto"/>
              <w:right w:val="single" w:sz="8" w:space="0" w:color="auto"/>
            </w:tcBorders>
            <w:shd w:val="clear" w:color="000000" w:fill="D0CECE"/>
            <w:vAlign w:val="center"/>
            <w:hideMark/>
          </w:tcPr>
          <w:p w14:paraId="68B71B78" w14:textId="6CF8AFF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49</w:t>
            </w:r>
          </w:p>
        </w:tc>
        <w:tc>
          <w:tcPr>
            <w:tcW w:w="478" w:type="pct"/>
            <w:tcBorders>
              <w:top w:val="nil"/>
              <w:left w:val="nil"/>
              <w:bottom w:val="single" w:sz="8" w:space="0" w:color="auto"/>
              <w:right w:val="single" w:sz="8" w:space="0" w:color="auto"/>
            </w:tcBorders>
            <w:vAlign w:val="center"/>
          </w:tcPr>
          <w:p w14:paraId="1690F01A" w14:textId="1B8352E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34</w:t>
            </w:r>
          </w:p>
        </w:tc>
        <w:tc>
          <w:tcPr>
            <w:tcW w:w="478" w:type="pct"/>
            <w:tcBorders>
              <w:top w:val="nil"/>
              <w:left w:val="nil"/>
              <w:bottom w:val="single" w:sz="8" w:space="0" w:color="auto"/>
              <w:right w:val="single" w:sz="8" w:space="0" w:color="auto"/>
            </w:tcBorders>
            <w:shd w:val="clear" w:color="000000" w:fill="D0CECE"/>
            <w:vAlign w:val="center"/>
          </w:tcPr>
          <w:p w14:paraId="3B837DDB" w14:textId="1810160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129</w:t>
            </w:r>
          </w:p>
        </w:tc>
      </w:tr>
      <w:tr w:rsidR="00A55933" w:rsidRPr="00A55933" w14:paraId="7757861A" w14:textId="3E80044A"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936D33C" w14:textId="77777777" w:rsidR="00A55933" w:rsidRPr="00A55933" w:rsidRDefault="00A55933" w:rsidP="00A55933">
            <w:pPr>
              <w:spacing w:after="0"/>
              <w:jc w:val="center"/>
              <w:rPr>
                <w:rFonts w:eastAsia="Times New Roman" w:cs="Arial"/>
                <w:color w:val="auto"/>
                <w:sz w:val="16"/>
                <w:szCs w:val="16"/>
              </w:rPr>
            </w:pPr>
            <w:r>
              <w:rPr>
                <w:color w:val="auto"/>
                <w:sz w:val="16"/>
              </w:rPr>
              <w:t>2127 Rheolwyr prosiectau peirianneg a pheirianwyr prosiectau</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67525E6A"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DFCFC7F"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718</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4D6F74DE" w14:textId="0440D80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386</w:t>
            </w:r>
          </w:p>
        </w:tc>
        <w:tc>
          <w:tcPr>
            <w:tcW w:w="478" w:type="pct"/>
            <w:tcBorders>
              <w:top w:val="nil"/>
              <w:left w:val="nil"/>
              <w:bottom w:val="single" w:sz="8" w:space="0" w:color="auto"/>
              <w:right w:val="single" w:sz="8" w:space="0" w:color="auto"/>
            </w:tcBorders>
            <w:shd w:val="clear" w:color="000000" w:fill="D0CECE"/>
            <w:vAlign w:val="center"/>
            <w:hideMark/>
          </w:tcPr>
          <w:p w14:paraId="47E35598" w14:textId="7A63BC9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76</w:t>
            </w:r>
          </w:p>
        </w:tc>
        <w:tc>
          <w:tcPr>
            <w:tcW w:w="478" w:type="pct"/>
            <w:tcBorders>
              <w:top w:val="nil"/>
              <w:left w:val="nil"/>
              <w:bottom w:val="single" w:sz="8" w:space="0" w:color="auto"/>
              <w:right w:val="single" w:sz="8" w:space="0" w:color="auto"/>
            </w:tcBorders>
            <w:vAlign w:val="center"/>
          </w:tcPr>
          <w:p w14:paraId="302872E2" w14:textId="5F46AC3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53</w:t>
            </w:r>
          </w:p>
        </w:tc>
        <w:tc>
          <w:tcPr>
            <w:tcW w:w="478" w:type="pct"/>
            <w:tcBorders>
              <w:top w:val="nil"/>
              <w:left w:val="nil"/>
              <w:bottom w:val="single" w:sz="8" w:space="0" w:color="auto"/>
              <w:right w:val="single" w:sz="8" w:space="0" w:color="auto"/>
            </w:tcBorders>
            <w:shd w:val="clear" w:color="000000" w:fill="D0CECE"/>
            <w:vAlign w:val="center"/>
          </w:tcPr>
          <w:p w14:paraId="50315A88" w14:textId="354ABA2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202</w:t>
            </w:r>
          </w:p>
        </w:tc>
      </w:tr>
      <w:tr w:rsidR="00A55933" w:rsidRPr="00A55933" w14:paraId="6C82C440" w14:textId="106AF078"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3C08422" w14:textId="77777777" w:rsidR="00A55933" w:rsidRPr="00A55933" w:rsidRDefault="00A55933" w:rsidP="00A55933">
            <w:pPr>
              <w:spacing w:after="0"/>
              <w:jc w:val="center"/>
              <w:rPr>
                <w:rFonts w:eastAsia="Times New Roman" w:cs="Arial"/>
                <w:color w:val="auto"/>
                <w:sz w:val="16"/>
                <w:szCs w:val="16"/>
              </w:rPr>
            </w:pPr>
            <w:r>
              <w:rPr>
                <w:color w:val="auto"/>
                <w:sz w:val="16"/>
              </w:rPr>
              <w:t>2129 Gweithwyr peirianneg proffesiynol nas rhestrir yn unman arall.</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3B9A13BF"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20F468EB"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391</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5B69D3BD" w14:textId="6AD2694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210</w:t>
            </w:r>
          </w:p>
        </w:tc>
        <w:tc>
          <w:tcPr>
            <w:tcW w:w="478" w:type="pct"/>
            <w:tcBorders>
              <w:top w:val="nil"/>
              <w:left w:val="nil"/>
              <w:bottom w:val="single" w:sz="8" w:space="0" w:color="auto"/>
              <w:right w:val="single" w:sz="8" w:space="0" w:color="auto"/>
            </w:tcBorders>
            <w:shd w:val="clear" w:color="000000" w:fill="D0CECE"/>
            <w:vAlign w:val="center"/>
            <w:hideMark/>
          </w:tcPr>
          <w:p w14:paraId="05ECE7BC" w14:textId="03080C9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42</w:t>
            </w:r>
          </w:p>
        </w:tc>
        <w:tc>
          <w:tcPr>
            <w:tcW w:w="478" w:type="pct"/>
            <w:tcBorders>
              <w:top w:val="nil"/>
              <w:left w:val="nil"/>
              <w:bottom w:val="single" w:sz="8" w:space="0" w:color="auto"/>
              <w:right w:val="single" w:sz="8" w:space="0" w:color="auto"/>
            </w:tcBorders>
            <w:vAlign w:val="center"/>
          </w:tcPr>
          <w:p w14:paraId="1FCF7F4F" w14:textId="66D69EE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29</w:t>
            </w:r>
          </w:p>
        </w:tc>
        <w:tc>
          <w:tcPr>
            <w:tcW w:w="478" w:type="pct"/>
            <w:tcBorders>
              <w:top w:val="nil"/>
              <w:left w:val="nil"/>
              <w:bottom w:val="single" w:sz="8" w:space="0" w:color="auto"/>
              <w:right w:val="single" w:sz="8" w:space="0" w:color="auto"/>
            </w:tcBorders>
            <w:shd w:val="clear" w:color="000000" w:fill="D0CECE"/>
            <w:vAlign w:val="center"/>
          </w:tcPr>
          <w:p w14:paraId="7197F5FF" w14:textId="529B767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110</w:t>
            </w:r>
          </w:p>
        </w:tc>
      </w:tr>
      <w:tr w:rsidR="00A55933" w:rsidRPr="00A55933" w14:paraId="601D4F75" w14:textId="6DC51FA2"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FAFCADA" w14:textId="77777777" w:rsidR="00A55933" w:rsidRPr="00A55933" w:rsidRDefault="00A55933" w:rsidP="00A55933">
            <w:pPr>
              <w:spacing w:after="0"/>
              <w:jc w:val="center"/>
              <w:rPr>
                <w:rFonts w:eastAsia="Times New Roman" w:cs="Arial"/>
                <w:color w:val="auto"/>
                <w:sz w:val="16"/>
                <w:szCs w:val="16"/>
              </w:rPr>
            </w:pPr>
            <w:r>
              <w:rPr>
                <w:color w:val="auto"/>
                <w:sz w:val="16"/>
              </w:rPr>
              <w:t>2455 Rheolwyr prosiectau adeiladu a gweithwyr proffesiynol cysylltiedig</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4605F3EC"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6D6B7FC5"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704</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50119D01" w14:textId="2CE459A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348</w:t>
            </w:r>
          </w:p>
        </w:tc>
        <w:tc>
          <w:tcPr>
            <w:tcW w:w="478" w:type="pct"/>
            <w:tcBorders>
              <w:top w:val="nil"/>
              <w:left w:val="nil"/>
              <w:bottom w:val="single" w:sz="8" w:space="0" w:color="auto"/>
              <w:right w:val="single" w:sz="8" w:space="0" w:color="auto"/>
            </w:tcBorders>
            <w:vAlign w:val="center"/>
            <w:hideMark/>
          </w:tcPr>
          <w:p w14:paraId="4EC113B1" w14:textId="6233205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79</w:t>
            </w:r>
          </w:p>
        </w:tc>
        <w:tc>
          <w:tcPr>
            <w:tcW w:w="478" w:type="pct"/>
            <w:tcBorders>
              <w:top w:val="nil"/>
              <w:left w:val="nil"/>
              <w:bottom w:val="single" w:sz="8" w:space="0" w:color="auto"/>
              <w:right w:val="single" w:sz="8" w:space="0" w:color="auto"/>
            </w:tcBorders>
            <w:vAlign w:val="center"/>
          </w:tcPr>
          <w:p w14:paraId="05916D38" w14:textId="5E6CA33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58</w:t>
            </w:r>
          </w:p>
        </w:tc>
        <w:tc>
          <w:tcPr>
            <w:tcW w:w="478" w:type="pct"/>
            <w:tcBorders>
              <w:top w:val="nil"/>
              <w:left w:val="nil"/>
              <w:bottom w:val="single" w:sz="8" w:space="0" w:color="auto"/>
              <w:right w:val="single" w:sz="8" w:space="0" w:color="auto"/>
            </w:tcBorders>
            <w:vAlign w:val="center"/>
          </w:tcPr>
          <w:p w14:paraId="3E5B8E8D" w14:textId="08BE474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220</w:t>
            </w:r>
          </w:p>
        </w:tc>
      </w:tr>
      <w:tr w:rsidR="00A55933" w:rsidRPr="00A55933" w14:paraId="5FA20434" w14:textId="59788512"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F7E1365" w14:textId="77777777" w:rsidR="00A55933" w:rsidRPr="00A55933" w:rsidRDefault="00A55933" w:rsidP="00A55933">
            <w:pPr>
              <w:spacing w:after="0"/>
              <w:jc w:val="center"/>
              <w:rPr>
                <w:rFonts w:eastAsia="Times New Roman" w:cs="Arial"/>
                <w:color w:val="auto"/>
                <w:sz w:val="16"/>
                <w:szCs w:val="16"/>
              </w:rPr>
            </w:pPr>
            <w:r>
              <w:rPr>
                <w:color w:val="auto"/>
                <w:sz w:val="16"/>
              </w:rPr>
              <w:lastRenderedPageBreak/>
              <w:t>3114 Technegwyr adeiladu a pheirianneg sifil</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02BAE602"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71685CF"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1618410D" w14:textId="1A57B2C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shd w:val="clear" w:color="000000" w:fill="808080"/>
            <w:vAlign w:val="center"/>
            <w:hideMark/>
          </w:tcPr>
          <w:p w14:paraId="3B845AF4" w14:textId="2B342DE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shd w:val="clear" w:color="000000" w:fill="D0CECE"/>
            <w:vAlign w:val="center"/>
          </w:tcPr>
          <w:p w14:paraId="224C00F2" w14:textId="0BD0BFD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shd w:val="clear" w:color="000000" w:fill="D0CECE"/>
            <w:vAlign w:val="center"/>
          </w:tcPr>
          <w:p w14:paraId="7F95F92C" w14:textId="625D8B2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r>
      <w:tr w:rsidR="00A55933" w:rsidRPr="00A55933" w14:paraId="43726E15" w14:textId="378513EE" w:rsidTr="00A55933">
        <w:trPr>
          <w:trHeight w:val="1217"/>
          <w:jc w:val="center"/>
        </w:trPr>
        <w:tc>
          <w:tcPr>
            <w:tcW w:w="1989" w:type="pct"/>
            <w:tcBorders>
              <w:top w:val="single" w:sz="4" w:space="0" w:color="auto"/>
              <w:left w:val="single" w:sz="8" w:space="0" w:color="auto"/>
              <w:bottom w:val="single" w:sz="8" w:space="0" w:color="auto"/>
              <w:right w:val="single" w:sz="8" w:space="0" w:color="auto"/>
            </w:tcBorders>
            <w:shd w:val="clear" w:color="000000" w:fill="FFFFFF"/>
            <w:vAlign w:val="center"/>
            <w:hideMark/>
          </w:tcPr>
          <w:p w14:paraId="65881641" w14:textId="77777777" w:rsidR="00A55933" w:rsidRPr="00A55933" w:rsidRDefault="00A55933" w:rsidP="00A55933">
            <w:pPr>
              <w:spacing w:after="0"/>
              <w:jc w:val="center"/>
              <w:rPr>
                <w:rFonts w:eastAsia="Times New Roman" w:cs="Arial"/>
                <w:color w:val="auto"/>
                <w:sz w:val="16"/>
                <w:szCs w:val="16"/>
              </w:rPr>
            </w:pPr>
            <w:r>
              <w:rPr>
                <w:color w:val="auto"/>
                <w:sz w:val="16"/>
              </w:rPr>
              <w:t>3582 Rheolwyr a swyddogion iechyd a diogelwch</w:t>
            </w:r>
          </w:p>
        </w:tc>
        <w:tc>
          <w:tcPr>
            <w:tcW w:w="622" w:type="pct"/>
            <w:vMerge/>
            <w:tcBorders>
              <w:top w:val="single" w:sz="4" w:space="0" w:color="auto"/>
              <w:left w:val="single" w:sz="8" w:space="0" w:color="auto"/>
              <w:bottom w:val="single" w:sz="8" w:space="0" w:color="000000"/>
              <w:right w:val="single" w:sz="8" w:space="0" w:color="auto"/>
            </w:tcBorders>
            <w:shd w:val="clear" w:color="auto" w:fill="B8F8FF" w:themeFill="accent1" w:themeFillTint="33"/>
            <w:vAlign w:val="center"/>
            <w:hideMark/>
          </w:tcPr>
          <w:p w14:paraId="30CAB3E0"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nil"/>
              <w:bottom w:val="single" w:sz="8" w:space="0" w:color="auto"/>
              <w:right w:val="single" w:sz="8" w:space="0" w:color="auto"/>
            </w:tcBorders>
            <w:shd w:val="clear" w:color="000000" w:fill="D0CECE"/>
            <w:vAlign w:val="center"/>
            <w:hideMark/>
          </w:tcPr>
          <w:p w14:paraId="6B63604E"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79</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E72788F" w14:textId="3896DCE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40</w:t>
            </w:r>
          </w:p>
        </w:tc>
        <w:tc>
          <w:tcPr>
            <w:tcW w:w="478" w:type="pct"/>
            <w:tcBorders>
              <w:top w:val="nil"/>
              <w:left w:val="nil"/>
              <w:bottom w:val="single" w:sz="8" w:space="0" w:color="auto"/>
              <w:right w:val="single" w:sz="8" w:space="0" w:color="auto"/>
            </w:tcBorders>
            <w:vAlign w:val="center"/>
            <w:hideMark/>
          </w:tcPr>
          <w:p w14:paraId="6887F943" w14:textId="0AF0D75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w:t>
            </w:r>
          </w:p>
        </w:tc>
        <w:tc>
          <w:tcPr>
            <w:tcW w:w="478" w:type="pct"/>
            <w:tcBorders>
              <w:top w:val="nil"/>
              <w:left w:val="nil"/>
              <w:bottom w:val="single" w:sz="8" w:space="0" w:color="auto"/>
              <w:right w:val="single" w:sz="8" w:space="0" w:color="auto"/>
            </w:tcBorders>
            <w:vAlign w:val="center"/>
          </w:tcPr>
          <w:p w14:paraId="4EC4D4C0" w14:textId="548258A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w:t>
            </w:r>
          </w:p>
        </w:tc>
        <w:tc>
          <w:tcPr>
            <w:tcW w:w="478" w:type="pct"/>
            <w:tcBorders>
              <w:top w:val="nil"/>
              <w:left w:val="nil"/>
              <w:bottom w:val="single" w:sz="8" w:space="0" w:color="auto"/>
              <w:right w:val="single" w:sz="8" w:space="0" w:color="auto"/>
            </w:tcBorders>
            <w:shd w:val="clear" w:color="000000" w:fill="D0CECE"/>
            <w:vAlign w:val="center"/>
          </w:tcPr>
          <w:p w14:paraId="075A708C" w14:textId="2790116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23</w:t>
            </w:r>
          </w:p>
        </w:tc>
      </w:tr>
      <w:tr w:rsidR="00A55933" w:rsidRPr="00A55933" w14:paraId="4AF688E8" w14:textId="339C7198" w:rsidTr="00A55933">
        <w:trPr>
          <w:trHeight w:val="1217"/>
          <w:jc w:val="center"/>
        </w:trPr>
        <w:tc>
          <w:tcPr>
            <w:tcW w:w="1989" w:type="pct"/>
            <w:tcBorders>
              <w:top w:val="nil"/>
              <w:left w:val="single" w:sz="8" w:space="0" w:color="auto"/>
              <w:bottom w:val="single" w:sz="8" w:space="0" w:color="auto"/>
              <w:right w:val="single" w:sz="8" w:space="0" w:color="auto"/>
            </w:tcBorders>
            <w:shd w:val="clear" w:color="000000" w:fill="FFFFFF"/>
            <w:vAlign w:val="center"/>
            <w:hideMark/>
          </w:tcPr>
          <w:p w14:paraId="17F6074E" w14:textId="77777777" w:rsidR="00A55933" w:rsidRPr="00A55933" w:rsidRDefault="00A55933" w:rsidP="00A55933">
            <w:pPr>
              <w:spacing w:after="0"/>
              <w:jc w:val="center"/>
              <w:rPr>
                <w:rFonts w:eastAsia="Times New Roman" w:cs="Arial"/>
                <w:color w:val="auto"/>
                <w:sz w:val="16"/>
                <w:szCs w:val="16"/>
              </w:rPr>
            </w:pPr>
            <w:r>
              <w:rPr>
                <w:color w:val="auto"/>
                <w:sz w:val="16"/>
              </w:rPr>
              <w:t>4159 Galwedigaethau gweinyddol eraill nas rhestrir yn unman arall.</w:t>
            </w:r>
          </w:p>
        </w:tc>
        <w:tc>
          <w:tcPr>
            <w:tcW w:w="622" w:type="pct"/>
            <w:vMerge/>
            <w:tcBorders>
              <w:top w:val="nil"/>
              <w:left w:val="single" w:sz="8" w:space="0" w:color="auto"/>
              <w:bottom w:val="single" w:sz="8" w:space="0" w:color="000000"/>
              <w:right w:val="single" w:sz="8" w:space="0" w:color="auto"/>
            </w:tcBorders>
            <w:shd w:val="clear" w:color="auto" w:fill="B8F8FF" w:themeFill="accent1" w:themeFillTint="33"/>
            <w:vAlign w:val="center"/>
            <w:hideMark/>
          </w:tcPr>
          <w:p w14:paraId="5482EF7C"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nil"/>
              <w:left w:val="nil"/>
              <w:bottom w:val="single" w:sz="8" w:space="0" w:color="auto"/>
              <w:right w:val="single" w:sz="8" w:space="0" w:color="auto"/>
            </w:tcBorders>
            <w:shd w:val="clear" w:color="000000" w:fill="FFFFFF"/>
            <w:vAlign w:val="center"/>
            <w:hideMark/>
          </w:tcPr>
          <w:p w14:paraId="3E2A5212"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518</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789B5733" w14:textId="1E5F77F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255</w:t>
            </w:r>
          </w:p>
        </w:tc>
        <w:tc>
          <w:tcPr>
            <w:tcW w:w="478" w:type="pct"/>
            <w:tcBorders>
              <w:top w:val="nil"/>
              <w:left w:val="nil"/>
              <w:bottom w:val="single" w:sz="8" w:space="0" w:color="auto"/>
              <w:right w:val="single" w:sz="8" w:space="0" w:color="auto"/>
            </w:tcBorders>
            <w:vAlign w:val="center"/>
            <w:hideMark/>
          </w:tcPr>
          <w:p w14:paraId="7A6D377C" w14:textId="74FEE7E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60</w:t>
            </w:r>
          </w:p>
        </w:tc>
        <w:tc>
          <w:tcPr>
            <w:tcW w:w="478" w:type="pct"/>
            <w:tcBorders>
              <w:top w:val="nil"/>
              <w:left w:val="nil"/>
              <w:bottom w:val="single" w:sz="8" w:space="0" w:color="auto"/>
              <w:right w:val="single" w:sz="8" w:space="0" w:color="auto"/>
            </w:tcBorders>
            <w:vAlign w:val="center"/>
          </w:tcPr>
          <w:p w14:paraId="7F4EC278" w14:textId="72133B5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45</w:t>
            </w:r>
          </w:p>
        </w:tc>
        <w:tc>
          <w:tcPr>
            <w:tcW w:w="478" w:type="pct"/>
            <w:tcBorders>
              <w:top w:val="nil"/>
              <w:left w:val="nil"/>
              <w:bottom w:val="single" w:sz="8" w:space="0" w:color="auto"/>
              <w:right w:val="single" w:sz="8" w:space="0" w:color="auto"/>
            </w:tcBorders>
            <w:vAlign w:val="center"/>
          </w:tcPr>
          <w:p w14:paraId="13BE99AE" w14:textId="66D8823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158</w:t>
            </w:r>
          </w:p>
        </w:tc>
      </w:tr>
      <w:tr w:rsidR="00A55933" w:rsidRPr="00A55933" w14:paraId="6ED59201" w14:textId="121A6A4D" w:rsidTr="00A55933">
        <w:trPr>
          <w:trHeight w:val="1217"/>
          <w:jc w:val="center"/>
        </w:trPr>
        <w:tc>
          <w:tcPr>
            <w:tcW w:w="1989" w:type="pct"/>
            <w:tcBorders>
              <w:top w:val="nil"/>
              <w:left w:val="single" w:sz="8" w:space="0" w:color="auto"/>
              <w:bottom w:val="single" w:sz="8" w:space="0" w:color="auto"/>
              <w:right w:val="single" w:sz="8" w:space="0" w:color="auto"/>
            </w:tcBorders>
            <w:shd w:val="clear" w:color="000000" w:fill="FFFFFF"/>
            <w:vAlign w:val="center"/>
            <w:hideMark/>
          </w:tcPr>
          <w:p w14:paraId="6EEF05AB" w14:textId="77777777" w:rsidR="00A55933" w:rsidRPr="00A55933" w:rsidRDefault="00A55933" w:rsidP="00A55933">
            <w:pPr>
              <w:spacing w:after="0"/>
              <w:jc w:val="center"/>
              <w:rPr>
                <w:rFonts w:eastAsia="Times New Roman" w:cs="Arial"/>
                <w:color w:val="auto"/>
                <w:sz w:val="16"/>
                <w:szCs w:val="16"/>
              </w:rPr>
            </w:pPr>
            <w:r>
              <w:rPr>
                <w:color w:val="auto"/>
                <w:sz w:val="16"/>
              </w:rPr>
              <w:t>5250 Goruchwylwyr crefftau metel, trydanol ac electronig medrus</w:t>
            </w:r>
          </w:p>
        </w:tc>
        <w:tc>
          <w:tcPr>
            <w:tcW w:w="622" w:type="pct"/>
            <w:vMerge/>
            <w:tcBorders>
              <w:top w:val="nil"/>
              <w:left w:val="single" w:sz="8" w:space="0" w:color="auto"/>
              <w:bottom w:val="single" w:sz="8" w:space="0" w:color="000000"/>
              <w:right w:val="single" w:sz="8" w:space="0" w:color="auto"/>
            </w:tcBorders>
            <w:shd w:val="clear" w:color="auto" w:fill="B8F8FF" w:themeFill="accent1" w:themeFillTint="33"/>
            <w:vAlign w:val="center"/>
            <w:hideMark/>
          </w:tcPr>
          <w:p w14:paraId="62B965B5"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nil"/>
              <w:left w:val="nil"/>
              <w:bottom w:val="single" w:sz="8" w:space="0" w:color="auto"/>
              <w:right w:val="single" w:sz="8" w:space="0" w:color="auto"/>
            </w:tcBorders>
            <w:shd w:val="clear" w:color="000000" w:fill="D0CECE"/>
            <w:vAlign w:val="center"/>
            <w:hideMark/>
          </w:tcPr>
          <w:p w14:paraId="7D7FC2DE"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275</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2963B0FE" w14:textId="5B18387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143</w:t>
            </w:r>
          </w:p>
        </w:tc>
        <w:tc>
          <w:tcPr>
            <w:tcW w:w="478" w:type="pct"/>
            <w:tcBorders>
              <w:top w:val="nil"/>
              <w:left w:val="nil"/>
              <w:bottom w:val="single" w:sz="8" w:space="0" w:color="auto"/>
              <w:right w:val="single" w:sz="8" w:space="0" w:color="auto"/>
            </w:tcBorders>
            <w:shd w:val="clear" w:color="000000" w:fill="D0CECE"/>
            <w:vAlign w:val="center"/>
            <w:hideMark/>
          </w:tcPr>
          <w:p w14:paraId="7089BAF1" w14:textId="5F80896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31</w:t>
            </w:r>
          </w:p>
        </w:tc>
        <w:tc>
          <w:tcPr>
            <w:tcW w:w="478" w:type="pct"/>
            <w:tcBorders>
              <w:top w:val="nil"/>
              <w:left w:val="nil"/>
              <w:bottom w:val="single" w:sz="8" w:space="0" w:color="auto"/>
              <w:right w:val="single" w:sz="8" w:space="0" w:color="auto"/>
            </w:tcBorders>
            <w:shd w:val="clear" w:color="000000" w:fill="D0CECE"/>
            <w:vAlign w:val="center"/>
          </w:tcPr>
          <w:p w14:paraId="642402DC" w14:textId="6123963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14</w:t>
            </w:r>
          </w:p>
        </w:tc>
        <w:tc>
          <w:tcPr>
            <w:tcW w:w="478" w:type="pct"/>
            <w:tcBorders>
              <w:top w:val="nil"/>
              <w:left w:val="nil"/>
              <w:bottom w:val="single" w:sz="8" w:space="0" w:color="auto"/>
              <w:right w:val="single" w:sz="8" w:space="0" w:color="auto"/>
            </w:tcBorders>
            <w:shd w:val="clear" w:color="000000" w:fill="D0CECE"/>
            <w:vAlign w:val="center"/>
          </w:tcPr>
          <w:p w14:paraId="1A6CC765" w14:textId="2D46DAD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87</w:t>
            </w:r>
          </w:p>
        </w:tc>
      </w:tr>
      <w:tr w:rsidR="00A55933" w:rsidRPr="00A55933" w14:paraId="72BB9E1A" w14:textId="5A2A22BD" w:rsidTr="00A55933">
        <w:trPr>
          <w:trHeight w:val="1217"/>
          <w:jc w:val="center"/>
        </w:trPr>
        <w:tc>
          <w:tcPr>
            <w:tcW w:w="1989" w:type="pct"/>
            <w:tcBorders>
              <w:top w:val="nil"/>
              <w:left w:val="single" w:sz="8" w:space="0" w:color="auto"/>
              <w:bottom w:val="single" w:sz="8" w:space="0" w:color="auto"/>
              <w:right w:val="single" w:sz="8" w:space="0" w:color="auto"/>
            </w:tcBorders>
            <w:shd w:val="clear" w:color="000000" w:fill="FFFFFF"/>
            <w:vAlign w:val="center"/>
            <w:hideMark/>
          </w:tcPr>
          <w:p w14:paraId="124F2448" w14:textId="77777777" w:rsidR="00A55933" w:rsidRPr="00A55933" w:rsidRDefault="00A55933" w:rsidP="00A55933">
            <w:pPr>
              <w:spacing w:after="0"/>
              <w:jc w:val="center"/>
              <w:rPr>
                <w:rFonts w:eastAsia="Times New Roman" w:cs="Arial"/>
                <w:color w:val="auto"/>
                <w:sz w:val="16"/>
                <w:szCs w:val="16"/>
              </w:rPr>
            </w:pPr>
            <w:r>
              <w:rPr>
                <w:color w:val="auto"/>
                <w:sz w:val="16"/>
              </w:rPr>
              <w:t>5330 Goruchwylwyr crefftau adeiladu ac adeiladwaith</w:t>
            </w:r>
          </w:p>
        </w:tc>
        <w:tc>
          <w:tcPr>
            <w:tcW w:w="622" w:type="pct"/>
            <w:vMerge/>
            <w:tcBorders>
              <w:top w:val="nil"/>
              <w:left w:val="single" w:sz="8" w:space="0" w:color="auto"/>
              <w:bottom w:val="single" w:sz="8" w:space="0" w:color="000000"/>
              <w:right w:val="single" w:sz="8" w:space="0" w:color="auto"/>
            </w:tcBorders>
            <w:shd w:val="clear" w:color="auto" w:fill="B8F8FF" w:themeFill="accent1" w:themeFillTint="33"/>
            <w:vAlign w:val="center"/>
            <w:hideMark/>
          </w:tcPr>
          <w:p w14:paraId="012F91A3"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nil"/>
              <w:left w:val="nil"/>
              <w:bottom w:val="single" w:sz="8" w:space="0" w:color="auto"/>
              <w:right w:val="single" w:sz="8" w:space="0" w:color="auto"/>
            </w:tcBorders>
            <w:shd w:val="clear" w:color="000000" w:fill="D0CECE"/>
            <w:vAlign w:val="center"/>
            <w:hideMark/>
          </w:tcPr>
          <w:p w14:paraId="18F2C587" w14:textId="77777777"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34907F12" w14:textId="1BDD2E0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shd w:val="clear" w:color="000000" w:fill="D0CECE"/>
            <w:vAlign w:val="center"/>
            <w:hideMark/>
          </w:tcPr>
          <w:p w14:paraId="2667AF45" w14:textId="2922EFF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vAlign w:val="center"/>
          </w:tcPr>
          <w:p w14:paraId="7C1BA36E" w14:textId="3C5D954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78" w:type="pct"/>
            <w:tcBorders>
              <w:top w:val="nil"/>
              <w:left w:val="nil"/>
              <w:bottom w:val="single" w:sz="8" w:space="0" w:color="auto"/>
              <w:right w:val="single" w:sz="8" w:space="0" w:color="auto"/>
            </w:tcBorders>
            <w:shd w:val="clear" w:color="000000" w:fill="D0CECE"/>
            <w:vAlign w:val="center"/>
          </w:tcPr>
          <w:p w14:paraId="1D839D94" w14:textId="6D33980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r>
    </w:tbl>
    <w:p w14:paraId="0DF72E12" w14:textId="77777777" w:rsidR="00975BD6" w:rsidRPr="00015203" w:rsidRDefault="00975BD6" w:rsidP="00103CB1">
      <w:pPr>
        <w:spacing w:after="120" w:line="278" w:lineRule="auto"/>
        <w:jc w:val="both"/>
        <w:rPr>
          <w:color w:val="6D6E71" w:themeColor="accent3"/>
          <w:sz w:val="18"/>
          <w:szCs w:val="16"/>
        </w:rPr>
      </w:pPr>
    </w:p>
    <w:p w14:paraId="1C1D6386" w14:textId="2E7FCD9E" w:rsidR="00103CB1" w:rsidRPr="00015203" w:rsidRDefault="00103CB1">
      <w:pPr>
        <w:spacing w:after="0"/>
        <w:rPr>
          <w:color w:val="6D6E71" w:themeColor="accent3"/>
          <w:sz w:val="18"/>
          <w:szCs w:val="16"/>
        </w:rPr>
      </w:pPr>
      <w:r>
        <w:br w:type="page"/>
      </w:r>
    </w:p>
    <w:p w14:paraId="3230002E" w14:textId="2B786D94" w:rsidR="00103CB1" w:rsidRPr="00015203" w:rsidRDefault="003428AF" w:rsidP="00456C4A">
      <w:pPr>
        <w:pStyle w:val="Heading2"/>
        <w:numPr>
          <w:ilvl w:val="0"/>
          <w:numId w:val="0"/>
        </w:numPr>
        <w:spacing w:line="278" w:lineRule="auto"/>
      </w:pPr>
      <w:bookmarkStart w:id="38" w:name="_Toc223419260"/>
      <w:r>
        <w:lastRenderedPageBreak/>
        <w:t>Atodiad B - dadansoddiad manwl o’r amcangyfrifon cyfagos</w:t>
      </w:r>
      <w:bookmarkEnd w:id="38"/>
    </w:p>
    <w:p w14:paraId="0C660EA8" w14:textId="626F3E08" w:rsidR="00103CB1" w:rsidRPr="007772F8" w:rsidRDefault="00236ADA" w:rsidP="0090110B">
      <w:pPr>
        <w:spacing w:after="120" w:line="278" w:lineRule="auto"/>
        <w:rPr>
          <w:sz w:val="16"/>
          <w:szCs w:val="16"/>
        </w:rPr>
      </w:pPr>
      <w:r>
        <w:rPr>
          <w:color w:val="6D6E71" w:themeColor="accent3"/>
          <w:sz w:val="18"/>
        </w:rPr>
        <w:t xml:space="preserve">Tabl </w:t>
      </w:r>
      <w:r w:rsidRPr="00A55933">
        <w:rPr>
          <w:color w:val="6D6E71" w:themeColor="accent3"/>
          <w:sz w:val="18"/>
        </w:rPr>
        <w:fldChar w:fldCharType="begin"/>
      </w:r>
      <w:r w:rsidRPr="00A55933">
        <w:rPr>
          <w:color w:val="6D6E71" w:themeColor="accent3"/>
          <w:sz w:val="18"/>
        </w:rPr>
        <w:instrText xml:space="preserve"> SEQ Table \* ARABIC </w:instrText>
      </w:r>
      <w:r w:rsidRPr="00A55933">
        <w:rPr>
          <w:color w:val="6D6E71" w:themeColor="accent3"/>
          <w:sz w:val="18"/>
        </w:rPr>
        <w:fldChar w:fldCharType="separate"/>
      </w:r>
      <w:r w:rsidR="00430C1F">
        <w:rPr>
          <w:noProof/>
          <w:color w:val="6D6E71" w:themeColor="accent3"/>
          <w:sz w:val="18"/>
        </w:rPr>
        <w:t>14</w:t>
      </w:r>
      <w:r w:rsidRPr="00A55933">
        <w:rPr>
          <w:color w:val="6D6E71" w:themeColor="accent3"/>
          <w:sz w:val="18"/>
        </w:rPr>
        <w:fldChar w:fldCharType="end"/>
      </w:r>
      <w:r>
        <w:rPr>
          <w:color w:val="6D6E71" w:themeColor="accent3"/>
          <w:sz w:val="18"/>
        </w:rPr>
        <w:t>: Amcangyfrifon o gapasiti’r gweithlu sy'n gyfagos i’r gweithlu ôl-osod yn ôl cod galwedigaethol [</w:t>
      </w:r>
      <w:r w:rsidR="0090110B" w:rsidRPr="007772F8">
        <w:rPr>
          <w:color w:val="6D6E71" w:themeColor="accent3"/>
          <w:sz w:val="18"/>
          <w:szCs w:val="18"/>
        </w:rPr>
        <w:footnoteReference w:id="4"/>
      </w:r>
      <w:r>
        <w:rPr>
          <w:color w:val="6D6E71" w:themeColor="accent3"/>
          <w:sz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le 14: Welsh retrofit-adjacent workforce capacity estimates by occupational code "/>
        <w:tblDescription w:val="Table showing estimated adjacent retrofit workforce capacity in Wales by occupation (SOC code), functional role, and region, including national totals and regional breakdowns for South East Wales, South West Wales, Mid Wales, and North Wales."/>
      </w:tblPr>
      <w:tblGrid>
        <w:gridCol w:w="2199"/>
        <w:gridCol w:w="1195"/>
        <w:gridCol w:w="1257"/>
        <w:gridCol w:w="723"/>
        <w:gridCol w:w="919"/>
        <w:gridCol w:w="821"/>
        <w:gridCol w:w="1061"/>
        <w:gridCol w:w="865"/>
      </w:tblGrid>
      <w:tr w:rsidR="00A55933" w:rsidRPr="00A55933" w14:paraId="22442A30" w14:textId="3E31EC9F" w:rsidTr="00A55933">
        <w:trPr>
          <w:trHeight w:val="852"/>
          <w:tblHeader/>
          <w:jc w:val="center"/>
        </w:trPr>
        <w:tc>
          <w:tcPr>
            <w:tcW w:w="1461" w:type="pct"/>
            <w:vMerge w:val="restart"/>
            <w:shd w:val="clear" w:color="auto" w:fill="C4BC96" w:themeFill="background2" w:themeFillShade="BF"/>
            <w:noWrap/>
            <w:vAlign w:val="center"/>
            <w:hideMark/>
          </w:tcPr>
          <w:p w14:paraId="1463230A" w14:textId="77777777" w:rsidR="00A55933" w:rsidRPr="00A55933" w:rsidRDefault="00A55933" w:rsidP="00752814">
            <w:pPr>
              <w:spacing w:after="0"/>
              <w:jc w:val="center"/>
              <w:rPr>
                <w:rFonts w:eastAsia="Times New Roman" w:cs="Calibri"/>
                <w:b/>
                <w:bCs/>
                <w:color w:val="auto"/>
                <w:sz w:val="16"/>
                <w:szCs w:val="16"/>
              </w:rPr>
            </w:pPr>
            <w:r>
              <w:rPr>
                <w:b/>
                <w:color w:val="auto"/>
                <w:sz w:val="16"/>
              </w:rPr>
              <w:t>Cod SOC</w:t>
            </w:r>
          </w:p>
        </w:tc>
        <w:tc>
          <w:tcPr>
            <w:tcW w:w="567" w:type="pct"/>
            <w:vMerge w:val="restart"/>
            <w:shd w:val="clear" w:color="auto" w:fill="C4BC96" w:themeFill="background2" w:themeFillShade="BF"/>
            <w:vAlign w:val="center"/>
            <w:hideMark/>
          </w:tcPr>
          <w:p w14:paraId="3A440635" w14:textId="4B3E05FA" w:rsidR="00A55933" w:rsidRPr="00A55933" w:rsidRDefault="00A55933" w:rsidP="00752814">
            <w:pPr>
              <w:spacing w:after="0"/>
              <w:jc w:val="center"/>
              <w:rPr>
                <w:rFonts w:eastAsia="Times New Roman" w:cs="Calibri"/>
                <w:b/>
                <w:bCs/>
                <w:color w:val="auto"/>
                <w:sz w:val="16"/>
                <w:szCs w:val="16"/>
              </w:rPr>
            </w:pPr>
            <w:r>
              <w:rPr>
                <w:b/>
                <w:color w:val="auto"/>
                <w:sz w:val="16"/>
              </w:rPr>
              <w:t>Perthynas ag ôl-osod</w:t>
            </w:r>
          </w:p>
        </w:tc>
        <w:tc>
          <w:tcPr>
            <w:tcW w:w="631" w:type="pct"/>
            <w:vMerge w:val="restart"/>
            <w:shd w:val="clear" w:color="auto" w:fill="C4BC96" w:themeFill="background2" w:themeFillShade="BF"/>
            <w:vAlign w:val="center"/>
            <w:hideMark/>
          </w:tcPr>
          <w:p w14:paraId="5EAEF558" w14:textId="7F58C7E1" w:rsidR="00A55933" w:rsidRPr="00A55933" w:rsidRDefault="00A55933" w:rsidP="00752814">
            <w:pPr>
              <w:spacing w:after="0"/>
              <w:jc w:val="center"/>
              <w:rPr>
                <w:rFonts w:eastAsia="Times New Roman" w:cs="Calibri"/>
                <w:b/>
                <w:bCs/>
                <w:color w:val="auto"/>
                <w:sz w:val="16"/>
                <w:szCs w:val="16"/>
              </w:rPr>
            </w:pPr>
            <w:r>
              <w:rPr>
                <w:b/>
                <w:color w:val="auto"/>
                <w:sz w:val="16"/>
              </w:rPr>
              <w:t>Swyddogaeth [</w:t>
            </w:r>
            <w:r w:rsidR="007772F8" w:rsidRPr="007772F8">
              <w:rPr>
                <w:rStyle w:val="FootnoteReference"/>
                <w:rFonts w:eastAsia="Times New Roman" w:cs="Calibri"/>
                <w:b/>
                <w:bCs/>
                <w:position w:val="0"/>
                <w:szCs w:val="16"/>
                <w:lang w:eastAsia="en-GB"/>
              </w:rPr>
              <w:footnoteReference w:id="5"/>
            </w:r>
            <w:r>
              <w:rPr>
                <w:b/>
                <w:color w:val="auto"/>
                <w:sz w:val="16"/>
              </w:rPr>
              <w:t>]</w:t>
            </w:r>
          </w:p>
        </w:tc>
        <w:tc>
          <w:tcPr>
            <w:tcW w:w="2341" w:type="pct"/>
            <w:gridSpan w:val="5"/>
            <w:shd w:val="clear" w:color="auto" w:fill="C4BC96" w:themeFill="background2" w:themeFillShade="BF"/>
            <w:vAlign w:val="center"/>
            <w:hideMark/>
          </w:tcPr>
          <w:p w14:paraId="1C4F62EF" w14:textId="301F7DED" w:rsidR="00A55933" w:rsidRPr="00A55933" w:rsidRDefault="00A55933" w:rsidP="00752814">
            <w:pPr>
              <w:spacing w:after="0"/>
              <w:jc w:val="center"/>
              <w:rPr>
                <w:rFonts w:eastAsia="Times New Roman" w:cs="Calibri"/>
                <w:b/>
                <w:bCs/>
                <w:color w:val="auto"/>
                <w:sz w:val="16"/>
                <w:szCs w:val="16"/>
              </w:rPr>
            </w:pPr>
            <w:r>
              <w:rPr>
                <w:b/>
                <w:color w:val="auto"/>
                <w:sz w:val="16"/>
              </w:rPr>
              <w:t>Amcangyfrif o gapasiti’r gweithlu cyfagos</w:t>
            </w:r>
          </w:p>
        </w:tc>
      </w:tr>
      <w:tr w:rsidR="00A55933" w:rsidRPr="00A55933" w14:paraId="28EF55FC" w14:textId="2C933621" w:rsidTr="00A55933">
        <w:trPr>
          <w:trHeight w:val="855"/>
          <w:tblHeader/>
          <w:jc w:val="center"/>
        </w:trPr>
        <w:tc>
          <w:tcPr>
            <w:tcW w:w="1461" w:type="pct"/>
            <w:vMerge/>
            <w:shd w:val="clear" w:color="auto" w:fill="C4BC96" w:themeFill="background2" w:themeFillShade="BF"/>
            <w:vAlign w:val="center"/>
            <w:hideMark/>
          </w:tcPr>
          <w:p w14:paraId="2C132F02" w14:textId="77777777" w:rsidR="00A55933" w:rsidRPr="00A55933" w:rsidRDefault="00A55933" w:rsidP="00A55933">
            <w:pPr>
              <w:spacing w:after="0"/>
              <w:rPr>
                <w:rFonts w:eastAsia="Times New Roman" w:cs="Calibri"/>
                <w:b/>
                <w:bCs/>
                <w:color w:val="auto"/>
                <w:sz w:val="16"/>
                <w:szCs w:val="16"/>
                <w:lang w:eastAsia="en-GB"/>
              </w:rPr>
            </w:pPr>
          </w:p>
        </w:tc>
        <w:tc>
          <w:tcPr>
            <w:tcW w:w="567" w:type="pct"/>
            <w:vMerge/>
            <w:shd w:val="clear" w:color="auto" w:fill="C4BC96" w:themeFill="background2" w:themeFillShade="BF"/>
            <w:vAlign w:val="center"/>
            <w:hideMark/>
          </w:tcPr>
          <w:p w14:paraId="76FF22B6" w14:textId="77777777" w:rsidR="00A55933" w:rsidRPr="00A55933" w:rsidRDefault="00A55933" w:rsidP="00A55933">
            <w:pPr>
              <w:spacing w:after="0"/>
              <w:rPr>
                <w:rFonts w:eastAsia="Times New Roman" w:cs="Calibri"/>
                <w:b/>
                <w:bCs/>
                <w:color w:val="auto"/>
                <w:sz w:val="16"/>
                <w:szCs w:val="16"/>
                <w:lang w:eastAsia="en-GB"/>
              </w:rPr>
            </w:pPr>
          </w:p>
        </w:tc>
        <w:tc>
          <w:tcPr>
            <w:tcW w:w="631" w:type="pct"/>
            <w:vMerge/>
            <w:shd w:val="clear" w:color="auto" w:fill="C4BC96" w:themeFill="background2" w:themeFillShade="BF"/>
            <w:vAlign w:val="center"/>
            <w:hideMark/>
          </w:tcPr>
          <w:p w14:paraId="34E388CB" w14:textId="77777777" w:rsidR="00A55933" w:rsidRPr="00A55933" w:rsidRDefault="00A55933" w:rsidP="00A55933">
            <w:pPr>
              <w:spacing w:after="0"/>
              <w:rPr>
                <w:rFonts w:eastAsia="Times New Roman" w:cs="Calibri"/>
                <w:b/>
                <w:bCs/>
                <w:color w:val="auto"/>
                <w:sz w:val="16"/>
                <w:szCs w:val="16"/>
                <w:lang w:eastAsia="en-GB"/>
              </w:rPr>
            </w:pPr>
          </w:p>
        </w:tc>
        <w:tc>
          <w:tcPr>
            <w:tcW w:w="46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1803A426" w14:textId="581F660D" w:rsidR="00A55933" w:rsidRPr="00A55933" w:rsidRDefault="00A55933" w:rsidP="00A55933">
            <w:pPr>
              <w:spacing w:after="0"/>
              <w:jc w:val="center"/>
              <w:rPr>
                <w:rFonts w:eastAsia="Times New Roman" w:cs="Calibri"/>
                <w:b/>
                <w:bCs/>
                <w:color w:val="auto"/>
                <w:sz w:val="16"/>
                <w:szCs w:val="16"/>
              </w:rPr>
            </w:pPr>
            <w:r>
              <w:rPr>
                <w:b/>
                <w:color w:val="auto"/>
                <w:sz w:val="16"/>
              </w:rPr>
              <w:t>Cymru</w:t>
            </w:r>
          </w:p>
        </w:tc>
        <w:tc>
          <w:tcPr>
            <w:tcW w:w="470"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5EBCF575" w14:textId="1ECA696E" w:rsidR="00A55933" w:rsidRPr="00A55933" w:rsidRDefault="00A55933" w:rsidP="00A55933">
            <w:pPr>
              <w:spacing w:after="0"/>
              <w:jc w:val="center"/>
              <w:rPr>
                <w:rFonts w:eastAsia="Times New Roman" w:cs="Calibri"/>
                <w:b/>
                <w:bCs/>
                <w:color w:val="auto"/>
                <w:sz w:val="16"/>
                <w:szCs w:val="16"/>
              </w:rPr>
            </w:pPr>
            <w:r>
              <w:rPr>
                <w:b/>
                <w:color w:val="auto"/>
                <w:sz w:val="16"/>
              </w:rPr>
              <w:t>De-ddwyrain Cymru</w:t>
            </w:r>
          </w:p>
        </w:tc>
        <w:tc>
          <w:tcPr>
            <w:tcW w:w="46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1221776D" w14:textId="3EF4C969" w:rsidR="00A55933" w:rsidRPr="00A55933" w:rsidRDefault="00A55933" w:rsidP="00A55933">
            <w:pPr>
              <w:spacing w:after="0"/>
              <w:jc w:val="center"/>
              <w:rPr>
                <w:rFonts w:eastAsia="Times New Roman" w:cs="Calibri"/>
                <w:b/>
                <w:bCs/>
                <w:color w:val="auto"/>
                <w:sz w:val="16"/>
                <w:szCs w:val="16"/>
              </w:rPr>
            </w:pPr>
            <w:r>
              <w:rPr>
                <w:b/>
                <w:color w:val="auto"/>
                <w:sz w:val="16"/>
              </w:rPr>
              <w:t>De-orllewin Cymru</w:t>
            </w:r>
          </w:p>
        </w:tc>
        <w:tc>
          <w:tcPr>
            <w:tcW w:w="46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73FAF206" w14:textId="4FDF8B19" w:rsidR="00A55933" w:rsidRPr="00A55933" w:rsidRDefault="00A55933" w:rsidP="00A55933">
            <w:pPr>
              <w:spacing w:after="0"/>
              <w:jc w:val="center"/>
              <w:rPr>
                <w:rFonts w:eastAsia="Times New Roman" w:cs="Calibri"/>
                <w:b/>
                <w:bCs/>
                <w:color w:val="auto"/>
                <w:sz w:val="16"/>
                <w:szCs w:val="16"/>
              </w:rPr>
            </w:pPr>
            <w:r>
              <w:rPr>
                <w:b/>
                <w:color w:val="auto"/>
                <w:sz w:val="16"/>
              </w:rPr>
              <w:t>Canolbarth Cymru</w:t>
            </w:r>
          </w:p>
        </w:tc>
        <w:tc>
          <w:tcPr>
            <w:tcW w:w="467"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26905885" w14:textId="4DE822A3" w:rsidR="00A55933" w:rsidRPr="00A55933" w:rsidRDefault="00A55933" w:rsidP="00A55933">
            <w:pPr>
              <w:spacing w:after="0"/>
              <w:jc w:val="center"/>
              <w:rPr>
                <w:rFonts w:eastAsia="Times New Roman" w:cs="Calibri"/>
                <w:b/>
                <w:bCs/>
                <w:color w:val="auto"/>
                <w:sz w:val="16"/>
                <w:szCs w:val="16"/>
              </w:rPr>
            </w:pPr>
            <w:r>
              <w:rPr>
                <w:b/>
                <w:color w:val="auto"/>
                <w:sz w:val="16"/>
              </w:rPr>
              <w:t>Gogledd Cymru</w:t>
            </w:r>
          </w:p>
        </w:tc>
      </w:tr>
      <w:tr w:rsidR="00A55933" w:rsidRPr="00A55933" w14:paraId="2C50FF9C" w14:textId="0AA0B991" w:rsidTr="00A55933">
        <w:trPr>
          <w:trHeight w:val="1219"/>
          <w:jc w:val="center"/>
        </w:trPr>
        <w:tc>
          <w:tcPr>
            <w:tcW w:w="1461" w:type="pct"/>
            <w:shd w:val="clear" w:color="000000" w:fill="FFFFFF"/>
            <w:vAlign w:val="center"/>
            <w:hideMark/>
          </w:tcPr>
          <w:p w14:paraId="00C25FAB" w14:textId="77777777" w:rsidR="00A55933" w:rsidRPr="00A55933" w:rsidRDefault="00A55933" w:rsidP="00A55933">
            <w:pPr>
              <w:spacing w:after="0"/>
              <w:jc w:val="center"/>
              <w:rPr>
                <w:rFonts w:eastAsia="Times New Roman" w:cs="Arial"/>
                <w:color w:val="auto"/>
                <w:sz w:val="16"/>
                <w:szCs w:val="16"/>
              </w:rPr>
            </w:pPr>
            <w:r>
              <w:rPr>
                <w:color w:val="auto"/>
                <w:sz w:val="16"/>
              </w:rPr>
              <w:t>5241 Trydanwyr a gosodwyr trydanol</w:t>
            </w:r>
          </w:p>
        </w:tc>
        <w:tc>
          <w:tcPr>
            <w:tcW w:w="567" w:type="pct"/>
            <w:vMerge w:val="restart"/>
            <w:shd w:val="clear" w:color="000000" w:fill="FFFFFF"/>
            <w:vAlign w:val="center"/>
            <w:hideMark/>
          </w:tcPr>
          <w:p w14:paraId="3BDCE2A9" w14:textId="77777777" w:rsidR="00A55933" w:rsidRPr="00A55933" w:rsidRDefault="00A55933" w:rsidP="00A55933">
            <w:pPr>
              <w:spacing w:after="0"/>
              <w:jc w:val="center"/>
              <w:rPr>
                <w:rFonts w:eastAsia="Times New Roman" w:cs="Arial"/>
                <w:color w:val="auto"/>
                <w:sz w:val="16"/>
                <w:szCs w:val="16"/>
              </w:rPr>
            </w:pPr>
            <w:r>
              <w:rPr>
                <w:color w:val="auto"/>
                <w:sz w:val="16"/>
              </w:rPr>
              <w:t>Galwedigaeth</w:t>
            </w:r>
          </w:p>
        </w:tc>
        <w:tc>
          <w:tcPr>
            <w:tcW w:w="631" w:type="pct"/>
            <w:vMerge w:val="restart"/>
            <w:shd w:val="clear" w:color="auto" w:fill="008C9B" w:themeFill="accent1"/>
            <w:vAlign w:val="center"/>
            <w:hideMark/>
          </w:tcPr>
          <w:p w14:paraId="23F04870" w14:textId="77777777" w:rsidR="00A55933" w:rsidRPr="00A55933" w:rsidRDefault="00A55933" w:rsidP="00A55933">
            <w:pPr>
              <w:spacing w:after="0"/>
              <w:jc w:val="center"/>
              <w:rPr>
                <w:rFonts w:eastAsia="Times New Roman" w:cs="Arial"/>
                <w:b/>
                <w:bCs/>
                <w:color w:val="auto"/>
                <w:sz w:val="16"/>
                <w:szCs w:val="16"/>
              </w:rPr>
            </w:pPr>
            <w:r>
              <w:rPr>
                <w:b/>
                <w:color w:val="FFFFFF" w:themeColor="background1"/>
                <w:sz w:val="16"/>
              </w:rPr>
              <w:t>Uniongyrchol</w:t>
            </w:r>
          </w:p>
        </w:tc>
        <w:tc>
          <w:tcPr>
            <w:tcW w:w="468" w:type="pct"/>
            <w:tcBorders>
              <w:top w:val="nil"/>
              <w:left w:val="nil"/>
              <w:bottom w:val="single" w:sz="8" w:space="0" w:color="auto"/>
              <w:right w:val="single" w:sz="8" w:space="0" w:color="auto"/>
            </w:tcBorders>
            <w:shd w:val="clear" w:color="000000" w:fill="FFFFFF"/>
            <w:vAlign w:val="center"/>
            <w:hideMark/>
          </w:tcPr>
          <w:p w14:paraId="5417A3DD" w14:textId="530DF9EB"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9,037</w:t>
            </w:r>
          </w:p>
        </w:tc>
        <w:tc>
          <w:tcPr>
            <w:tcW w:w="470" w:type="pct"/>
            <w:tcBorders>
              <w:top w:val="nil"/>
              <w:left w:val="nil"/>
              <w:bottom w:val="single" w:sz="8" w:space="0" w:color="auto"/>
              <w:right w:val="single" w:sz="8" w:space="0" w:color="auto"/>
            </w:tcBorders>
            <w:shd w:val="clear" w:color="000000" w:fill="D0CECE"/>
            <w:vAlign w:val="center"/>
            <w:hideMark/>
          </w:tcPr>
          <w:p w14:paraId="29F63173" w14:textId="5A39852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4,713</w:t>
            </w:r>
          </w:p>
        </w:tc>
        <w:tc>
          <w:tcPr>
            <w:tcW w:w="468" w:type="pct"/>
            <w:tcBorders>
              <w:top w:val="single" w:sz="8" w:space="0" w:color="auto"/>
              <w:left w:val="nil"/>
              <w:bottom w:val="single" w:sz="8" w:space="0" w:color="auto"/>
              <w:right w:val="single" w:sz="8" w:space="0" w:color="auto"/>
            </w:tcBorders>
            <w:shd w:val="clear" w:color="000000" w:fill="D0CECE"/>
            <w:vAlign w:val="center"/>
            <w:hideMark/>
          </w:tcPr>
          <w:p w14:paraId="64D3CC49" w14:textId="6BB6591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1,013</w:t>
            </w:r>
          </w:p>
        </w:tc>
        <w:tc>
          <w:tcPr>
            <w:tcW w:w="468" w:type="pct"/>
            <w:tcBorders>
              <w:top w:val="single" w:sz="8" w:space="0" w:color="auto"/>
              <w:left w:val="nil"/>
              <w:bottom w:val="single" w:sz="8" w:space="0" w:color="auto"/>
              <w:right w:val="single" w:sz="8" w:space="0" w:color="auto"/>
            </w:tcBorders>
            <w:shd w:val="clear" w:color="000000" w:fill="D0CECE"/>
            <w:vAlign w:val="center"/>
          </w:tcPr>
          <w:p w14:paraId="5FF5C8D4" w14:textId="15E6BA9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456</w:t>
            </w:r>
          </w:p>
        </w:tc>
        <w:tc>
          <w:tcPr>
            <w:tcW w:w="467" w:type="pct"/>
            <w:tcBorders>
              <w:top w:val="single" w:sz="8" w:space="0" w:color="auto"/>
              <w:left w:val="nil"/>
              <w:bottom w:val="single" w:sz="8" w:space="0" w:color="auto"/>
              <w:right w:val="single" w:sz="8" w:space="0" w:color="auto"/>
            </w:tcBorders>
            <w:shd w:val="clear" w:color="000000" w:fill="D0CECE"/>
            <w:vAlign w:val="center"/>
          </w:tcPr>
          <w:p w14:paraId="52FB9B95" w14:textId="4D8500C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2,855</w:t>
            </w:r>
          </w:p>
        </w:tc>
      </w:tr>
      <w:tr w:rsidR="00A55933" w:rsidRPr="00A55933" w14:paraId="2D4C1A0A" w14:textId="198C8DE8" w:rsidTr="00A55933">
        <w:trPr>
          <w:trHeight w:val="1219"/>
          <w:jc w:val="center"/>
        </w:trPr>
        <w:tc>
          <w:tcPr>
            <w:tcW w:w="1461" w:type="pct"/>
            <w:shd w:val="clear" w:color="000000" w:fill="FFFFFF"/>
            <w:vAlign w:val="center"/>
            <w:hideMark/>
          </w:tcPr>
          <w:p w14:paraId="3A6ADD83" w14:textId="77777777" w:rsidR="00A55933" w:rsidRPr="00A55933" w:rsidRDefault="00A55933" w:rsidP="00A55933">
            <w:pPr>
              <w:spacing w:after="0"/>
              <w:jc w:val="center"/>
              <w:rPr>
                <w:rFonts w:eastAsia="Times New Roman" w:cs="Arial"/>
                <w:color w:val="auto"/>
                <w:sz w:val="16"/>
                <w:szCs w:val="16"/>
              </w:rPr>
            </w:pPr>
            <w:r>
              <w:rPr>
                <w:color w:val="auto"/>
                <w:sz w:val="16"/>
              </w:rPr>
              <w:t>5314 Towyr, towyr llechi a thowyr teils</w:t>
            </w:r>
          </w:p>
        </w:tc>
        <w:tc>
          <w:tcPr>
            <w:tcW w:w="567" w:type="pct"/>
            <w:vMerge/>
            <w:vAlign w:val="center"/>
            <w:hideMark/>
          </w:tcPr>
          <w:p w14:paraId="30C0BC43"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6D032FBA"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E4AE729" w14:textId="6870A37C"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459</w:t>
            </w:r>
          </w:p>
        </w:tc>
        <w:tc>
          <w:tcPr>
            <w:tcW w:w="470" w:type="pct"/>
            <w:tcBorders>
              <w:top w:val="nil"/>
              <w:left w:val="nil"/>
              <w:bottom w:val="single" w:sz="8" w:space="0" w:color="auto"/>
              <w:right w:val="single" w:sz="8" w:space="0" w:color="auto"/>
            </w:tcBorders>
            <w:shd w:val="clear" w:color="000000" w:fill="D0CECE"/>
            <w:vAlign w:val="center"/>
            <w:hideMark/>
          </w:tcPr>
          <w:p w14:paraId="0A92DBA7" w14:textId="68190B9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255</w:t>
            </w:r>
          </w:p>
        </w:tc>
        <w:tc>
          <w:tcPr>
            <w:tcW w:w="468" w:type="pct"/>
            <w:tcBorders>
              <w:top w:val="nil"/>
              <w:left w:val="nil"/>
              <w:bottom w:val="single" w:sz="8" w:space="0" w:color="auto"/>
              <w:right w:val="single" w:sz="8" w:space="0" w:color="auto"/>
            </w:tcBorders>
            <w:shd w:val="clear" w:color="000000" w:fill="D0CECE"/>
            <w:vAlign w:val="center"/>
            <w:hideMark/>
          </w:tcPr>
          <w:p w14:paraId="3F013B48" w14:textId="298D8C3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53</w:t>
            </w:r>
          </w:p>
        </w:tc>
        <w:tc>
          <w:tcPr>
            <w:tcW w:w="468" w:type="pct"/>
            <w:tcBorders>
              <w:top w:val="nil"/>
              <w:left w:val="nil"/>
              <w:bottom w:val="single" w:sz="8" w:space="0" w:color="auto"/>
              <w:right w:val="single" w:sz="8" w:space="0" w:color="auto"/>
            </w:tcBorders>
            <w:vAlign w:val="center"/>
          </w:tcPr>
          <w:p w14:paraId="230DDC78" w14:textId="3649439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50</w:t>
            </w:r>
          </w:p>
        </w:tc>
        <w:tc>
          <w:tcPr>
            <w:tcW w:w="467" w:type="pct"/>
            <w:tcBorders>
              <w:top w:val="nil"/>
              <w:left w:val="nil"/>
              <w:bottom w:val="single" w:sz="8" w:space="0" w:color="auto"/>
              <w:right w:val="single" w:sz="8" w:space="0" w:color="auto"/>
            </w:tcBorders>
            <w:shd w:val="clear" w:color="000000" w:fill="D0CECE"/>
            <w:vAlign w:val="center"/>
          </w:tcPr>
          <w:p w14:paraId="402CAA8A" w14:textId="33B3E73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101</w:t>
            </w:r>
          </w:p>
        </w:tc>
      </w:tr>
      <w:tr w:rsidR="00A55933" w:rsidRPr="00A55933" w14:paraId="5F9535DB" w14:textId="0C973EE3" w:rsidTr="00A55933">
        <w:trPr>
          <w:trHeight w:val="1219"/>
          <w:jc w:val="center"/>
        </w:trPr>
        <w:tc>
          <w:tcPr>
            <w:tcW w:w="1461" w:type="pct"/>
            <w:shd w:val="clear" w:color="000000" w:fill="FFFFFF"/>
            <w:vAlign w:val="center"/>
            <w:hideMark/>
          </w:tcPr>
          <w:p w14:paraId="5B8FC627" w14:textId="77777777" w:rsidR="00A55933" w:rsidRPr="00A55933" w:rsidRDefault="00A55933" w:rsidP="00A55933">
            <w:pPr>
              <w:spacing w:after="0"/>
              <w:jc w:val="center"/>
              <w:rPr>
                <w:rFonts w:eastAsia="Times New Roman" w:cs="Arial"/>
                <w:color w:val="auto"/>
                <w:sz w:val="16"/>
                <w:szCs w:val="16"/>
              </w:rPr>
            </w:pPr>
            <w:r>
              <w:rPr>
                <w:color w:val="auto"/>
                <w:sz w:val="16"/>
              </w:rPr>
              <w:t>5315 Plymwyr a gosodwyr ac atgyweiriwyr systemau gwresogi ac awyru</w:t>
            </w:r>
          </w:p>
        </w:tc>
        <w:tc>
          <w:tcPr>
            <w:tcW w:w="567" w:type="pct"/>
            <w:vMerge/>
            <w:vAlign w:val="center"/>
            <w:hideMark/>
          </w:tcPr>
          <w:p w14:paraId="35B19BD0"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79B345A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6D837E91" w14:textId="7435650B"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2,196</w:t>
            </w:r>
          </w:p>
        </w:tc>
        <w:tc>
          <w:tcPr>
            <w:tcW w:w="470" w:type="pct"/>
            <w:tcBorders>
              <w:top w:val="nil"/>
              <w:left w:val="nil"/>
              <w:bottom w:val="single" w:sz="8" w:space="0" w:color="auto"/>
              <w:right w:val="single" w:sz="8" w:space="0" w:color="auto"/>
            </w:tcBorders>
            <w:shd w:val="clear" w:color="000000" w:fill="D0CECE"/>
            <w:vAlign w:val="center"/>
            <w:hideMark/>
          </w:tcPr>
          <w:p w14:paraId="689B605B" w14:textId="3F7255B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1,219</w:t>
            </w:r>
          </w:p>
        </w:tc>
        <w:tc>
          <w:tcPr>
            <w:tcW w:w="468" w:type="pct"/>
            <w:tcBorders>
              <w:top w:val="nil"/>
              <w:left w:val="nil"/>
              <w:bottom w:val="single" w:sz="8" w:space="0" w:color="auto"/>
              <w:right w:val="single" w:sz="8" w:space="0" w:color="auto"/>
            </w:tcBorders>
            <w:shd w:val="clear" w:color="000000" w:fill="D0CECE"/>
            <w:vAlign w:val="center"/>
            <w:hideMark/>
          </w:tcPr>
          <w:p w14:paraId="2BCC819D" w14:textId="20633EA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256</w:t>
            </w:r>
          </w:p>
        </w:tc>
        <w:tc>
          <w:tcPr>
            <w:tcW w:w="468" w:type="pct"/>
            <w:tcBorders>
              <w:top w:val="nil"/>
              <w:left w:val="nil"/>
              <w:bottom w:val="single" w:sz="8" w:space="0" w:color="auto"/>
              <w:right w:val="single" w:sz="8" w:space="0" w:color="auto"/>
            </w:tcBorders>
            <w:vAlign w:val="center"/>
          </w:tcPr>
          <w:p w14:paraId="696E4858" w14:textId="1A6893F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237</w:t>
            </w:r>
          </w:p>
        </w:tc>
        <w:tc>
          <w:tcPr>
            <w:tcW w:w="467" w:type="pct"/>
            <w:tcBorders>
              <w:top w:val="nil"/>
              <w:left w:val="nil"/>
              <w:bottom w:val="single" w:sz="8" w:space="0" w:color="auto"/>
              <w:right w:val="single" w:sz="8" w:space="0" w:color="auto"/>
            </w:tcBorders>
            <w:shd w:val="clear" w:color="000000" w:fill="D0CECE"/>
            <w:vAlign w:val="center"/>
          </w:tcPr>
          <w:p w14:paraId="21543A45" w14:textId="3900729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484</w:t>
            </w:r>
          </w:p>
        </w:tc>
      </w:tr>
      <w:tr w:rsidR="00A55933" w:rsidRPr="00A55933" w14:paraId="19879CAE" w14:textId="374C3E8F" w:rsidTr="00A55933">
        <w:trPr>
          <w:trHeight w:val="1219"/>
          <w:jc w:val="center"/>
        </w:trPr>
        <w:tc>
          <w:tcPr>
            <w:tcW w:w="1461" w:type="pct"/>
            <w:shd w:val="clear" w:color="000000" w:fill="FFFFFF"/>
            <w:vAlign w:val="center"/>
            <w:hideMark/>
          </w:tcPr>
          <w:p w14:paraId="7A3FF9E2" w14:textId="77777777" w:rsidR="00A55933" w:rsidRPr="00A55933" w:rsidRDefault="00A55933" w:rsidP="00A55933">
            <w:pPr>
              <w:spacing w:after="0"/>
              <w:jc w:val="center"/>
              <w:rPr>
                <w:rFonts w:eastAsia="Times New Roman" w:cs="Arial"/>
                <w:color w:val="auto"/>
                <w:sz w:val="16"/>
                <w:szCs w:val="16"/>
              </w:rPr>
            </w:pPr>
            <w:r>
              <w:rPr>
                <w:color w:val="auto"/>
                <w:sz w:val="16"/>
              </w:rPr>
              <w:t>5317 Gwydrwyr, gwneuthurwyr a gosodwyr ffenestri</w:t>
            </w:r>
          </w:p>
        </w:tc>
        <w:tc>
          <w:tcPr>
            <w:tcW w:w="567" w:type="pct"/>
            <w:vMerge/>
            <w:vAlign w:val="center"/>
            <w:hideMark/>
          </w:tcPr>
          <w:p w14:paraId="03623F74"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6B28EB6D"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single" w:sz="8" w:space="0" w:color="auto"/>
              <w:bottom w:val="single" w:sz="8" w:space="0" w:color="auto"/>
              <w:right w:val="single" w:sz="8" w:space="0" w:color="auto"/>
            </w:tcBorders>
            <w:shd w:val="clear" w:color="000000" w:fill="D0CECE"/>
            <w:vAlign w:val="center"/>
            <w:hideMark/>
          </w:tcPr>
          <w:p w14:paraId="1BDCADD6" w14:textId="204E93DD"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1,127</w:t>
            </w:r>
          </w:p>
        </w:tc>
        <w:tc>
          <w:tcPr>
            <w:tcW w:w="470" w:type="pct"/>
            <w:tcBorders>
              <w:top w:val="nil"/>
              <w:left w:val="nil"/>
              <w:bottom w:val="single" w:sz="8" w:space="0" w:color="auto"/>
              <w:right w:val="single" w:sz="8" w:space="0" w:color="auto"/>
            </w:tcBorders>
            <w:shd w:val="clear" w:color="000000" w:fill="D0CECE"/>
            <w:vAlign w:val="center"/>
            <w:hideMark/>
          </w:tcPr>
          <w:p w14:paraId="7C059A51" w14:textId="2BBEBFF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626</w:t>
            </w:r>
          </w:p>
        </w:tc>
        <w:tc>
          <w:tcPr>
            <w:tcW w:w="468" w:type="pct"/>
            <w:tcBorders>
              <w:top w:val="nil"/>
              <w:left w:val="nil"/>
              <w:bottom w:val="single" w:sz="8" w:space="0" w:color="auto"/>
              <w:right w:val="single" w:sz="8" w:space="0" w:color="auto"/>
            </w:tcBorders>
            <w:shd w:val="clear" w:color="000000" w:fill="D0CECE"/>
            <w:vAlign w:val="center"/>
            <w:hideMark/>
          </w:tcPr>
          <w:p w14:paraId="7DFE22BD" w14:textId="136429B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131</w:t>
            </w:r>
          </w:p>
        </w:tc>
        <w:tc>
          <w:tcPr>
            <w:tcW w:w="468" w:type="pct"/>
            <w:tcBorders>
              <w:top w:val="nil"/>
              <w:left w:val="nil"/>
              <w:bottom w:val="single" w:sz="8" w:space="0" w:color="auto"/>
              <w:right w:val="single" w:sz="8" w:space="0" w:color="auto"/>
            </w:tcBorders>
            <w:vAlign w:val="center"/>
          </w:tcPr>
          <w:p w14:paraId="4141A3FC" w14:textId="04A128D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122</w:t>
            </w:r>
          </w:p>
        </w:tc>
        <w:tc>
          <w:tcPr>
            <w:tcW w:w="467" w:type="pct"/>
            <w:tcBorders>
              <w:top w:val="nil"/>
              <w:left w:val="nil"/>
              <w:bottom w:val="single" w:sz="8" w:space="0" w:color="auto"/>
              <w:right w:val="single" w:sz="8" w:space="0" w:color="auto"/>
            </w:tcBorders>
            <w:shd w:val="clear" w:color="000000" w:fill="D0CECE"/>
            <w:vAlign w:val="center"/>
          </w:tcPr>
          <w:p w14:paraId="0308D775" w14:textId="35A8DEB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248</w:t>
            </w:r>
          </w:p>
        </w:tc>
      </w:tr>
      <w:tr w:rsidR="00A55933" w:rsidRPr="00A55933" w14:paraId="3E48958C" w14:textId="053E5F60" w:rsidTr="00A55933">
        <w:trPr>
          <w:trHeight w:val="1219"/>
          <w:jc w:val="center"/>
        </w:trPr>
        <w:tc>
          <w:tcPr>
            <w:tcW w:w="1461" w:type="pct"/>
            <w:shd w:val="clear" w:color="000000" w:fill="FFFFFF"/>
            <w:vAlign w:val="center"/>
            <w:hideMark/>
          </w:tcPr>
          <w:p w14:paraId="029287F8" w14:textId="77777777" w:rsidR="00A55933" w:rsidRPr="00A55933" w:rsidRDefault="00A55933" w:rsidP="00A55933">
            <w:pPr>
              <w:spacing w:after="0"/>
              <w:jc w:val="center"/>
              <w:rPr>
                <w:rFonts w:eastAsia="Times New Roman" w:cs="Arial"/>
                <w:color w:val="auto"/>
                <w:sz w:val="16"/>
                <w:szCs w:val="16"/>
              </w:rPr>
            </w:pPr>
            <w:r>
              <w:rPr>
                <w:color w:val="auto"/>
                <w:sz w:val="16"/>
              </w:rPr>
              <w:t>5319 Crefftau adeiladu ac adeiladwaith nas rhestrir yn unman arall.</w:t>
            </w:r>
          </w:p>
        </w:tc>
        <w:tc>
          <w:tcPr>
            <w:tcW w:w="567" w:type="pct"/>
            <w:vMerge/>
            <w:vAlign w:val="center"/>
            <w:hideMark/>
          </w:tcPr>
          <w:p w14:paraId="4A76F6E1"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50EA020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3C5C09A0" w14:textId="018B44FA"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10,772</w:t>
            </w:r>
          </w:p>
        </w:tc>
        <w:tc>
          <w:tcPr>
            <w:tcW w:w="470" w:type="pct"/>
            <w:tcBorders>
              <w:top w:val="nil"/>
              <w:left w:val="nil"/>
              <w:bottom w:val="single" w:sz="8" w:space="0" w:color="auto"/>
              <w:right w:val="single" w:sz="8" w:space="0" w:color="auto"/>
            </w:tcBorders>
            <w:shd w:val="clear" w:color="000000" w:fill="D0CECE"/>
            <w:vAlign w:val="center"/>
            <w:hideMark/>
          </w:tcPr>
          <w:p w14:paraId="31EA257A" w14:textId="56E1ED6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5,979</w:t>
            </w:r>
          </w:p>
        </w:tc>
        <w:tc>
          <w:tcPr>
            <w:tcW w:w="468" w:type="pct"/>
            <w:tcBorders>
              <w:top w:val="nil"/>
              <w:left w:val="nil"/>
              <w:bottom w:val="single" w:sz="8" w:space="0" w:color="auto"/>
              <w:right w:val="single" w:sz="8" w:space="0" w:color="auto"/>
            </w:tcBorders>
            <w:shd w:val="clear" w:color="000000" w:fill="D0CECE"/>
            <w:vAlign w:val="center"/>
            <w:hideMark/>
          </w:tcPr>
          <w:p w14:paraId="7EAC97CD" w14:textId="345E812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1,254</w:t>
            </w:r>
          </w:p>
        </w:tc>
        <w:tc>
          <w:tcPr>
            <w:tcW w:w="468" w:type="pct"/>
            <w:tcBorders>
              <w:top w:val="nil"/>
              <w:left w:val="nil"/>
              <w:bottom w:val="single" w:sz="8" w:space="0" w:color="auto"/>
              <w:right w:val="single" w:sz="8" w:space="0" w:color="auto"/>
            </w:tcBorders>
            <w:vAlign w:val="center"/>
          </w:tcPr>
          <w:p w14:paraId="4E39B0CF" w14:textId="62D5084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1,165</w:t>
            </w:r>
          </w:p>
        </w:tc>
        <w:tc>
          <w:tcPr>
            <w:tcW w:w="467" w:type="pct"/>
            <w:tcBorders>
              <w:top w:val="nil"/>
              <w:left w:val="nil"/>
              <w:bottom w:val="single" w:sz="8" w:space="0" w:color="auto"/>
              <w:right w:val="single" w:sz="8" w:space="0" w:color="auto"/>
            </w:tcBorders>
            <w:shd w:val="clear" w:color="000000" w:fill="D0CECE"/>
            <w:vAlign w:val="center"/>
          </w:tcPr>
          <w:p w14:paraId="44DD9E60" w14:textId="288DCBE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2,374</w:t>
            </w:r>
          </w:p>
        </w:tc>
      </w:tr>
      <w:tr w:rsidR="00A55933" w:rsidRPr="00A55933" w14:paraId="3E9D72DB" w14:textId="051191B3" w:rsidTr="00A55933">
        <w:trPr>
          <w:trHeight w:val="1219"/>
          <w:jc w:val="center"/>
        </w:trPr>
        <w:tc>
          <w:tcPr>
            <w:tcW w:w="1461" w:type="pct"/>
            <w:shd w:val="clear" w:color="000000" w:fill="FFFFFF"/>
            <w:vAlign w:val="center"/>
            <w:hideMark/>
          </w:tcPr>
          <w:p w14:paraId="019E024A" w14:textId="77777777" w:rsidR="00A55933" w:rsidRPr="00A55933" w:rsidRDefault="00A55933" w:rsidP="00A55933">
            <w:pPr>
              <w:spacing w:after="0"/>
              <w:jc w:val="center"/>
              <w:rPr>
                <w:rFonts w:eastAsia="Times New Roman" w:cs="Arial"/>
                <w:color w:val="auto"/>
                <w:sz w:val="16"/>
                <w:szCs w:val="16"/>
              </w:rPr>
            </w:pPr>
            <w:r>
              <w:rPr>
                <w:color w:val="auto"/>
                <w:sz w:val="16"/>
              </w:rPr>
              <w:t>5313 Bricwyr</w:t>
            </w:r>
          </w:p>
        </w:tc>
        <w:tc>
          <w:tcPr>
            <w:tcW w:w="567" w:type="pct"/>
            <w:vMerge/>
            <w:vAlign w:val="center"/>
            <w:hideMark/>
          </w:tcPr>
          <w:p w14:paraId="25CA8FF9" w14:textId="77777777" w:rsidR="00A55933" w:rsidRPr="00A55933" w:rsidRDefault="00A55933" w:rsidP="00A55933">
            <w:pPr>
              <w:spacing w:after="0"/>
              <w:rPr>
                <w:rFonts w:eastAsia="Times New Roman" w:cs="Arial"/>
                <w:color w:val="auto"/>
                <w:sz w:val="16"/>
                <w:szCs w:val="16"/>
                <w:lang w:eastAsia="en-GB"/>
              </w:rPr>
            </w:pPr>
          </w:p>
        </w:tc>
        <w:tc>
          <w:tcPr>
            <w:tcW w:w="631" w:type="pct"/>
            <w:vMerge w:val="restart"/>
            <w:shd w:val="clear" w:color="auto" w:fill="2AEAFF" w:themeFill="accent1" w:themeFillTint="99"/>
            <w:vAlign w:val="center"/>
            <w:hideMark/>
          </w:tcPr>
          <w:p w14:paraId="67021B0C" w14:textId="77777777" w:rsidR="00A55933" w:rsidRPr="00A55933" w:rsidRDefault="00A55933" w:rsidP="00A55933">
            <w:pPr>
              <w:spacing w:after="0"/>
              <w:jc w:val="center"/>
              <w:rPr>
                <w:rFonts w:eastAsia="Times New Roman" w:cs="Arial"/>
                <w:b/>
                <w:bCs/>
                <w:color w:val="auto"/>
                <w:sz w:val="16"/>
                <w:szCs w:val="16"/>
              </w:rPr>
            </w:pPr>
            <w:r>
              <w:rPr>
                <w:b/>
                <w:color w:val="auto"/>
                <w:sz w:val="16"/>
              </w:rPr>
              <w:t>Cefnogi</w:t>
            </w:r>
          </w:p>
        </w:tc>
        <w:tc>
          <w:tcPr>
            <w:tcW w:w="468" w:type="pct"/>
            <w:tcBorders>
              <w:top w:val="nil"/>
              <w:left w:val="nil"/>
              <w:bottom w:val="single" w:sz="8" w:space="0" w:color="auto"/>
              <w:right w:val="single" w:sz="8" w:space="0" w:color="auto"/>
            </w:tcBorders>
            <w:shd w:val="clear" w:color="000000" w:fill="D0CECE"/>
            <w:vAlign w:val="center"/>
            <w:hideMark/>
          </w:tcPr>
          <w:p w14:paraId="56D48DA9" w14:textId="21AA988E"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2,070</w:t>
            </w:r>
          </w:p>
        </w:tc>
        <w:tc>
          <w:tcPr>
            <w:tcW w:w="470" w:type="pct"/>
            <w:tcBorders>
              <w:top w:val="nil"/>
              <w:left w:val="nil"/>
              <w:bottom w:val="single" w:sz="8" w:space="0" w:color="auto"/>
              <w:right w:val="single" w:sz="8" w:space="0" w:color="auto"/>
            </w:tcBorders>
            <w:shd w:val="clear" w:color="000000" w:fill="D0CECE"/>
            <w:vAlign w:val="center"/>
            <w:hideMark/>
          </w:tcPr>
          <w:p w14:paraId="334B7CF0" w14:textId="28AB4B7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11.49</w:t>
            </w:r>
          </w:p>
        </w:tc>
        <w:tc>
          <w:tcPr>
            <w:tcW w:w="468" w:type="pct"/>
            <w:tcBorders>
              <w:top w:val="nil"/>
              <w:left w:val="nil"/>
              <w:bottom w:val="single" w:sz="8" w:space="0" w:color="auto"/>
              <w:right w:val="single" w:sz="8" w:space="0" w:color="auto"/>
            </w:tcBorders>
            <w:shd w:val="clear" w:color="000000" w:fill="D0CECE"/>
            <w:vAlign w:val="center"/>
            <w:hideMark/>
          </w:tcPr>
          <w:p w14:paraId="7204D648" w14:textId="74083B6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241</w:t>
            </w:r>
          </w:p>
        </w:tc>
        <w:tc>
          <w:tcPr>
            <w:tcW w:w="468" w:type="pct"/>
            <w:tcBorders>
              <w:top w:val="nil"/>
              <w:left w:val="nil"/>
              <w:bottom w:val="single" w:sz="8" w:space="0" w:color="auto"/>
              <w:right w:val="single" w:sz="8" w:space="0" w:color="auto"/>
            </w:tcBorders>
            <w:vAlign w:val="center"/>
          </w:tcPr>
          <w:p w14:paraId="50F7316C" w14:textId="7ADCB82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224</w:t>
            </w:r>
          </w:p>
        </w:tc>
        <w:tc>
          <w:tcPr>
            <w:tcW w:w="467" w:type="pct"/>
            <w:tcBorders>
              <w:top w:val="nil"/>
              <w:left w:val="nil"/>
              <w:bottom w:val="single" w:sz="8" w:space="0" w:color="auto"/>
              <w:right w:val="single" w:sz="8" w:space="0" w:color="auto"/>
            </w:tcBorders>
            <w:shd w:val="clear" w:color="000000" w:fill="D0CECE"/>
            <w:vAlign w:val="center"/>
          </w:tcPr>
          <w:p w14:paraId="0E0F3980" w14:textId="0090F42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456</w:t>
            </w:r>
          </w:p>
        </w:tc>
      </w:tr>
      <w:tr w:rsidR="00A55933" w:rsidRPr="00A55933" w14:paraId="5D5DE405" w14:textId="791DA330" w:rsidTr="00A55933">
        <w:trPr>
          <w:trHeight w:val="1219"/>
          <w:jc w:val="center"/>
        </w:trPr>
        <w:tc>
          <w:tcPr>
            <w:tcW w:w="1461" w:type="pct"/>
            <w:shd w:val="clear" w:color="000000" w:fill="FFFFFF"/>
            <w:vAlign w:val="center"/>
            <w:hideMark/>
          </w:tcPr>
          <w:p w14:paraId="394C0836" w14:textId="77777777" w:rsidR="00A55933" w:rsidRPr="00A55933" w:rsidRDefault="00A55933" w:rsidP="00A55933">
            <w:pPr>
              <w:spacing w:after="0"/>
              <w:jc w:val="center"/>
              <w:rPr>
                <w:rFonts w:eastAsia="Times New Roman" w:cs="Arial"/>
                <w:color w:val="auto"/>
                <w:sz w:val="16"/>
                <w:szCs w:val="16"/>
              </w:rPr>
            </w:pPr>
            <w:r>
              <w:rPr>
                <w:color w:val="auto"/>
                <w:sz w:val="16"/>
              </w:rPr>
              <w:lastRenderedPageBreak/>
              <w:t>5316 Seiri coed a seiri dodrefn</w:t>
            </w:r>
          </w:p>
        </w:tc>
        <w:tc>
          <w:tcPr>
            <w:tcW w:w="567" w:type="pct"/>
            <w:vMerge/>
            <w:vAlign w:val="center"/>
            <w:hideMark/>
          </w:tcPr>
          <w:p w14:paraId="34E3D27D"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230EDB35"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0BFC32E9" w14:textId="3662FCFE"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3799</w:t>
            </w:r>
          </w:p>
        </w:tc>
        <w:tc>
          <w:tcPr>
            <w:tcW w:w="470" w:type="pct"/>
            <w:tcBorders>
              <w:top w:val="nil"/>
              <w:left w:val="nil"/>
              <w:bottom w:val="single" w:sz="8" w:space="0" w:color="auto"/>
              <w:right w:val="single" w:sz="8" w:space="0" w:color="auto"/>
            </w:tcBorders>
            <w:shd w:val="clear" w:color="000000" w:fill="D0CECE"/>
            <w:vAlign w:val="center"/>
            <w:hideMark/>
          </w:tcPr>
          <w:p w14:paraId="6539C007" w14:textId="4E7BD45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2,109</w:t>
            </w:r>
          </w:p>
        </w:tc>
        <w:tc>
          <w:tcPr>
            <w:tcW w:w="468" w:type="pct"/>
            <w:tcBorders>
              <w:top w:val="nil"/>
              <w:left w:val="nil"/>
              <w:bottom w:val="single" w:sz="8" w:space="0" w:color="auto"/>
              <w:right w:val="single" w:sz="8" w:space="0" w:color="auto"/>
            </w:tcBorders>
            <w:shd w:val="clear" w:color="000000" w:fill="D0CECE"/>
            <w:vAlign w:val="center"/>
            <w:hideMark/>
          </w:tcPr>
          <w:p w14:paraId="7388ACE6" w14:textId="741A1F7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442</w:t>
            </w:r>
          </w:p>
        </w:tc>
        <w:tc>
          <w:tcPr>
            <w:tcW w:w="468" w:type="pct"/>
            <w:tcBorders>
              <w:top w:val="nil"/>
              <w:left w:val="nil"/>
              <w:bottom w:val="single" w:sz="8" w:space="0" w:color="auto"/>
              <w:right w:val="single" w:sz="8" w:space="0" w:color="auto"/>
            </w:tcBorders>
            <w:vAlign w:val="center"/>
          </w:tcPr>
          <w:p w14:paraId="65F4D466" w14:textId="29359EF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411</w:t>
            </w:r>
          </w:p>
        </w:tc>
        <w:tc>
          <w:tcPr>
            <w:tcW w:w="467" w:type="pct"/>
            <w:tcBorders>
              <w:top w:val="nil"/>
              <w:left w:val="nil"/>
              <w:bottom w:val="single" w:sz="8" w:space="0" w:color="auto"/>
              <w:right w:val="single" w:sz="8" w:space="0" w:color="auto"/>
            </w:tcBorders>
            <w:shd w:val="clear" w:color="000000" w:fill="D0CECE"/>
            <w:vAlign w:val="center"/>
          </w:tcPr>
          <w:p w14:paraId="010A516B" w14:textId="09209DC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837</w:t>
            </w:r>
          </w:p>
        </w:tc>
      </w:tr>
      <w:tr w:rsidR="00A55933" w:rsidRPr="00A55933" w14:paraId="5C16F09F" w14:textId="03E2156B" w:rsidTr="00A55933">
        <w:trPr>
          <w:trHeight w:val="1219"/>
          <w:jc w:val="center"/>
        </w:trPr>
        <w:tc>
          <w:tcPr>
            <w:tcW w:w="1461" w:type="pct"/>
            <w:shd w:val="clear" w:color="000000" w:fill="FFFFFF"/>
            <w:vAlign w:val="center"/>
            <w:hideMark/>
          </w:tcPr>
          <w:p w14:paraId="76018661" w14:textId="77777777" w:rsidR="00A55933" w:rsidRPr="00A55933" w:rsidRDefault="00A55933" w:rsidP="00A55933">
            <w:pPr>
              <w:spacing w:after="0"/>
              <w:jc w:val="center"/>
              <w:rPr>
                <w:rFonts w:eastAsia="Times New Roman" w:cs="Arial"/>
                <w:color w:val="auto"/>
                <w:sz w:val="16"/>
                <w:szCs w:val="16"/>
              </w:rPr>
            </w:pPr>
            <w:r>
              <w:rPr>
                <w:color w:val="auto"/>
                <w:sz w:val="16"/>
              </w:rPr>
              <w:t>5321 Plastrwyr</w:t>
            </w:r>
          </w:p>
        </w:tc>
        <w:tc>
          <w:tcPr>
            <w:tcW w:w="567" w:type="pct"/>
            <w:vMerge/>
            <w:vAlign w:val="center"/>
            <w:hideMark/>
          </w:tcPr>
          <w:p w14:paraId="338D2D07"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4A052DB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3B702CB" w14:textId="1076B135"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3,413</w:t>
            </w:r>
          </w:p>
        </w:tc>
        <w:tc>
          <w:tcPr>
            <w:tcW w:w="470" w:type="pct"/>
            <w:tcBorders>
              <w:top w:val="nil"/>
              <w:left w:val="nil"/>
              <w:bottom w:val="single" w:sz="8" w:space="0" w:color="auto"/>
              <w:right w:val="single" w:sz="8" w:space="0" w:color="auto"/>
            </w:tcBorders>
            <w:shd w:val="clear" w:color="000000" w:fill="D0CECE"/>
            <w:vAlign w:val="center"/>
            <w:hideMark/>
          </w:tcPr>
          <w:p w14:paraId="5EF30C9F" w14:textId="3478EE2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1,895</w:t>
            </w:r>
          </w:p>
        </w:tc>
        <w:tc>
          <w:tcPr>
            <w:tcW w:w="468" w:type="pct"/>
            <w:tcBorders>
              <w:top w:val="nil"/>
              <w:left w:val="nil"/>
              <w:bottom w:val="single" w:sz="8" w:space="0" w:color="auto"/>
              <w:right w:val="single" w:sz="8" w:space="0" w:color="auto"/>
            </w:tcBorders>
            <w:shd w:val="clear" w:color="000000" w:fill="D0CECE"/>
            <w:vAlign w:val="center"/>
            <w:hideMark/>
          </w:tcPr>
          <w:p w14:paraId="2D3818AA" w14:textId="1751FB7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397</w:t>
            </w:r>
          </w:p>
        </w:tc>
        <w:tc>
          <w:tcPr>
            <w:tcW w:w="468" w:type="pct"/>
            <w:tcBorders>
              <w:top w:val="nil"/>
              <w:left w:val="nil"/>
              <w:bottom w:val="single" w:sz="8" w:space="0" w:color="auto"/>
              <w:right w:val="single" w:sz="8" w:space="0" w:color="auto"/>
            </w:tcBorders>
            <w:vAlign w:val="center"/>
          </w:tcPr>
          <w:p w14:paraId="1C85219B" w14:textId="3F290DC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369</w:t>
            </w:r>
          </w:p>
        </w:tc>
        <w:tc>
          <w:tcPr>
            <w:tcW w:w="467" w:type="pct"/>
            <w:tcBorders>
              <w:top w:val="nil"/>
              <w:left w:val="nil"/>
              <w:bottom w:val="single" w:sz="8" w:space="0" w:color="auto"/>
              <w:right w:val="single" w:sz="8" w:space="0" w:color="auto"/>
            </w:tcBorders>
            <w:shd w:val="clear" w:color="000000" w:fill="D0CECE"/>
            <w:vAlign w:val="center"/>
          </w:tcPr>
          <w:p w14:paraId="135C6F69" w14:textId="25034ED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752</w:t>
            </w:r>
          </w:p>
        </w:tc>
      </w:tr>
      <w:tr w:rsidR="00A55933" w:rsidRPr="00A55933" w14:paraId="4A7E0302" w14:textId="5C2ABD55" w:rsidTr="00A55933">
        <w:trPr>
          <w:trHeight w:val="1219"/>
          <w:jc w:val="center"/>
        </w:trPr>
        <w:tc>
          <w:tcPr>
            <w:tcW w:w="1461" w:type="pct"/>
            <w:shd w:val="clear" w:color="000000" w:fill="FFFFFF"/>
            <w:vAlign w:val="center"/>
            <w:hideMark/>
          </w:tcPr>
          <w:p w14:paraId="7719ECCF" w14:textId="77777777" w:rsidR="00A55933" w:rsidRPr="00A55933" w:rsidRDefault="00A55933" w:rsidP="00A55933">
            <w:pPr>
              <w:spacing w:after="0"/>
              <w:jc w:val="center"/>
              <w:rPr>
                <w:rFonts w:eastAsia="Times New Roman" w:cs="Arial"/>
                <w:color w:val="auto"/>
                <w:sz w:val="16"/>
                <w:szCs w:val="16"/>
              </w:rPr>
            </w:pPr>
            <w:r>
              <w:rPr>
                <w:color w:val="auto"/>
                <w:sz w:val="16"/>
              </w:rPr>
              <w:t>5322 Gosodwyr lloriau a theilswyr waliau</w:t>
            </w:r>
          </w:p>
        </w:tc>
        <w:tc>
          <w:tcPr>
            <w:tcW w:w="567" w:type="pct"/>
            <w:vMerge/>
            <w:vAlign w:val="center"/>
            <w:hideMark/>
          </w:tcPr>
          <w:p w14:paraId="389EB45D"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3B7A34AB"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5A4358A4" w14:textId="53A22F8C"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988</w:t>
            </w:r>
          </w:p>
        </w:tc>
        <w:tc>
          <w:tcPr>
            <w:tcW w:w="470" w:type="pct"/>
            <w:tcBorders>
              <w:top w:val="nil"/>
              <w:left w:val="nil"/>
              <w:bottom w:val="single" w:sz="8" w:space="0" w:color="auto"/>
              <w:right w:val="single" w:sz="8" w:space="0" w:color="auto"/>
            </w:tcBorders>
            <w:shd w:val="clear" w:color="000000" w:fill="D0CECE"/>
            <w:vAlign w:val="center"/>
            <w:hideMark/>
          </w:tcPr>
          <w:p w14:paraId="64AC6138" w14:textId="74D9855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548</w:t>
            </w:r>
          </w:p>
        </w:tc>
        <w:tc>
          <w:tcPr>
            <w:tcW w:w="468" w:type="pct"/>
            <w:tcBorders>
              <w:top w:val="nil"/>
              <w:left w:val="nil"/>
              <w:bottom w:val="single" w:sz="8" w:space="0" w:color="auto"/>
              <w:right w:val="single" w:sz="8" w:space="0" w:color="auto"/>
            </w:tcBorders>
            <w:shd w:val="clear" w:color="000000" w:fill="D0CECE"/>
            <w:vAlign w:val="center"/>
            <w:hideMark/>
          </w:tcPr>
          <w:p w14:paraId="441A92C9" w14:textId="6FB5AA6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115</w:t>
            </w:r>
          </w:p>
        </w:tc>
        <w:tc>
          <w:tcPr>
            <w:tcW w:w="468" w:type="pct"/>
            <w:tcBorders>
              <w:top w:val="nil"/>
              <w:left w:val="nil"/>
              <w:bottom w:val="single" w:sz="8" w:space="0" w:color="auto"/>
              <w:right w:val="single" w:sz="8" w:space="0" w:color="auto"/>
            </w:tcBorders>
            <w:vAlign w:val="center"/>
          </w:tcPr>
          <w:p w14:paraId="1B15DE00" w14:textId="2756AA3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107</w:t>
            </w:r>
          </w:p>
        </w:tc>
        <w:tc>
          <w:tcPr>
            <w:tcW w:w="467" w:type="pct"/>
            <w:tcBorders>
              <w:top w:val="nil"/>
              <w:left w:val="nil"/>
              <w:bottom w:val="single" w:sz="8" w:space="0" w:color="auto"/>
              <w:right w:val="single" w:sz="8" w:space="0" w:color="auto"/>
            </w:tcBorders>
            <w:shd w:val="clear" w:color="000000" w:fill="D0CECE"/>
            <w:vAlign w:val="center"/>
          </w:tcPr>
          <w:p w14:paraId="6EAE4A90" w14:textId="42CD3C2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218</w:t>
            </w:r>
          </w:p>
        </w:tc>
      </w:tr>
      <w:tr w:rsidR="00A55933" w:rsidRPr="00A55933" w14:paraId="078E1131" w14:textId="2F6F5CD1" w:rsidTr="00A55933">
        <w:trPr>
          <w:trHeight w:val="1219"/>
          <w:jc w:val="center"/>
        </w:trPr>
        <w:tc>
          <w:tcPr>
            <w:tcW w:w="1461" w:type="pct"/>
            <w:shd w:val="clear" w:color="000000" w:fill="FFFFFF"/>
            <w:vAlign w:val="center"/>
            <w:hideMark/>
          </w:tcPr>
          <w:p w14:paraId="5F464355" w14:textId="77777777" w:rsidR="00A55933" w:rsidRPr="00A55933" w:rsidRDefault="00A55933" w:rsidP="00A55933">
            <w:pPr>
              <w:spacing w:after="0"/>
              <w:jc w:val="center"/>
              <w:rPr>
                <w:rFonts w:eastAsia="Times New Roman" w:cs="Arial"/>
                <w:color w:val="auto"/>
                <w:sz w:val="16"/>
                <w:szCs w:val="16"/>
              </w:rPr>
            </w:pPr>
            <w:r>
              <w:rPr>
                <w:color w:val="auto"/>
                <w:sz w:val="16"/>
              </w:rPr>
              <w:t>5323 Peintwyr ac addurnwyr</w:t>
            </w:r>
          </w:p>
        </w:tc>
        <w:tc>
          <w:tcPr>
            <w:tcW w:w="567" w:type="pct"/>
            <w:vMerge/>
            <w:vAlign w:val="center"/>
            <w:hideMark/>
          </w:tcPr>
          <w:p w14:paraId="25920B64"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6ECBCA4D"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B1CD70C" w14:textId="1E546AD1"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2,314</w:t>
            </w:r>
          </w:p>
        </w:tc>
        <w:tc>
          <w:tcPr>
            <w:tcW w:w="470" w:type="pct"/>
            <w:tcBorders>
              <w:top w:val="nil"/>
              <w:left w:val="nil"/>
              <w:bottom w:val="single" w:sz="8" w:space="0" w:color="auto"/>
              <w:right w:val="single" w:sz="8" w:space="0" w:color="auto"/>
            </w:tcBorders>
            <w:shd w:val="clear" w:color="000000" w:fill="D0CECE"/>
            <w:vAlign w:val="center"/>
            <w:hideMark/>
          </w:tcPr>
          <w:p w14:paraId="3C72B091" w14:textId="27928CF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1,284</w:t>
            </w:r>
          </w:p>
        </w:tc>
        <w:tc>
          <w:tcPr>
            <w:tcW w:w="468" w:type="pct"/>
            <w:tcBorders>
              <w:top w:val="nil"/>
              <w:left w:val="nil"/>
              <w:bottom w:val="single" w:sz="8" w:space="0" w:color="auto"/>
              <w:right w:val="single" w:sz="8" w:space="0" w:color="auto"/>
            </w:tcBorders>
            <w:shd w:val="clear" w:color="000000" w:fill="D0CECE"/>
            <w:vAlign w:val="center"/>
            <w:hideMark/>
          </w:tcPr>
          <w:p w14:paraId="16EC6FEA" w14:textId="6F44984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269</w:t>
            </w:r>
          </w:p>
        </w:tc>
        <w:tc>
          <w:tcPr>
            <w:tcW w:w="468" w:type="pct"/>
            <w:tcBorders>
              <w:top w:val="nil"/>
              <w:left w:val="nil"/>
              <w:bottom w:val="single" w:sz="8" w:space="0" w:color="auto"/>
              <w:right w:val="single" w:sz="8" w:space="0" w:color="auto"/>
            </w:tcBorders>
            <w:vAlign w:val="center"/>
          </w:tcPr>
          <w:p w14:paraId="60F9F9F8" w14:textId="35927EA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250</w:t>
            </w:r>
          </w:p>
        </w:tc>
        <w:tc>
          <w:tcPr>
            <w:tcW w:w="467" w:type="pct"/>
            <w:tcBorders>
              <w:top w:val="nil"/>
              <w:left w:val="nil"/>
              <w:bottom w:val="single" w:sz="8" w:space="0" w:color="auto"/>
              <w:right w:val="single" w:sz="8" w:space="0" w:color="auto"/>
            </w:tcBorders>
            <w:shd w:val="clear" w:color="000000" w:fill="D0CECE"/>
            <w:vAlign w:val="center"/>
          </w:tcPr>
          <w:p w14:paraId="5E4883FB" w14:textId="5010F88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510</w:t>
            </w:r>
          </w:p>
        </w:tc>
      </w:tr>
      <w:tr w:rsidR="00A55933" w:rsidRPr="00A55933" w14:paraId="549FC89C" w14:textId="1EFC2E05" w:rsidTr="00A55933">
        <w:trPr>
          <w:trHeight w:val="1219"/>
          <w:jc w:val="center"/>
        </w:trPr>
        <w:tc>
          <w:tcPr>
            <w:tcW w:w="1461" w:type="pct"/>
            <w:shd w:val="clear" w:color="000000" w:fill="FFFFFF"/>
            <w:vAlign w:val="center"/>
            <w:hideMark/>
          </w:tcPr>
          <w:p w14:paraId="70364C94" w14:textId="77777777" w:rsidR="00A55933" w:rsidRPr="00A55933" w:rsidRDefault="00A55933" w:rsidP="00A55933">
            <w:pPr>
              <w:spacing w:after="0"/>
              <w:jc w:val="center"/>
              <w:rPr>
                <w:rFonts w:eastAsia="Times New Roman" w:cs="Arial"/>
                <w:color w:val="auto"/>
                <w:sz w:val="16"/>
                <w:szCs w:val="16"/>
              </w:rPr>
            </w:pPr>
            <w:r>
              <w:rPr>
                <w:color w:val="auto"/>
                <w:sz w:val="16"/>
              </w:rPr>
              <w:t>9129 Galwedigaethau adeiladu elfennol nas rhestrir yn unman arall.</w:t>
            </w:r>
          </w:p>
        </w:tc>
        <w:tc>
          <w:tcPr>
            <w:tcW w:w="567" w:type="pct"/>
            <w:vMerge/>
            <w:vAlign w:val="center"/>
            <w:hideMark/>
          </w:tcPr>
          <w:p w14:paraId="6E24CA6A"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14764011"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78493E3" w14:textId="3C360285"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3,165</w:t>
            </w:r>
          </w:p>
        </w:tc>
        <w:tc>
          <w:tcPr>
            <w:tcW w:w="470" w:type="pct"/>
            <w:tcBorders>
              <w:top w:val="nil"/>
              <w:left w:val="nil"/>
              <w:bottom w:val="single" w:sz="8" w:space="0" w:color="auto"/>
              <w:right w:val="single" w:sz="8" w:space="0" w:color="auto"/>
            </w:tcBorders>
            <w:shd w:val="clear" w:color="000000" w:fill="D0CECE"/>
            <w:vAlign w:val="center"/>
            <w:hideMark/>
          </w:tcPr>
          <w:p w14:paraId="542A186C" w14:textId="7F0B83A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1,081</w:t>
            </w:r>
          </w:p>
        </w:tc>
        <w:tc>
          <w:tcPr>
            <w:tcW w:w="468" w:type="pct"/>
            <w:tcBorders>
              <w:top w:val="nil"/>
              <w:left w:val="nil"/>
              <w:bottom w:val="single" w:sz="8" w:space="0" w:color="auto"/>
              <w:right w:val="single" w:sz="8" w:space="0" w:color="auto"/>
            </w:tcBorders>
            <w:shd w:val="clear" w:color="000000" w:fill="D0CECE"/>
            <w:vAlign w:val="center"/>
            <w:hideMark/>
          </w:tcPr>
          <w:p w14:paraId="6DF7C079" w14:textId="0C29044C"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772</w:t>
            </w:r>
          </w:p>
        </w:tc>
        <w:tc>
          <w:tcPr>
            <w:tcW w:w="468" w:type="pct"/>
            <w:tcBorders>
              <w:top w:val="nil"/>
              <w:left w:val="nil"/>
              <w:bottom w:val="single" w:sz="8" w:space="0" w:color="auto"/>
              <w:right w:val="single" w:sz="8" w:space="0" w:color="auto"/>
            </w:tcBorders>
            <w:shd w:val="clear" w:color="000000" w:fill="D0CECE"/>
            <w:vAlign w:val="center"/>
          </w:tcPr>
          <w:p w14:paraId="6096BE1E" w14:textId="1C967CB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289</w:t>
            </w:r>
          </w:p>
        </w:tc>
        <w:tc>
          <w:tcPr>
            <w:tcW w:w="467" w:type="pct"/>
            <w:tcBorders>
              <w:top w:val="nil"/>
              <w:left w:val="nil"/>
              <w:bottom w:val="single" w:sz="8" w:space="0" w:color="auto"/>
              <w:right w:val="single" w:sz="8" w:space="0" w:color="auto"/>
            </w:tcBorders>
            <w:shd w:val="clear" w:color="000000" w:fill="D0CECE"/>
            <w:vAlign w:val="center"/>
          </w:tcPr>
          <w:p w14:paraId="4B7E36A1" w14:textId="77C6879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1,023</w:t>
            </w:r>
          </w:p>
        </w:tc>
      </w:tr>
      <w:tr w:rsidR="00A55933" w:rsidRPr="00A55933" w14:paraId="44ECDB81" w14:textId="44029CE6" w:rsidTr="00A55933">
        <w:trPr>
          <w:trHeight w:val="1219"/>
          <w:jc w:val="center"/>
        </w:trPr>
        <w:tc>
          <w:tcPr>
            <w:tcW w:w="1461" w:type="pct"/>
            <w:shd w:val="clear" w:color="000000" w:fill="FFFFFF"/>
            <w:vAlign w:val="center"/>
            <w:hideMark/>
          </w:tcPr>
          <w:p w14:paraId="10DFDCD2" w14:textId="77777777" w:rsidR="00A55933" w:rsidRPr="00A55933" w:rsidRDefault="00A55933" w:rsidP="00A55933">
            <w:pPr>
              <w:spacing w:after="0"/>
              <w:jc w:val="center"/>
              <w:rPr>
                <w:rFonts w:eastAsia="Times New Roman" w:cs="Arial"/>
                <w:color w:val="auto"/>
                <w:sz w:val="16"/>
                <w:szCs w:val="16"/>
              </w:rPr>
            </w:pPr>
            <w:r>
              <w:rPr>
                <w:color w:val="auto"/>
                <w:sz w:val="16"/>
              </w:rPr>
              <w:t>2121 Peirianwyr Sifil</w:t>
            </w:r>
          </w:p>
        </w:tc>
        <w:tc>
          <w:tcPr>
            <w:tcW w:w="567" w:type="pct"/>
            <w:vMerge/>
            <w:vAlign w:val="center"/>
            <w:hideMark/>
          </w:tcPr>
          <w:p w14:paraId="77271716" w14:textId="77777777" w:rsidR="00A55933" w:rsidRPr="00A55933" w:rsidRDefault="00A55933" w:rsidP="00A55933">
            <w:pPr>
              <w:spacing w:after="0"/>
              <w:rPr>
                <w:rFonts w:eastAsia="Times New Roman" w:cs="Arial"/>
                <w:color w:val="auto"/>
                <w:sz w:val="16"/>
                <w:szCs w:val="16"/>
                <w:lang w:eastAsia="en-GB"/>
              </w:rPr>
            </w:pPr>
          </w:p>
        </w:tc>
        <w:tc>
          <w:tcPr>
            <w:tcW w:w="631" w:type="pct"/>
            <w:vMerge w:val="restart"/>
            <w:shd w:val="clear" w:color="auto" w:fill="B8F8FF" w:themeFill="text2" w:themeFillTint="33"/>
            <w:vAlign w:val="center"/>
            <w:hideMark/>
          </w:tcPr>
          <w:p w14:paraId="31ADAD0A" w14:textId="77777777" w:rsidR="00A55933" w:rsidRPr="00A55933" w:rsidRDefault="00A55933" w:rsidP="00A55933">
            <w:pPr>
              <w:spacing w:after="0"/>
              <w:jc w:val="center"/>
              <w:rPr>
                <w:rFonts w:eastAsia="Times New Roman" w:cs="Arial"/>
                <w:b/>
                <w:bCs/>
                <w:color w:val="auto"/>
                <w:sz w:val="16"/>
                <w:szCs w:val="16"/>
              </w:rPr>
            </w:pPr>
            <w:r>
              <w:rPr>
                <w:b/>
                <w:color w:val="auto"/>
                <w:sz w:val="16"/>
              </w:rPr>
              <w:t>Goruchwylio</w:t>
            </w:r>
          </w:p>
        </w:tc>
        <w:tc>
          <w:tcPr>
            <w:tcW w:w="468" w:type="pct"/>
            <w:tcBorders>
              <w:top w:val="nil"/>
              <w:left w:val="nil"/>
              <w:bottom w:val="single" w:sz="8" w:space="0" w:color="auto"/>
              <w:right w:val="single" w:sz="8" w:space="0" w:color="auto"/>
            </w:tcBorders>
            <w:shd w:val="clear" w:color="000000" w:fill="D0CECE"/>
            <w:vAlign w:val="center"/>
            <w:hideMark/>
          </w:tcPr>
          <w:p w14:paraId="6ED430D2" w14:textId="164D8C3F"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5,980</w:t>
            </w:r>
          </w:p>
        </w:tc>
        <w:tc>
          <w:tcPr>
            <w:tcW w:w="470" w:type="pct"/>
            <w:tcBorders>
              <w:top w:val="nil"/>
              <w:left w:val="nil"/>
              <w:bottom w:val="single" w:sz="8" w:space="0" w:color="auto"/>
              <w:right w:val="single" w:sz="8" w:space="0" w:color="auto"/>
            </w:tcBorders>
            <w:shd w:val="clear" w:color="000000" w:fill="808080"/>
            <w:vAlign w:val="center"/>
            <w:hideMark/>
          </w:tcPr>
          <w:p w14:paraId="5D61E079" w14:textId="380A0A4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3,217</w:t>
            </w:r>
          </w:p>
        </w:tc>
        <w:tc>
          <w:tcPr>
            <w:tcW w:w="468" w:type="pct"/>
            <w:tcBorders>
              <w:top w:val="nil"/>
              <w:left w:val="nil"/>
              <w:bottom w:val="single" w:sz="8" w:space="0" w:color="auto"/>
              <w:right w:val="single" w:sz="8" w:space="0" w:color="auto"/>
            </w:tcBorders>
            <w:shd w:val="clear" w:color="000000" w:fill="D0CECE"/>
            <w:vAlign w:val="center"/>
            <w:hideMark/>
          </w:tcPr>
          <w:p w14:paraId="0EED6949" w14:textId="6C73AEF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637</w:t>
            </w:r>
          </w:p>
        </w:tc>
        <w:tc>
          <w:tcPr>
            <w:tcW w:w="468" w:type="pct"/>
            <w:tcBorders>
              <w:top w:val="nil"/>
              <w:left w:val="nil"/>
              <w:bottom w:val="single" w:sz="8" w:space="0" w:color="auto"/>
              <w:right w:val="single" w:sz="8" w:space="0" w:color="auto"/>
            </w:tcBorders>
            <w:vAlign w:val="center"/>
          </w:tcPr>
          <w:p w14:paraId="66274A54" w14:textId="2D0C741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445</w:t>
            </w:r>
          </w:p>
        </w:tc>
        <w:tc>
          <w:tcPr>
            <w:tcW w:w="467" w:type="pct"/>
            <w:tcBorders>
              <w:top w:val="nil"/>
              <w:left w:val="nil"/>
              <w:bottom w:val="single" w:sz="8" w:space="0" w:color="auto"/>
              <w:right w:val="single" w:sz="8" w:space="0" w:color="auto"/>
            </w:tcBorders>
            <w:shd w:val="clear" w:color="000000" w:fill="D0CECE"/>
            <w:vAlign w:val="center"/>
          </w:tcPr>
          <w:p w14:paraId="3349F84D" w14:textId="7438306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1,682</w:t>
            </w:r>
          </w:p>
        </w:tc>
      </w:tr>
      <w:tr w:rsidR="00A55933" w:rsidRPr="00A55933" w14:paraId="3290071D" w14:textId="37C76629" w:rsidTr="00A55933">
        <w:trPr>
          <w:trHeight w:val="1219"/>
          <w:jc w:val="center"/>
        </w:trPr>
        <w:tc>
          <w:tcPr>
            <w:tcW w:w="1461" w:type="pct"/>
            <w:shd w:val="clear" w:color="000000" w:fill="FFFFFF"/>
            <w:vAlign w:val="center"/>
            <w:hideMark/>
          </w:tcPr>
          <w:p w14:paraId="4DADB05D" w14:textId="77777777" w:rsidR="00A55933" w:rsidRPr="00A55933" w:rsidRDefault="00A55933" w:rsidP="00A55933">
            <w:pPr>
              <w:spacing w:after="0"/>
              <w:jc w:val="center"/>
              <w:rPr>
                <w:rFonts w:eastAsia="Times New Roman" w:cs="Arial"/>
                <w:color w:val="auto"/>
                <w:sz w:val="16"/>
                <w:szCs w:val="16"/>
              </w:rPr>
            </w:pPr>
            <w:r>
              <w:rPr>
                <w:color w:val="auto"/>
                <w:sz w:val="16"/>
              </w:rPr>
              <w:t>2123 Peirianwyr trydanol</w:t>
            </w:r>
          </w:p>
        </w:tc>
        <w:tc>
          <w:tcPr>
            <w:tcW w:w="567" w:type="pct"/>
            <w:vMerge/>
            <w:vAlign w:val="center"/>
            <w:hideMark/>
          </w:tcPr>
          <w:p w14:paraId="1B53CB16"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78A2C2A9"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712CC07" w14:textId="2AA51876"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1,504</w:t>
            </w:r>
          </w:p>
        </w:tc>
        <w:tc>
          <w:tcPr>
            <w:tcW w:w="470" w:type="pct"/>
            <w:tcBorders>
              <w:top w:val="nil"/>
              <w:left w:val="nil"/>
              <w:bottom w:val="single" w:sz="8" w:space="0" w:color="auto"/>
              <w:right w:val="single" w:sz="8" w:space="0" w:color="auto"/>
            </w:tcBorders>
            <w:shd w:val="clear" w:color="000000" w:fill="808080"/>
            <w:vAlign w:val="center"/>
            <w:hideMark/>
          </w:tcPr>
          <w:p w14:paraId="4729DB1F" w14:textId="1846C20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809</w:t>
            </w:r>
          </w:p>
        </w:tc>
        <w:tc>
          <w:tcPr>
            <w:tcW w:w="468" w:type="pct"/>
            <w:tcBorders>
              <w:top w:val="nil"/>
              <w:left w:val="nil"/>
              <w:bottom w:val="single" w:sz="8" w:space="0" w:color="auto"/>
              <w:right w:val="single" w:sz="8" w:space="0" w:color="auto"/>
            </w:tcBorders>
            <w:shd w:val="clear" w:color="000000" w:fill="D0CECE"/>
            <w:vAlign w:val="center"/>
            <w:hideMark/>
          </w:tcPr>
          <w:p w14:paraId="2BC7FF0B" w14:textId="12EA9B7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160</w:t>
            </w:r>
          </w:p>
        </w:tc>
        <w:tc>
          <w:tcPr>
            <w:tcW w:w="468" w:type="pct"/>
            <w:tcBorders>
              <w:top w:val="nil"/>
              <w:left w:val="nil"/>
              <w:bottom w:val="single" w:sz="8" w:space="0" w:color="auto"/>
              <w:right w:val="single" w:sz="8" w:space="0" w:color="auto"/>
            </w:tcBorders>
            <w:vAlign w:val="center"/>
          </w:tcPr>
          <w:p w14:paraId="2C21BD4B" w14:textId="4D5C1BD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112</w:t>
            </w:r>
          </w:p>
        </w:tc>
        <w:tc>
          <w:tcPr>
            <w:tcW w:w="467" w:type="pct"/>
            <w:tcBorders>
              <w:top w:val="nil"/>
              <w:left w:val="nil"/>
              <w:bottom w:val="single" w:sz="8" w:space="0" w:color="auto"/>
              <w:right w:val="single" w:sz="8" w:space="0" w:color="auto"/>
            </w:tcBorders>
            <w:shd w:val="clear" w:color="000000" w:fill="D0CECE"/>
            <w:vAlign w:val="center"/>
          </w:tcPr>
          <w:p w14:paraId="77A6F19B" w14:textId="61A51CF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423</w:t>
            </w:r>
          </w:p>
        </w:tc>
      </w:tr>
      <w:tr w:rsidR="00A55933" w:rsidRPr="00A55933" w14:paraId="2EDB256A" w14:textId="5A8FC8C9" w:rsidTr="00A55933">
        <w:trPr>
          <w:trHeight w:val="1219"/>
          <w:jc w:val="center"/>
        </w:trPr>
        <w:tc>
          <w:tcPr>
            <w:tcW w:w="1461" w:type="pct"/>
            <w:shd w:val="clear" w:color="000000" w:fill="FFFFFF"/>
            <w:vAlign w:val="center"/>
            <w:hideMark/>
          </w:tcPr>
          <w:p w14:paraId="5A6DAD43" w14:textId="77777777" w:rsidR="00A55933" w:rsidRPr="00A55933" w:rsidRDefault="00A55933" w:rsidP="00A55933">
            <w:pPr>
              <w:spacing w:after="0"/>
              <w:jc w:val="center"/>
              <w:rPr>
                <w:rFonts w:eastAsia="Times New Roman" w:cs="Arial"/>
                <w:color w:val="auto"/>
                <w:sz w:val="16"/>
                <w:szCs w:val="16"/>
              </w:rPr>
            </w:pPr>
            <w:r>
              <w:rPr>
                <w:color w:val="auto"/>
                <w:sz w:val="16"/>
              </w:rPr>
              <w:t>2127 Rheolwyr prosiectau peirianneg a pheirianwyr prosiectau</w:t>
            </w:r>
          </w:p>
        </w:tc>
        <w:tc>
          <w:tcPr>
            <w:tcW w:w="567" w:type="pct"/>
            <w:vMerge/>
            <w:vAlign w:val="center"/>
            <w:hideMark/>
          </w:tcPr>
          <w:p w14:paraId="3C9CD95A"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684B2EC1"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74D92E2" w14:textId="1AA84042"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2,352</w:t>
            </w:r>
          </w:p>
        </w:tc>
        <w:tc>
          <w:tcPr>
            <w:tcW w:w="470" w:type="pct"/>
            <w:tcBorders>
              <w:top w:val="nil"/>
              <w:left w:val="nil"/>
              <w:bottom w:val="single" w:sz="8" w:space="0" w:color="auto"/>
              <w:right w:val="single" w:sz="8" w:space="0" w:color="auto"/>
            </w:tcBorders>
            <w:shd w:val="clear" w:color="000000" w:fill="808080"/>
            <w:vAlign w:val="center"/>
            <w:hideMark/>
          </w:tcPr>
          <w:p w14:paraId="6608A9BD" w14:textId="43B5F23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1,265</w:t>
            </w:r>
          </w:p>
        </w:tc>
        <w:tc>
          <w:tcPr>
            <w:tcW w:w="468" w:type="pct"/>
            <w:tcBorders>
              <w:top w:val="nil"/>
              <w:left w:val="nil"/>
              <w:bottom w:val="single" w:sz="8" w:space="0" w:color="auto"/>
              <w:right w:val="single" w:sz="8" w:space="0" w:color="auto"/>
            </w:tcBorders>
            <w:shd w:val="clear" w:color="000000" w:fill="D0CECE"/>
            <w:vAlign w:val="center"/>
            <w:hideMark/>
          </w:tcPr>
          <w:p w14:paraId="756495FE" w14:textId="7D58DB9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250</w:t>
            </w:r>
          </w:p>
        </w:tc>
        <w:tc>
          <w:tcPr>
            <w:tcW w:w="468" w:type="pct"/>
            <w:tcBorders>
              <w:top w:val="nil"/>
              <w:left w:val="nil"/>
              <w:bottom w:val="single" w:sz="8" w:space="0" w:color="auto"/>
              <w:right w:val="single" w:sz="8" w:space="0" w:color="auto"/>
            </w:tcBorders>
            <w:vAlign w:val="center"/>
          </w:tcPr>
          <w:p w14:paraId="162475FB" w14:textId="54ED5EA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175</w:t>
            </w:r>
          </w:p>
        </w:tc>
        <w:tc>
          <w:tcPr>
            <w:tcW w:w="467" w:type="pct"/>
            <w:tcBorders>
              <w:top w:val="nil"/>
              <w:left w:val="nil"/>
              <w:bottom w:val="single" w:sz="8" w:space="0" w:color="auto"/>
              <w:right w:val="single" w:sz="8" w:space="0" w:color="auto"/>
            </w:tcBorders>
            <w:shd w:val="clear" w:color="000000" w:fill="D0CECE"/>
            <w:vAlign w:val="center"/>
          </w:tcPr>
          <w:p w14:paraId="59169C10" w14:textId="315570C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662</w:t>
            </w:r>
          </w:p>
        </w:tc>
      </w:tr>
      <w:tr w:rsidR="00A55933" w:rsidRPr="00A55933" w14:paraId="5E7DA21A" w14:textId="536DF1DF" w:rsidTr="00A55933">
        <w:trPr>
          <w:trHeight w:val="1219"/>
          <w:jc w:val="center"/>
        </w:trPr>
        <w:tc>
          <w:tcPr>
            <w:tcW w:w="1461" w:type="pct"/>
            <w:shd w:val="clear" w:color="000000" w:fill="FFFFFF"/>
            <w:vAlign w:val="center"/>
            <w:hideMark/>
          </w:tcPr>
          <w:p w14:paraId="28371BF7" w14:textId="77777777" w:rsidR="00A55933" w:rsidRPr="00A55933" w:rsidRDefault="00A55933" w:rsidP="00A55933">
            <w:pPr>
              <w:spacing w:after="0"/>
              <w:jc w:val="center"/>
              <w:rPr>
                <w:rFonts w:eastAsia="Times New Roman" w:cs="Arial"/>
                <w:color w:val="auto"/>
                <w:sz w:val="16"/>
                <w:szCs w:val="16"/>
              </w:rPr>
            </w:pPr>
            <w:r>
              <w:rPr>
                <w:color w:val="auto"/>
                <w:sz w:val="16"/>
              </w:rPr>
              <w:t>2129 Gweithwyr peirianneg proffesiynol nas rhestrir yn unman arall.</w:t>
            </w:r>
          </w:p>
        </w:tc>
        <w:tc>
          <w:tcPr>
            <w:tcW w:w="567" w:type="pct"/>
            <w:vMerge/>
            <w:vAlign w:val="center"/>
            <w:hideMark/>
          </w:tcPr>
          <w:p w14:paraId="65389F01"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4838E61E"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9E0F74C" w14:textId="0E692BE8"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0</w:t>
            </w:r>
          </w:p>
        </w:tc>
        <w:tc>
          <w:tcPr>
            <w:tcW w:w="470" w:type="pct"/>
            <w:tcBorders>
              <w:top w:val="nil"/>
              <w:left w:val="nil"/>
              <w:bottom w:val="single" w:sz="8" w:space="0" w:color="auto"/>
              <w:right w:val="single" w:sz="8" w:space="0" w:color="auto"/>
            </w:tcBorders>
            <w:shd w:val="clear" w:color="000000" w:fill="808080"/>
            <w:vAlign w:val="center"/>
            <w:hideMark/>
          </w:tcPr>
          <w:p w14:paraId="567BF5C0" w14:textId="1485DE1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68" w:type="pct"/>
            <w:tcBorders>
              <w:top w:val="nil"/>
              <w:left w:val="nil"/>
              <w:bottom w:val="single" w:sz="8" w:space="0" w:color="auto"/>
              <w:right w:val="single" w:sz="8" w:space="0" w:color="auto"/>
            </w:tcBorders>
            <w:shd w:val="clear" w:color="000000" w:fill="D0CECE"/>
            <w:vAlign w:val="center"/>
            <w:hideMark/>
          </w:tcPr>
          <w:p w14:paraId="6C8FAA1A" w14:textId="4CE785D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68" w:type="pct"/>
            <w:tcBorders>
              <w:top w:val="nil"/>
              <w:left w:val="nil"/>
              <w:bottom w:val="single" w:sz="8" w:space="0" w:color="auto"/>
              <w:right w:val="single" w:sz="8" w:space="0" w:color="auto"/>
            </w:tcBorders>
            <w:vAlign w:val="center"/>
          </w:tcPr>
          <w:p w14:paraId="0D5C45EA" w14:textId="690612E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c>
          <w:tcPr>
            <w:tcW w:w="467" w:type="pct"/>
            <w:tcBorders>
              <w:top w:val="nil"/>
              <w:left w:val="nil"/>
              <w:bottom w:val="single" w:sz="8" w:space="0" w:color="auto"/>
              <w:right w:val="single" w:sz="8" w:space="0" w:color="auto"/>
            </w:tcBorders>
            <w:shd w:val="clear" w:color="000000" w:fill="D0CECE"/>
            <w:vAlign w:val="center"/>
          </w:tcPr>
          <w:p w14:paraId="3BE4CC9B" w14:textId="2910B9B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0</w:t>
            </w:r>
          </w:p>
        </w:tc>
      </w:tr>
      <w:tr w:rsidR="00A55933" w:rsidRPr="00A55933" w14:paraId="1287EBDF" w14:textId="538A32EB" w:rsidTr="00A55933">
        <w:trPr>
          <w:trHeight w:val="1219"/>
          <w:jc w:val="center"/>
        </w:trPr>
        <w:tc>
          <w:tcPr>
            <w:tcW w:w="1461" w:type="pct"/>
            <w:shd w:val="clear" w:color="000000" w:fill="FFFFFF"/>
            <w:vAlign w:val="center"/>
            <w:hideMark/>
          </w:tcPr>
          <w:p w14:paraId="14C0A6A0" w14:textId="77777777" w:rsidR="00A55933" w:rsidRPr="00A55933" w:rsidRDefault="00A55933" w:rsidP="00A55933">
            <w:pPr>
              <w:spacing w:after="0"/>
              <w:jc w:val="center"/>
              <w:rPr>
                <w:rFonts w:eastAsia="Times New Roman" w:cs="Arial"/>
                <w:color w:val="auto"/>
                <w:sz w:val="16"/>
                <w:szCs w:val="16"/>
              </w:rPr>
            </w:pPr>
            <w:r>
              <w:rPr>
                <w:color w:val="auto"/>
                <w:sz w:val="16"/>
              </w:rPr>
              <w:lastRenderedPageBreak/>
              <w:t>2455 Rheolwyr prosiectau adeiladu a gweithwyr proffesiynol cysylltiedig</w:t>
            </w:r>
          </w:p>
        </w:tc>
        <w:tc>
          <w:tcPr>
            <w:tcW w:w="567" w:type="pct"/>
            <w:vMerge/>
            <w:vAlign w:val="center"/>
            <w:hideMark/>
          </w:tcPr>
          <w:p w14:paraId="3DC5002C"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49A46CBA"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3EC061E" w14:textId="361980A5"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4,045</w:t>
            </w:r>
          </w:p>
        </w:tc>
        <w:tc>
          <w:tcPr>
            <w:tcW w:w="470" w:type="pct"/>
            <w:tcBorders>
              <w:top w:val="nil"/>
              <w:left w:val="nil"/>
              <w:bottom w:val="single" w:sz="8" w:space="0" w:color="auto"/>
              <w:right w:val="single" w:sz="8" w:space="0" w:color="auto"/>
            </w:tcBorders>
            <w:shd w:val="clear" w:color="000000" w:fill="D0CECE"/>
            <w:vAlign w:val="center"/>
            <w:hideMark/>
          </w:tcPr>
          <w:p w14:paraId="50B391FA" w14:textId="0B6905EC"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1,997</w:t>
            </w:r>
          </w:p>
        </w:tc>
        <w:tc>
          <w:tcPr>
            <w:tcW w:w="468" w:type="pct"/>
            <w:tcBorders>
              <w:top w:val="nil"/>
              <w:left w:val="nil"/>
              <w:bottom w:val="single" w:sz="8" w:space="0" w:color="auto"/>
              <w:right w:val="single" w:sz="8" w:space="0" w:color="auto"/>
            </w:tcBorders>
            <w:vAlign w:val="center"/>
            <w:hideMark/>
          </w:tcPr>
          <w:p w14:paraId="13F3FEF0" w14:textId="3640AAA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453</w:t>
            </w:r>
          </w:p>
        </w:tc>
        <w:tc>
          <w:tcPr>
            <w:tcW w:w="468" w:type="pct"/>
            <w:tcBorders>
              <w:top w:val="nil"/>
              <w:left w:val="nil"/>
              <w:bottom w:val="single" w:sz="8" w:space="0" w:color="auto"/>
              <w:right w:val="single" w:sz="8" w:space="0" w:color="auto"/>
            </w:tcBorders>
            <w:vAlign w:val="center"/>
          </w:tcPr>
          <w:p w14:paraId="2953CEF6" w14:textId="69DEBB0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331</w:t>
            </w:r>
          </w:p>
        </w:tc>
        <w:tc>
          <w:tcPr>
            <w:tcW w:w="467" w:type="pct"/>
            <w:tcBorders>
              <w:top w:val="nil"/>
              <w:left w:val="nil"/>
              <w:bottom w:val="single" w:sz="8" w:space="0" w:color="auto"/>
              <w:right w:val="single" w:sz="8" w:space="0" w:color="auto"/>
            </w:tcBorders>
            <w:vAlign w:val="center"/>
          </w:tcPr>
          <w:p w14:paraId="77D04EB0" w14:textId="42F9486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1,264</w:t>
            </w:r>
          </w:p>
        </w:tc>
      </w:tr>
      <w:tr w:rsidR="00A55933" w:rsidRPr="00A55933" w14:paraId="1D70265A" w14:textId="0D67B6AB" w:rsidTr="00A55933">
        <w:trPr>
          <w:trHeight w:val="1219"/>
          <w:jc w:val="center"/>
        </w:trPr>
        <w:tc>
          <w:tcPr>
            <w:tcW w:w="1461" w:type="pct"/>
            <w:shd w:val="clear" w:color="000000" w:fill="FFFFFF"/>
            <w:vAlign w:val="center"/>
            <w:hideMark/>
          </w:tcPr>
          <w:p w14:paraId="037083B6" w14:textId="77777777" w:rsidR="00A55933" w:rsidRPr="00A55933" w:rsidRDefault="00A55933" w:rsidP="00A55933">
            <w:pPr>
              <w:spacing w:after="0"/>
              <w:jc w:val="center"/>
              <w:rPr>
                <w:rFonts w:eastAsia="Times New Roman" w:cs="Arial"/>
                <w:color w:val="auto"/>
                <w:sz w:val="16"/>
                <w:szCs w:val="16"/>
              </w:rPr>
            </w:pPr>
            <w:r>
              <w:rPr>
                <w:color w:val="auto"/>
                <w:sz w:val="16"/>
              </w:rPr>
              <w:t>3114 Technegwyr adeiladu a pheirianneg sifil</w:t>
            </w:r>
          </w:p>
        </w:tc>
        <w:tc>
          <w:tcPr>
            <w:tcW w:w="567" w:type="pct"/>
            <w:vMerge/>
            <w:vAlign w:val="center"/>
            <w:hideMark/>
          </w:tcPr>
          <w:p w14:paraId="0E798B5A"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67E3B1F1"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52E57E0" w14:textId="5BD335CB"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966</w:t>
            </w:r>
          </w:p>
        </w:tc>
        <w:tc>
          <w:tcPr>
            <w:tcW w:w="470" w:type="pct"/>
            <w:tcBorders>
              <w:top w:val="nil"/>
              <w:left w:val="nil"/>
              <w:bottom w:val="single" w:sz="8" w:space="0" w:color="auto"/>
              <w:right w:val="single" w:sz="8" w:space="0" w:color="auto"/>
            </w:tcBorders>
            <w:shd w:val="clear" w:color="000000" w:fill="D0CECE"/>
            <w:vAlign w:val="center"/>
            <w:hideMark/>
          </w:tcPr>
          <w:p w14:paraId="7DEDE05F" w14:textId="792B8D5C"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493</w:t>
            </w:r>
          </w:p>
        </w:tc>
        <w:tc>
          <w:tcPr>
            <w:tcW w:w="468" w:type="pct"/>
            <w:tcBorders>
              <w:top w:val="nil"/>
              <w:left w:val="nil"/>
              <w:bottom w:val="single" w:sz="8" w:space="0" w:color="auto"/>
              <w:right w:val="single" w:sz="8" w:space="0" w:color="auto"/>
            </w:tcBorders>
            <w:shd w:val="clear" w:color="000000" w:fill="808080"/>
            <w:vAlign w:val="center"/>
            <w:hideMark/>
          </w:tcPr>
          <w:p w14:paraId="29C59EF7" w14:textId="6749109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102</w:t>
            </w:r>
          </w:p>
        </w:tc>
        <w:tc>
          <w:tcPr>
            <w:tcW w:w="468" w:type="pct"/>
            <w:tcBorders>
              <w:top w:val="nil"/>
              <w:left w:val="nil"/>
              <w:bottom w:val="single" w:sz="8" w:space="0" w:color="auto"/>
              <w:right w:val="single" w:sz="8" w:space="0" w:color="auto"/>
            </w:tcBorders>
            <w:shd w:val="clear" w:color="000000" w:fill="D0CECE"/>
            <w:vAlign w:val="center"/>
          </w:tcPr>
          <w:p w14:paraId="6136BBAA" w14:textId="790ED2B0"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46</w:t>
            </w:r>
          </w:p>
        </w:tc>
        <w:tc>
          <w:tcPr>
            <w:tcW w:w="467" w:type="pct"/>
            <w:tcBorders>
              <w:top w:val="nil"/>
              <w:left w:val="nil"/>
              <w:bottom w:val="single" w:sz="8" w:space="0" w:color="auto"/>
              <w:right w:val="single" w:sz="8" w:space="0" w:color="auto"/>
            </w:tcBorders>
            <w:shd w:val="clear" w:color="000000" w:fill="D0CECE"/>
            <w:vAlign w:val="center"/>
          </w:tcPr>
          <w:p w14:paraId="5ED773FE" w14:textId="48B5959C"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326</w:t>
            </w:r>
          </w:p>
        </w:tc>
      </w:tr>
      <w:tr w:rsidR="00A55933" w:rsidRPr="00A55933" w14:paraId="40BF2DBE" w14:textId="0A89C81E" w:rsidTr="00A55933">
        <w:trPr>
          <w:trHeight w:val="1219"/>
          <w:jc w:val="center"/>
        </w:trPr>
        <w:tc>
          <w:tcPr>
            <w:tcW w:w="1461" w:type="pct"/>
            <w:shd w:val="clear" w:color="000000" w:fill="FFFFFF"/>
            <w:vAlign w:val="center"/>
            <w:hideMark/>
          </w:tcPr>
          <w:p w14:paraId="727BFC25" w14:textId="77777777" w:rsidR="00A55933" w:rsidRPr="00A55933" w:rsidRDefault="00A55933" w:rsidP="00A55933">
            <w:pPr>
              <w:spacing w:after="0"/>
              <w:jc w:val="center"/>
              <w:rPr>
                <w:rFonts w:eastAsia="Times New Roman" w:cs="Arial"/>
                <w:color w:val="auto"/>
                <w:sz w:val="16"/>
                <w:szCs w:val="16"/>
              </w:rPr>
            </w:pPr>
            <w:r>
              <w:rPr>
                <w:color w:val="auto"/>
                <w:sz w:val="16"/>
              </w:rPr>
              <w:t>3582 Rheolwyr a swyddogion iechyd a diogelwch</w:t>
            </w:r>
          </w:p>
        </w:tc>
        <w:tc>
          <w:tcPr>
            <w:tcW w:w="567" w:type="pct"/>
            <w:vMerge/>
            <w:vAlign w:val="center"/>
            <w:hideMark/>
          </w:tcPr>
          <w:p w14:paraId="19851327"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213C6E7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665FCDB" w14:textId="705B2A69"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4,094</w:t>
            </w:r>
          </w:p>
        </w:tc>
        <w:tc>
          <w:tcPr>
            <w:tcW w:w="470" w:type="pct"/>
            <w:tcBorders>
              <w:top w:val="nil"/>
              <w:left w:val="nil"/>
              <w:bottom w:val="single" w:sz="8" w:space="0" w:color="auto"/>
              <w:right w:val="single" w:sz="8" w:space="0" w:color="auto"/>
            </w:tcBorders>
            <w:shd w:val="clear" w:color="000000" w:fill="D0CECE"/>
            <w:vAlign w:val="center"/>
            <w:hideMark/>
          </w:tcPr>
          <w:p w14:paraId="31A2378C" w14:textId="7476ECE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2,055</w:t>
            </w:r>
          </w:p>
        </w:tc>
        <w:tc>
          <w:tcPr>
            <w:tcW w:w="468" w:type="pct"/>
            <w:tcBorders>
              <w:top w:val="nil"/>
              <w:left w:val="nil"/>
              <w:bottom w:val="single" w:sz="8" w:space="0" w:color="auto"/>
              <w:right w:val="single" w:sz="8" w:space="0" w:color="auto"/>
            </w:tcBorders>
            <w:vAlign w:val="center"/>
            <w:hideMark/>
          </w:tcPr>
          <w:p w14:paraId="3739D578" w14:textId="00B289D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428</w:t>
            </w:r>
          </w:p>
        </w:tc>
        <w:tc>
          <w:tcPr>
            <w:tcW w:w="468" w:type="pct"/>
            <w:tcBorders>
              <w:top w:val="nil"/>
              <w:left w:val="nil"/>
              <w:bottom w:val="single" w:sz="8" w:space="0" w:color="auto"/>
              <w:right w:val="single" w:sz="8" w:space="0" w:color="auto"/>
            </w:tcBorders>
            <w:vAlign w:val="center"/>
          </w:tcPr>
          <w:p w14:paraId="6DDC060A" w14:textId="5C5DB5C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432</w:t>
            </w:r>
          </w:p>
        </w:tc>
        <w:tc>
          <w:tcPr>
            <w:tcW w:w="467" w:type="pct"/>
            <w:tcBorders>
              <w:top w:val="nil"/>
              <w:left w:val="nil"/>
              <w:bottom w:val="single" w:sz="8" w:space="0" w:color="auto"/>
              <w:right w:val="single" w:sz="8" w:space="0" w:color="auto"/>
            </w:tcBorders>
            <w:shd w:val="clear" w:color="000000" w:fill="D0CECE"/>
            <w:vAlign w:val="center"/>
          </w:tcPr>
          <w:p w14:paraId="62CEEF81" w14:textId="116AAC4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1,178</w:t>
            </w:r>
          </w:p>
        </w:tc>
      </w:tr>
      <w:tr w:rsidR="00A55933" w:rsidRPr="00A55933" w14:paraId="6112319E" w14:textId="37C70214" w:rsidTr="00A55933">
        <w:trPr>
          <w:trHeight w:val="1219"/>
          <w:jc w:val="center"/>
        </w:trPr>
        <w:tc>
          <w:tcPr>
            <w:tcW w:w="1461" w:type="pct"/>
            <w:shd w:val="clear" w:color="000000" w:fill="FFFFFF"/>
            <w:vAlign w:val="center"/>
            <w:hideMark/>
          </w:tcPr>
          <w:p w14:paraId="014AA101" w14:textId="77777777" w:rsidR="00A55933" w:rsidRPr="00A55933" w:rsidRDefault="00A55933" w:rsidP="00A55933">
            <w:pPr>
              <w:spacing w:after="0"/>
              <w:jc w:val="center"/>
              <w:rPr>
                <w:rFonts w:eastAsia="Times New Roman" w:cs="Arial"/>
                <w:color w:val="auto"/>
                <w:sz w:val="16"/>
                <w:szCs w:val="16"/>
              </w:rPr>
            </w:pPr>
            <w:r>
              <w:rPr>
                <w:color w:val="auto"/>
                <w:sz w:val="16"/>
              </w:rPr>
              <w:t>4159 Galwedigaethau gweinyddol eraill nas rhestrir yn unman arall.</w:t>
            </w:r>
          </w:p>
        </w:tc>
        <w:tc>
          <w:tcPr>
            <w:tcW w:w="567" w:type="pct"/>
            <w:vMerge/>
            <w:vAlign w:val="center"/>
            <w:hideMark/>
          </w:tcPr>
          <w:p w14:paraId="270F41B6"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0F58AC40"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57D4DD04" w14:textId="4460550B"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22,544</w:t>
            </w:r>
          </w:p>
        </w:tc>
        <w:tc>
          <w:tcPr>
            <w:tcW w:w="470" w:type="pct"/>
            <w:tcBorders>
              <w:top w:val="nil"/>
              <w:left w:val="nil"/>
              <w:bottom w:val="single" w:sz="8" w:space="0" w:color="auto"/>
              <w:right w:val="single" w:sz="8" w:space="0" w:color="auto"/>
            </w:tcBorders>
            <w:shd w:val="clear" w:color="000000" w:fill="D0CECE"/>
            <w:vAlign w:val="center"/>
            <w:hideMark/>
          </w:tcPr>
          <w:p w14:paraId="1C2FC8C5" w14:textId="3EAB6FB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11,113</w:t>
            </w:r>
          </w:p>
        </w:tc>
        <w:tc>
          <w:tcPr>
            <w:tcW w:w="468" w:type="pct"/>
            <w:tcBorders>
              <w:top w:val="nil"/>
              <w:left w:val="nil"/>
              <w:bottom w:val="single" w:sz="8" w:space="0" w:color="auto"/>
              <w:right w:val="single" w:sz="8" w:space="0" w:color="auto"/>
            </w:tcBorders>
            <w:vAlign w:val="center"/>
            <w:hideMark/>
          </w:tcPr>
          <w:p w14:paraId="7035F558" w14:textId="51EAC9A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2,593</w:t>
            </w:r>
          </w:p>
        </w:tc>
        <w:tc>
          <w:tcPr>
            <w:tcW w:w="468" w:type="pct"/>
            <w:tcBorders>
              <w:top w:val="nil"/>
              <w:left w:val="nil"/>
              <w:bottom w:val="single" w:sz="8" w:space="0" w:color="auto"/>
              <w:right w:val="single" w:sz="8" w:space="0" w:color="auto"/>
            </w:tcBorders>
            <w:vAlign w:val="center"/>
          </w:tcPr>
          <w:p w14:paraId="3F4F20F6" w14:textId="3747E32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1,940</w:t>
            </w:r>
          </w:p>
        </w:tc>
        <w:tc>
          <w:tcPr>
            <w:tcW w:w="467" w:type="pct"/>
            <w:tcBorders>
              <w:top w:val="nil"/>
              <w:left w:val="nil"/>
              <w:bottom w:val="single" w:sz="8" w:space="0" w:color="auto"/>
              <w:right w:val="single" w:sz="8" w:space="0" w:color="auto"/>
            </w:tcBorders>
            <w:vAlign w:val="center"/>
          </w:tcPr>
          <w:p w14:paraId="68A7876A" w14:textId="5BE1A82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6,897</w:t>
            </w:r>
          </w:p>
        </w:tc>
      </w:tr>
      <w:tr w:rsidR="00A55933" w:rsidRPr="00A55933" w14:paraId="4D0D97B5" w14:textId="7E02D8A7" w:rsidTr="00A55933">
        <w:trPr>
          <w:trHeight w:val="1219"/>
          <w:jc w:val="center"/>
        </w:trPr>
        <w:tc>
          <w:tcPr>
            <w:tcW w:w="1461" w:type="pct"/>
            <w:shd w:val="clear" w:color="000000" w:fill="FFFFFF"/>
            <w:vAlign w:val="center"/>
            <w:hideMark/>
          </w:tcPr>
          <w:p w14:paraId="120675F5" w14:textId="77777777" w:rsidR="00A55933" w:rsidRPr="00A55933" w:rsidRDefault="00A55933" w:rsidP="00A55933">
            <w:pPr>
              <w:spacing w:after="0"/>
              <w:jc w:val="center"/>
              <w:rPr>
                <w:rFonts w:eastAsia="Times New Roman" w:cs="Arial"/>
                <w:color w:val="auto"/>
                <w:sz w:val="16"/>
                <w:szCs w:val="16"/>
              </w:rPr>
            </w:pPr>
            <w:r>
              <w:rPr>
                <w:color w:val="auto"/>
                <w:sz w:val="16"/>
              </w:rPr>
              <w:t>5250 Goruchwylwyr crefftau metel, trydanol ac electronig medrus</w:t>
            </w:r>
          </w:p>
        </w:tc>
        <w:tc>
          <w:tcPr>
            <w:tcW w:w="567" w:type="pct"/>
            <w:vMerge/>
            <w:vAlign w:val="center"/>
            <w:hideMark/>
          </w:tcPr>
          <w:p w14:paraId="1CE7FFA3"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0B46DC92"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3888840A" w14:textId="7AFBE1D6"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2,331</w:t>
            </w:r>
          </w:p>
        </w:tc>
        <w:tc>
          <w:tcPr>
            <w:tcW w:w="470" w:type="pct"/>
            <w:tcBorders>
              <w:top w:val="nil"/>
              <w:left w:val="nil"/>
              <w:bottom w:val="single" w:sz="8" w:space="0" w:color="auto"/>
              <w:right w:val="single" w:sz="8" w:space="0" w:color="auto"/>
            </w:tcBorders>
            <w:shd w:val="clear" w:color="000000" w:fill="D0CECE"/>
            <w:vAlign w:val="center"/>
            <w:hideMark/>
          </w:tcPr>
          <w:p w14:paraId="683E338B" w14:textId="2C13C58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1,216</w:t>
            </w:r>
          </w:p>
        </w:tc>
        <w:tc>
          <w:tcPr>
            <w:tcW w:w="468" w:type="pct"/>
            <w:tcBorders>
              <w:top w:val="nil"/>
              <w:left w:val="nil"/>
              <w:bottom w:val="single" w:sz="8" w:space="0" w:color="auto"/>
              <w:right w:val="single" w:sz="8" w:space="0" w:color="auto"/>
            </w:tcBorders>
            <w:shd w:val="clear" w:color="000000" w:fill="D0CECE"/>
            <w:vAlign w:val="center"/>
            <w:hideMark/>
          </w:tcPr>
          <w:p w14:paraId="354C5960" w14:textId="3E54D13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261</w:t>
            </w:r>
          </w:p>
        </w:tc>
        <w:tc>
          <w:tcPr>
            <w:tcW w:w="468" w:type="pct"/>
            <w:tcBorders>
              <w:top w:val="nil"/>
              <w:left w:val="nil"/>
              <w:bottom w:val="single" w:sz="8" w:space="0" w:color="auto"/>
              <w:right w:val="single" w:sz="8" w:space="0" w:color="auto"/>
            </w:tcBorders>
            <w:shd w:val="clear" w:color="000000" w:fill="D0CECE"/>
            <w:vAlign w:val="center"/>
          </w:tcPr>
          <w:p w14:paraId="59F7E17D" w14:textId="56EA117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118</w:t>
            </w:r>
          </w:p>
        </w:tc>
        <w:tc>
          <w:tcPr>
            <w:tcW w:w="467" w:type="pct"/>
            <w:tcBorders>
              <w:top w:val="nil"/>
              <w:left w:val="nil"/>
              <w:bottom w:val="single" w:sz="8" w:space="0" w:color="auto"/>
              <w:right w:val="single" w:sz="8" w:space="0" w:color="auto"/>
            </w:tcBorders>
            <w:shd w:val="clear" w:color="000000" w:fill="D0CECE"/>
            <w:vAlign w:val="center"/>
          </w:tcPr>
          <w:p w14:paraId="4E3E7521" w14:textId="6CAC620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736</w:t>
            </w:r>
          </w:p>
        </w:tc>
      </w:tr>
      <w:tr w:rsidR="00A55933" w:rsidRPr="00A55933" w14:paraId="7B6AA443" w14:textId="4D205392" w:rsidTr="00A55933">
        <w:trPr>
          <w:trHeight w:val="1219"/>
          <w:jc w:val="center"/>
        </w:trPr>
        <w:tc>
          <w:tcPr>
            <w:tcW w:w="1461" w:type="pct"/>
            <w:shd w:val="clear" w:color="000000" w:fill="FFFFFF"/>
            <w:vAlign w:val="center"/>
            <w:hideMark/>
          </w:tcPr>
          <w:p w14:paraId="1D81E0CF" w14:textId="77777777" w:rsidR="00A55933" w:rsidRPr="00A55933" w:rsidRDefault="00A55933" w:rsidP="00A55933">
            <w:pPr>
              <w:spacing w:after="0"/>
              <w:jc w:val="center"/>
              <w:rPr>
                <w:rFonts w:eastAsia="Times New Roman" w:cs="Arial"/>
                <w:color w:val="auto"/>
                <w:sz w:val="16"/>
                <w:szCs w:val="16"/>
              </w:rPr>
            </w:pPr>
            <w:r>
              <w:rPr>
                <w:color w:val="auto"/>
                <w:sz w:val="16"/>
              </w:rPr>
              <w:t>5330 Goruchwylwyr crefftau adeiladu ac adeiladwaith</w:t>
            </w:r>
          </w:p>
        </w:tc>
        <w:tc>
          <w:tcPr>
            <w:tcW w:w="567" w:type="pct"/>
            <w:vMerge/>
            <w:vAlign w:val="center"/>
            <w:hideMark/>
          </w:tcPr>
          <w:p w14:paraId="1A9A27D0"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26F61C66"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AAC339F" w14:textId="0D8CBBF6"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2,785</w:t>
            </w:r>
          </w:p>
        </w:tc>
        <w:tc>
          <w:tcPr>
            <w:tcW w:w="470" w:type="pct"/>
            <w:tcBorders>
              <w:top w:val="nil"/>
              <w:left w:val="nil"/>
              <w:bottom w:val="single" w:sz="8" w:space="0" w:color="auto"/>
              <w:right w:val="single" w:sz="8" w:space="0" w:color="auto"/>
            </w:tcBorders>
            <w:shd w:val="clear" w:color="000000" w:fill="D0CECE"/>
            <w:vAlign w:val="center"/>
            <w:hideMark/>
          </w:tcPr>
          <w:p w14:paraId="4B4527F0" w14:textId="6B13748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1,546</w:t>
            </w:r>
          </w:p>
        </w:tc>
        <w:tc>
          <w:tcPr>
            <w:tcW w:w="468" w:type="pct"/>
            <w:tcBorders>
              <w:top w:val="nil"/>
              <w:left w:val="nil"/>
              <w:bottom w:val="single" w:sz="8" w:space="0" w:color="auto"/>
              <w:right w:val="single" w:sz="8" w:space="0" w:color="auto"/>
            </w:tcBorders>
            <w:shd w:val="clear" w:color="000000" w:fill="D0CECE"/>
            <w:vAlign w:val="center"/>
            <w:hideMark/>
          </w:tcPr>
          <w:p w14:paraId="3719FF79" w14:textId="3C7341C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324</w:t>
            </w:r>
          </w:p>
        </w:tc>
        <w:tc>
          <w:tcPr>
            <w:tcW w:w="468" w:type="pct"/>
            <w:tcBorders>
              <w:top w:val="nil"/>
              <w:left w:val="nil"/>
              <w:bottom w:val="single" w:sz="8" w:space="0" w:color="auto"/>
              <w:right w:val="single" w:sz="8" w:space="0" w:color="auto"/>
            </w:tcBorders>
            <w:vAlign w:val="center"/>
          </w:tcPr>
          <w:p w14:paraId="2C752FE0" w14:textId="2CAEB00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301</w:t>
            </w:r>
          </w:p>
        </w:tc>
        <w:tc>
          <w:tcPr>
            <w:tcW w:w="467" w:type="pct"/>
            <w:tcBorders>
              <w:top w:val="nil"/>
              <w:left w:val="nil"/>
              <w:bottom w:val="single" w:sz="8" w:space="0" w:color="auto"/>
              <w:right w:val="single" w:sz="8" w:space="0" w:color="auto"/>
            </w:tcBorders>
            <w:shd w:val="clear" w:color="000000" w:fill="D0CECE"/>
            <w:vAlign w:val="center"/>
          </w:tcPr>
          <w:p w14:paraId="6C32E70C" w14:textId="44A4D73C"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614</w:t>
            </w:r>
          </w:p>
        </w:tc>
      </w:tr>
      <w:tr w:rsidR="00A55933" w:rsidRPr="00A55933" w14:paraId="10D80433" w14:textId="77D69D7C" w:rsidTr="00A55933">
        <w:trPr>
          <w:trHeight w:val="1219"/>
          <w:jc w:val="center"/>
        </w:trPr>
        <w:tc>
          <w:tcPr>
            <w:tcW w:w="1461" w:type="pct"/>
            <w:shd w:val="clear" w:color="000000" w:fill="FFFFFF"/>
            <w:vAlign w:val="center"/>
            <w:hideMark/>
          </w:tcPr>
          <w:p w14:paraId="452CA057" w14:textId="77777777" w:rsidR="00A55933" w:rsidRPr="00A55933" w:rsidRDefault="00A55933" w:rsidP="00A55933">
            <w:pPr>
              <w:spacing w:after="0"/>
              <w:jc w:val="center"/>
              <w:rPr>
                <w:rFonts w:eastAsia="Times New Roman" w:cs="Arial"/>
                <w:color w:val="auto"/>
                <w:sz w:val="16"/>
                <w:szCs w:val="16"/>
              </w:rPr>
            </w:pPr>
            <w:r>
              <w:rPr>
                <w:color w:val="auto"/>
                <w:sz w:val="16"/>
              </w:rPr>
              <w:t>5225 Gosodwyr ac atgyweiriwyr aerdymheru ac oeri</w:t>
            </w:r>
          </w:p>
        </w:tc>
        <w:tc>
          <w:tcPr>
            <w:tcW w:w="567" w:type="pct"/>
            <w:vMerge w:val="restart"/>
            <w:shd w:val="clear" w:color="000000" w:fill="FFFFFF"/>
            <w:vAlign w:val="center"/>
            <w:hideMark/>
          </w:tcPr>
          <w:p w14:paraId="5C100923" w14:textId="77777777" w:rsidR="00A55933" w:rsidRPr="00A55933" w:rsidRDefault="00A55933" w:rsidP="00A55933">
            <w:pPr>
              <w:spacing w:after="0"/>
              <w:jc w:val="center"/>
              <w:rPr>
                <w:rFonts w:eastAsia="Times New Roman" w:cs="Arial"/>
                <w:color w:val="auto"/>
                <w:sz w:val="16"/>
                <w:szCs w:val="16"/>
              </w:rPr>
            </w:pPr>
            <w:r>
              <w:rPr>
                <w:color w:val="auto"/>
                <w:sz w:val="16"/>
              </w:rPr>
              <w:t>Set sgiliau</w:t>
            </w:r>
          </w:p>
        </w:tc>
        <w:tc>
          <w:tcPr>
            <w:tcW w:w="631" w:type="pct"/>
            <w:vMerge w:val="restart"/>
            <w:shd w:val="clear" w:color="auto" w:fill="008C9B" w:themeFill="accent1"/>
            <w:vAlign w:val="center"/>
            <w:hideMark/>
          </w:tcPr>
          <w:p w14:paraId="6E3B7441" w14:textId="77777777" w:rsidR="00A55933" w:rsidRPr="00A55933" w:rsidRDefault="00A55933" w:rsidP="00A55933">
            <w:pPr>
              <w:spacing w:after="0"/>
              <w:jc w:val="center"/>
              <w:rPr>
                <w:rFonts w:eastAsia="Times New Roman" w:cs="Arial"/>
                <w:b/>
                <w:bCs/>
                <w:color w:val="auto"/>
                <w:sz w:val="16"/>
                <w:szCs w:val="16"/>
              </w:rPr>
            </w:pPr>
            <w:r>
              <w:rPr>
                <w:b/>
                <w:color w:val="FFFFFF" w:themeColor="background1"/>
                <w:sz w:val="16"/>
              </w:rPr>
              <w:t>Uniongyrchol</w:t>
            </w:r>
          </w:p>
        </w:tc>
        <w:tc>
          <w:tcPr>
            <w:tcW w:w="468" w:type="pct"/>
            <w:tcBorders>
              <w:top w:val="nil"/>
              <w:left w:val="nil"/>
              <w:bottom w:val="single" w:sz="8" w:space="0" w:color="auto"/>
              <w:right w:val="single" w:sz="8" w:space="0" w:color="auto"/>
            </w:tcBorders>
            <w:shd w:val="clear" w:color="000000" w:fill="FFFFFF"/>
            <w:vAlign w:val="center"/>
            <w:hideMark/>
          </w:tcPr>
          <w:p w14:paraId="79E7DB12" w14:textId="33BE2B03"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847</w:t>
            </w:r>
          </w:p>
        </w:tc>
        <w:tc>
          <w:tcPr>
            <w:tcW w:w="470" w:type="pct"/>
            <w:tcBorders>
              <w:top w:val="nil"/>
              <w:left w:val="nil"/>
              <w:bottom w:val="single" w:sz="8" w:space="0" w:color="auto"/>
              <w:right w:val="single" w:sz="8" w:space="0" w:color="auto"/>
            </w:tcBorders>
            <w:shd w:val="clear" w:color="000000" w:fill="D0CECE"/>
            <w:vAlign w:val="center"/>
            <w:hideMark/>
          </w:tcPr>
          <w:p w14:paraId="4ECC2C50" w14:textId="045BC6A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442</w:t>
            </w:r>
          </w:p>
        </w:tc>
        <w:tc>
          <w:tcPr>
            <w:tcW w:w="468" w:type="pct"/>
            <w:tcBorders>
              <w:top w:val="nil"/>
              <w:left w:val="nil"/>
              <w:bottom w:val="single" w:sz="8" w:space="0" w:color="auto"/>
              <w:right w:val="single" w:sz="8" w:space="0" w:color="auto"/>
            </w:tcBorders>
            <w:shd w:val="clear" w:color="000000" w:fill="D0CECE"/>
            <w:vAlign w:val="center"/>
            <w:hideMark/>
          </w:tcPr>
          <w:p w14:paraId="09CCCCC3" w14:textId="573AA5BA"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95</w:t>
            </w:r>
          </w:p>
        </w:tc>
        <w:tc>
          <w:tcPr>
            <w:tcW w:w="468" w:type="pct"/>
            <w:tcBorders>
              <w:top w:val="nil"/>
              <w:left w:val="nil"/>
              <w:bottom w:val="single" w:sz="8" w:space="0" w:color="auto"/>
              <w:right w:val="single" w:sz="8" w:space="0" w:color="auto"/>
            </w:tcBorders>
            <w:shd w:val="clear" w:color="000000" w:fill="D0CECE"/>
            <w:vAlign w:val="center"/>
          </w:tcPr>
          <w:p w14:paraId="5AD3BDCC" w14:textId="7FF4BC1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43</w:t>
            </w:r>
          </w:p>
        </w:tc>
        <w:tc>
          <w:tcPr>
            <w:tcW w:w="467" w:type="pct"/>
            <w:tcBorders>
              <w:top w:val="nil"/>
              <w:left w:val="nil"/>
              <w:bottom w:val="single" w:sz="8" w:space="0" w:color="auto"/>
              <w:right w:val="single" w:sz="8" w:space="0" w:color="auto"/>
            </w:tcBorders>
            <w:shd w:val="clear" w:color="000000" w:fill="D0CECE"/>
            <w:vAlign w:val="center"/>
          </w:tcPr>
          <w:p w14:paraId="7F648E10" w14:textId="6AE0B14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268</w:t>
            </w:r>
          </w:p>
        </w:tc>
      </w:tr>
      <w:tr w:rsidR="00A55933" w:rsidRPr="00A55933" w14:paraId="675BB447" w14:textId="4FAAEAEE" w:rsidTr="00A55933">
        <w:trPr>
          <w:trHeight w:val="1545"/>
          <w:jc w:val="center"/>
        </w:trPr>
        <w:tc>
          <w:tcPr>
            <w:tcW w:w="1461" w:type="pct"/>
            <w:shd w:val="clear" w:color="000000" w:fill="FFFFFF"/>
            <w:vAlign w:val="center"/>
            <w:hideMark/>
          </w:tcPr>
          <w:p w14:paraId="4A25C436" w14:textId="77777777" w:rsidR="00A55933" w:rsidRPr="00A55933" w:rsidRDefault="00A55933" w:rsidP="00A55933">
            <w:pPr>
              <w:spacing w:after="0"/>
              <w:jc w:val="center"/>
              <w:rPr>
                <w:rFonts w:eastAsia="Times New Roman" w:cs="Arial"/>
                <w:color w:val="auto"/>
                <w:sz w:val="16"/>
                <w:szCs w:val="16"/>
              </w:rPr>
            </w:pPr>
            <w:r>
              <w:rPr>
                <w:color w:val="auto"/>
                <w:sz w:val="16"/>
              </w:rPr>
              <w:t>5231 Technegwyr, peirianwyr a thrydanwyr cerbydau</w:t>
            </w:r>
          </w:p>
        </w:tc>
        <w:tc>
          <w:tcPr>
            <w:tcW w:w="567" w:type="pct"/>
            <w:vMerge/>
            <w:vAlign w:val="center"/>
            <w:hideMark/>
          </w:tcPr>
          <w:p w14:paraId="25E5217D"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62427207"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2A1D6A89" w14:textId="646A46AB"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8,049</w:t>
            </w:r>
          </w:p>
        </w:tc>
        <w:tc>
          <w:tcPr>
            <w:tcW w:w="470" w:type="pct"/>
            <w:tcBorders>
              <w:top w:val="nil"/>
              <w:left w:val="nil"/>
              <w:bottom w:val="single" w:sz="8" w:space="0" w:color="auto"/>
              <w:right w:val="single" w:sz="8" w:space="0" w:color="auto"/>
            </w:tcBorders>
            <w:shd w:val="clear" w:color="000000" w:fill="D0CECE"/>
            <w:vAlign w:val="center"/>
            <w:hideMark/>
          </w:tcPr>
          <w:p w14:paraId="458CC423" w14:textId="5C25F00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4,198</w:t>
            </w:r>
          </w:p>
        </w:tc>
        <w:tc>
          <w:tcPr>
            <w:tcW w:w="468" w:type="pct"/>
            <w:tcBorders>
              <w:top w:val="nil"/>
              <w:left w:val="nil"/>
              <w:bottom w:val="single" w:sz="8" w:space="0" w:color="auto"/>
              <w:right w:val="single" w:sz="8" w:space="0" w:color="auto"/>
            </w:tcBorders>
            <w:shd w:val="clear" w:color="000000" w:fill="D0CECE"/>
            <w:vAlign w:val="center"/>
            <w:hideMark/>
          </w:tcPr>
          <w:p w14:paraId="444D5FA9" w14:textId="28F9560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903</w:t>
            </w:r>
          </w:p>
        </w:tc>
        <w:tc>
          <w:tcPr>
            <w:tcW w:w="468" w:type="pct"/>
            <w:tcBorders>
              <w:top w:val="nil"/>
              <w:left w:val="nil"/>
              <w:bottom w:val="single" w:sz="8" w:space="0" w:color="auto"/>
              <w:right w:val="single" w:sz="8" w:space="0" w:color="auto"/>
            </w:tcBorders>
            <w:shd w:val="clear" w:color="000000" w:fill="D0CECE"/>
            <w:vAlign w:val="center"/>
          </w:tcPr>
          <w:p w14:paraId="15F9EDE7" w14:textId="006723F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406</w:t>
            </w:r>
          </w:p>
        </w:tc>
        <w:tc>
          <w:tcPr>
            <w:tcW w:w="467" w:type="pct"/>
            <w:tcBorders>
              <w:top w:val="nil"/>
              <w:left w:val="nil"/>
              <w:bottom w:val="single" w:sz="8" w:space="0" w:color="auto"/>
              <w:right w:val="single" w:sz="8" w:space="0" w:color="auto"/>
            </w:tcBorders>
            <w:shd w:val="clear" w:color="000000" w:fill="D0CECE"/>
            <w:vAlign w:val="center"/>
          </w:tcPr>
          <w:p w14:paraId="6B0394AF" w14:textId="36770C13"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2,543</w:t>
            </w:r>
          </w:p>
        </w:tc>
      </w:tr>
      <w:tr w:rsidR="00A55933" w:rsidRPr="00A55933" w14:paraId="2F26A02D" w14:textId="036BF0D1" w:rsidTr="00A55933">
        <w:trPr>
          <w:trHeight w:val="1800"/>
          <w:jc w:val="center"/>
        </w:trPr>
        <w:tc>
          <w:tcPr>
            <w:tcW w:w="1461" w:type="pct"/>
            <w:shd w:val="clear" w:color="000000" w:fill="FFFFFF"/>
            <w:vAlign w:val="center"/>
            <w:hideMark/>
          </w:tcPr>
          <w:p w14:paraId="441FF87C" w14:textId="77777777" w:rsidR="00A55933" w:rsidRPr="00A55933" w:rsidRDefault="00A55933" w:rsidP="00A55933">
            <w:pPr>
              <w:spacing w:after="0"/>
              <w:jc w:val="center"/>
              <w:rPr>
                <w:rFonts w:eastAsia="Times New Roman" w:cs="Arial"/>
                <w:color w:val="auto"/>
                <w:sz w:val="16"/>
                <w:szCs w:val="16"/>
              </w:rPr>
            </w:pPr>
            <w:r>
              <w:rPr>
                <w:color w:val="auto"/>
                <w:sz w:val="16"/>
              </w:rPr>
              <w:lastRenderedPageBreak/>
              <w:t>5242 Gweithwyr gosod a thrwsio systemau telegyfathrebu a rhwydweithiau cysylltiedig</w:t>
            </w:r>
          </w:p>
        </w:tc>
        <w:tc>
          <w:tcPr>
            <w:tcW w:w="567" w:type="pct"/>
            <w:vMerge/>
            <w:vAlign w:val="center"/>
            <w:hideMark/>
          </w:tcPr>
          <w:p w14:paraId="198C8E15"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403377B9"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184C19C" w14:textId="1016F738"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3,033</w:t>
            </w:r>
          </w:p>
        </w:tc>
        <w:tc>
          <w:tcPr>
            <w:tcW w:w="470" w:type="pct"/>
            <w:tcBorders>
              <w:top w:val="nil"/>
              <w:left w:val="nil"/>
              <w:bottom w:val="single" w:sz="8" w:space="0" w:color="auto"/>
              <w:right w:val="single" w:sz="8" w:space="0" w:color="auto"/>
            </w:tcBorders>
            <w:shd w:val="clear" w:color="000000" w:fill="D0CECE"/>
            <w:vAlign w:val="center"/>
            <w:hideMark/>
          </w:tcPr>
          <w:p w14:paraId="2D044980" w14:textId="5C16C94D"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1,582</w:t>
            </w:r>
          </w:p>
        </w:tc>
        <w:tc>
          <w:tcPr>
            <w:tcW w:w="468" w:type="pct"/>
            <w:tcBorders>
              <w:top w:val="nil"/>
              <w:left w:val="nil"/>
              <w:bottom w:val="single" w:sz="8" w:space="0" w:color="auto"/>
              <w:right w:val="single" w:sz="8" w:space="0" w:color="auto"/>
            </w:tcBorders>
            <w:shd w:val="clear" w:color="000000" w:fill="D0CECE"/>
            <w:vAlign w:val="center"/>
            <w:hideMark/>
          </w:tcPr>
          <w:p w14:paraId="18848673" w14:textId="4434DD35"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340</w:t>
            </w:r>
          </w:p>
        </w:tc>
        <w:tc>
          <w:tcPr>
            <w:tcW w:w="468" w:type="pct"/>
            <w:tcBorders>
              <w:top w:val="nil"/>
              <w:left w:val="nil"/>
              <w:bottom w:val="single" w:sz="8" w:space="0" w:color="auto"/>
              <w:right w:val="single" w:sz="8" w:space="0" w:color="auto"/>
            </w:tcBorders>
            <w:shd w:val="clear" w:color="000000" w:fill="D0CECE"/>
            <w:vAlign w:val="center"/>
          </w:tcPr>
          <w:p w14:paraId="1BEABAD2" w14:textId="3B17099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153</w:t>
            </w:r>
          </w:p>
        </w:tc>
        <w:tc>
          <w:tcPr>
            <w:tcW w:w="467" w:type="pct"/>
            <w:tcBorders>
              <w:top w:val="nil"/>
              <w:left w:val="nil"/>
              <w:bottom w:val="single" w:sz="8" w:space="0" w:color="auto"/>
              <w:right w:val="single" w:sz="8" w:space="0" w:color="auto"/>
            </w:tcBorders>
            <w:shd w:val="clear" w:color="000000" w:fill="D0CECE"/>
            <w:vAlign w:val="center"/>
          </w:tcPr>
          <w:p w14:paraId="5F02437D" w14:textId="7DD8407E"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958</w:t>
            </w:r>
          </w:p>
        </w:tc>
      </w:tr>
      <w:tr w:rsidR="00A55933" w:rsidRPr="00A55933" w14:paraId="1B857ABE" w14:textId="74E3E9C6" w:rsidTr="00A55933">
        <w:trPr>
          <w:trHeight w:val="1219"/>
          <w:jc w:val="center"/>
        </w:trPr>
        <w:tc>
          <w:tcPr>
            <w:tcW w:w="1461" w:type="pct"/>
            <w:shd w:val="clear" w:color="000000" w:fill="FFFFFF"/>
            <w:vAlign w:val="center"/>
            <w:hideMark/>
          </w:tcPr>
          <w:p w14:paraId="77DBB33D" w14:textId="77777777" w:rsidR="00A55933" w:rsidRPr="00A55933" w:rsidRDefault="00A55933" w:rsidP="00A55933">
            <w:pPr>
              <w:spacing w:after="0"/>
              <w:jc w:val="center"/>
              <w:rPr>
                <w:rFonts w:eastAsia="Times New Roman" w:cs="Arial"/>
                <w:color w:val="auto"/>
                <w:sz w:val="16"/>
                <w:szCs w:val="16"/>
              </w:rPr>
            </w:pPr>
            <w:r>
              <w:rPr>
                <w:color w:val="auto"/>
                <w:sz w:val="16"/>
              </w:rPr>
              <w:t>5246 Atgyweiriwyr a mecanyddion gwasanaethu a chynnal a chadw trydanol</w:t>
            </w:r>
          </w:p>
        </w:tc>
        <w:tc>
          <w:tcPr>
            <w:tcW w:w="567" w:type="pct"/>
            <w:vMerge/>
            <w:vAlign w:val="center"/>
            <w:hideMark/>
          </w:tcPr>
          <w:p w14:paraId="427823A5"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15FC4DC8"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0B40A729" w14:textId="71358462"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1,739</w:t>
            </w:r>
          </w:p>
        </w:tc>
        <w:tc>
          <w:tcPr>
            <w:tcW w:w="470" w:type="pct"/>
            <w:tcBorders>
              <w:top w:val="nil"/>
              <w:left w:val="nil"/>
              <w:bottom w:val="single" w:sz="8" w:space="0" w:color="auto"/>
              <w:right w:val="single" w:sz="8" w:space="0" w:color="auto"/>
            </w:tcBorders>
            <w:shd w:val="clear" w:color="000000" w:fill="D0CECE"/>
            <w:vAlign w:val="center"/>
            <w:hideMark/>
          </w:tcPr>
          <w:p w14:paraId="4A597788" w14:textId="1B27E21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907</w:t>
            </w:r>
          </w:p>
        </w:tc>
        <w:tc>
          <w:tcPr>
            <w:tcW w:w="468" w:type="pct"/>
            <w:tcBorders>
              <w:top w:val="nil"/>
              <w:left w:val="nil"/>
              <w:bottom w:val="single" w:sz="8" w:space="0" w:color="auto"/>
              <w:right w:val="single" w:sz="8" w:space="0" w:color="auto"/>
            </w:tcBorders>
            <w:shd w:val="clear" w:color="000000" w:fill="D0CECE"/>
            <w:vAlign w:val="center"/>
            <w:hideMark/>
          </w:tcPr>
          <w:p w14:paraId="654B799D" w14:textId="3362D1B7"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195</w:t>
            </w:r>
          </w:p>
        </w:tc>
        <w:tc>
          <w:tcPr>
            <w:tcW w:w="468" w:type="pct"/>
            <w:tcBorders>
              <w:top w:val="nil"/>
              <w:left w:val="nil"/>
              <w:bottom w:val="single" w:sz="8" w:space="0" w:color="auto"/>
              <w:right w:val="single" w:sz="8" w:space="0" w:color="auto"/>
            </w:tcBorders>
            <w:shd w:val="clear" w:color="000000" w:fill="D0CECE"/>
            <w:vAlign w:val="center"/>
          </w:tcPr>
          <w:p w14:paraId="05D3F2C4" w14:textId="71141618"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88</w:t>
            </w:r>
          </w:p>
        </w:tc>
        <w:tc>
          <w:tcPr>
            <w:tcW w:w="467" w:type="pct"/>
            <w:tcBorders>
              <w:top w:val="nil"/>
              <w:left w:val="nil"/>
              <w:bottom w:val="single" w:sz="8" w:space="0" w:color="auto"/>
              <w:right w:val="single" w:sz="8" w:space="0" w:color="auto"/>
            </w:tcBorders>
            <w:shd w:val="clear" w:color="000000" w:fill="D0CECE"/>
            <w:vAlign w:val="center"/>
          </w:tcPr>
          <w:p w14:paraId="668C4930" w14:textId="2AA094E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549</w:t>
            </w:r>
          </w:p>
        </w:tc>
      </w:tr>
      <w:tr w:rsidR="00A55933" w:rsidRPr="00A55933" w14:paraId="5380AEF2" w14:textId="2EE0A4CF" w:rsidTr="00A55933">
        <w:trPr>
          <w:trHeight w:val="1219"/>
          <w:jc w:val="center"/>
        </w:trPr>
        <w:tc>
          <w:tcPr>
            <w:tcW w:w="1461" w:type="pct"/>
            <w:shd w:val="clear" w:color="000000" w:fill="FFFFFF"/>
            <w:vAlign w:val="center"/>
            <w:hideMark/>
          </w:tcPr>
          <w:p w14:paraId="6AC2846B" w14:textId="77777777" w:rsidR="00A55933" w:rsidRPr="00A55933" w:rsidRDefault="00A55933" w:rsidP="00A55933">
            <w:pPr>
              <w:spacing w:after="0"/>
              <w:jc w:val="center"/>
              <w:rPr>
                <w:rFonts w:eastAsia="Times New Roman" w:cs="Arial"/>
                <w:color w:val="auto"/>
                <w:sz w:val="16"/>
                <w:szCs w:val="16"/>
              </w:rPr>
            </w:pPr>
            <w:r>
              <w:rPr>
                <w:color w:val="auto"/>
                <w:sz w:val="16"/>
              </w:rPr>
              <w:t>8159 Gweithwyr adeiladu nas rhestrir yn unman arall.</w:t>
            </w:r>
          </w:p>
        </w:tc>
        <w:tc>
          <w:tcPr>
            <w:tcW w:w="567" w:type="pct"/>
            <w:vMerge/>
            <w:vAlign w:val="center"/>
            <w:hideMark/>
          </w:tcPr>
          <w:p w14:paraId="435EDBF5"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29290CBD"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6DA741F" w14:textId="2D2495A5"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4,317</w:t>
            </w:r>
          </w:p>
        </w:tc>
        <w:tc>
          <w:tcPr>
            <w:tcW w:w="470" w:type="pct"/>
            <w:tcBorders>
              <w:top w:val="nil"/>
              <w:left w:val="nil"/>
              <w:bottom w:val="single" w:sz="8" w:space="0" w:color="auto"/>
              <w:right w:val="single" w:sz="8" w:space="0" w:color="auto"/>
            </w:tcBorders>
            <w:shd w:val="clear" w:color="000000" w:fill="D0CECE"/>
            <w:vAlign w:val="center"/>
            <w:hideMark/>
          </w:tcPr>
          <w:p w14:paraId="25A58B5A" w14:textId="6F8DA019"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2,055</w:t>
            </w:r>
          </w:p>
        </w:tc>
        <w:tc>
          <w:tcPr>
            <w:tcW w:w="468" w:type="pct"/>
            <w:tcBorders>
              <w:top w:val="nil"/>
              <w:left w:val="nil"/>
              <w:bottom w:val="single" w:sz="8" w:space="0" w:color="auto"/>
              <w:right w:val="single" w:sz="8" w:space="0" w:color="auto"/>
            </w:tcBorders>
            <w:shd w:val="clear" w:color="000000" w:fill="D0CECE"/>
            <w:vAlign w:val="center"/>
            <w:hideMark/>
          </w:tcPr>
          <w:p w14:paraId="5ADFB71D" w14:textId="426C4B6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435</w:t>
            </w:r>
          </w:p>
        </w:tc>
        <w:tc>
          <w:tcPr>
            <w:tcW w:w="468" w:type="pct"/>
            <w:tcBorders>
              <w:top w:val="nil"/>
              <w:left w:val="nil"/>
              <w:bottom w:val="single" w:sz="8" w:space="0" w:color="auto"/>
              <w:right w:val="single" w:sz="8" w:space="0" w:color="auto"/>
            </w:tcBorders>
            <w:shd w:val="clear" w:color="000000" w:fill="D0CECE"/>
            <w:vAlign w:val="center"/>
          </w:tcPr>
          <w:p w14:paraId="53A44B94" w14:textId="4F9624D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315</w:t>
            </w:r>
          </w:p>
        </w:tc>
        <w:tc>
          <w:tcPr>
            <w:tcW w:w="467" w:type="pct"/>
            <w:tcBorders>
              <w:top w:val="nil"/>
              <w:left w:val="nil"/>
              <w:bottom w:val="single" w:sz="8" w:space="0" w:color="auto"/>
              <w:right w:val="single" w:sz="8" w:space="0" w:color="auto"/>
            </w:tcBorders>
            <w:shd w:val="clear" w:color="000000" w:fill="D0CECE"/>
            <w:vAlign w:val="center"/>
          </w:tcPr>
          <w:p w14:paraId="7B1F6207" w14:textId="2743D206"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1,511</w:t>
            </w:r>
          </w:p>
        </w:tc>
      </w:tr>
      <w:tr w:rsidR="00A55933" w:rsidRPr="00A55933" w14:paraId="214B158A" w14:textId="7E0095A8" w:rsidTr="00A55933">
        <w:trPr>
          <w:trHeight w:val="1219"/>
          <w:jc w:val="center"/>
        </w:trPr>
        <w:tc>
          <w:tcPr>
            <w:tcW w:w="1461" w:type="pct"/>
            <w:shd w:val="clear" w:color="000000" w:fill="FFFFFF"/>
            <w:vAlign w:val="center"/>
            <w:hideMark/>
          </w:tcPr>
          <w:p w14:paraId="0AC46AD6" w14:textId="77777777" w:rsidR="00A55933" w:rsidRPr="00A55933" w:rsidRDefault="00A55933" w:rsidP="00A55933">
            <w:pPr>
              <w:spacing w:after="0"/>
              <w:jc w:val="center"/>
              <w:rPr>
                <w:rFonts w:eastAsia="Times New Roman" w:cs="Arial"/>
                <w:color w:val="auto"/>
                <w:sz w:val="16"/>
                <w:szCs w:val="16"/>
              </w:rPr>
            </w:pPr>
            <w:r>
              <w:rPr>
                <w:color w:val="auto"/>
                <w:sz w:val="16"/>
              </w:rPr>
              <w:t>9121 Gweithwyr tir</w:t>
            </w:r>
          </w:p>
        </w:tc>
        <w:tc>
          <w:tcPr>
            <w:tcW w:w="567" w:type="pct"/>
            <w:vMerge/>
            <w:vAlign w:val="center"/>
            <w:hideMark/>
          </w:tcPr>
          <w:p w14:paraId="2C433CF4" w14:textId="77777777" w:rsidR="00A55933" w:rsidRPr="00A55933" w:rsidRDefault="00A55933" w:rsidP="00A55933">
            <w:pPr>
              <w:spacing w:after="0"/>
              <w:rPr>
                <w:rFonts w:eastAsia="Times New Roman" w:cs="Arial"/>
                <w:color w:val="auto"/>
                <w:sz w:val="16"/>
                <w:szCs w:val="16"/>
                <w:lang w:eastAsia="en-GB"/>
              </w:rPr>
            </w:pPr>
          </w:p>
        </w:tc>
        <w:tc>
          <w:tcPr>
            <w:tcW w:w="631" w:type="pct"/>
            <w:shd w:val="clear" w:color="auto" w:fill="2AEAFF" w:themeFill="accent1" w:themeFillTint="99"/>
            <w:vAlign w:val="center"/>
            <w:hideMark/>
          </w:tcPr>
          <w:p w14:paraId="2A8632BC" w14:textId="77777777" w:rsidR="00A55933" w:rsidRPr="00A55933" w:rsidRDefault="00A55933" w:rsidP="00A55933">
            <w:pPr>
              <w:spacing w:after="0"/>
              <w:jc w:val="center"/>
              <w:rPr>
                <w:rFonts w:eastAsia="Times New Roman" w:cs="Arial"/>
                <w:b/>
                <w:bCs/>
                <w:color w:val="auto"/>
                <w:sz w:val="16"/>
                <w:szCs w:val="16"/>
              </w:rPr>
            </w:pPr>
            <w:r>
              <w:rPr>
                <w:b/>
                <w:color w:val="auto"/>
                <w:sz w:val="16"/>
              </w:rPr>
              <w:t>Cefnogi</w:t>
            </w:r>
          </w:p>
        </w:tc>
        <w:tc>
          <w:tcPr>
            <w:tcW w:w="468" w:type="pct"/>
            <w:tcBorders>
              <w:top w:val="nil"/>
              <w:left w:val="nil"/>
              <w:bottom w:val="single" w:sz="8" w:space="0" w:color="auto"/>
              <w:right w:val="single" w:sz="8" w:space="0" w:color="auto"/>
            </w:tcBorders>
            <w:shd w:val="clear" w:color="000000" w:fill="D0CECE"/>
            <w:vAlign w:val="center"/>
            <w:hideMark/>
          </w:tcPr>
          <w:p w14:paraId="795524D2" w14:textId="6FDCFC3B"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1,376</w:t>
            </w:r>
          </w:p>
        </w:tc>
        <w:tc>
          <w:tcPr>
            <w:tcW w:w="470" w:type="pct"/>
            <w:tcBorders>
              <w:top w:val="nil"/>
              <w:left w:val="nil"/>
              <w:bottom w:val="single" w:sz="8" w:space="0" w:color="auto"/>
              <w:right w:val="single" w:sz="8" w:space="0" w:color="auto"/>
            </w:tcBorders>
            <w:shd w:val="clear" w:color="000000" w:fill="D0CECE"/>
            <w:vAlign w:val="center"/>
            <w:hideMark/>
          </w:tcPr>
          <w:p w14:paraId="527273EA" w14:textId="4C9B8C4F"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470</w:t>
            </w:r>
          </w:p>
        </w:tc>
        <w:tc>
          <w:tcPr>
            <w:tcW w:w="468" w:type="pct"/>
            <w:tcBorders>
              <w:top w:val="nil"/>
              <w:left w:val="nil"/>
              <w:bottom w:val="single" w:sz="8" w:space="0" w:color="auto"/>
              <w:right w:val="single" w:sz="8" w:space="0" w:color="auto"/>
            </w:tcBorders>
            <w:shd w:val="clear" w:color="000000" w:fill="D0CECE"/>
            <w:vAlign w:val="center"/>
            <w:hideMark/>
          </w:tcPr>
          <w:p w14:paraId="0BD5B9F1" w14:textId="0DD31A84"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336</w:t>
            </w:r>
          </w:p>
        </w:tc>
        <w:tc>
          <w:tcPr>
            <w:tcW w:w="468" w:type="pct"/>
            <w:tcBorders>
              <w:top w:val="nil"/>
              <w:left w:val="nil"/>
              <w:bottom w:val="single" w:sz="8" w:space="0" w:color="auto"/>
              <w:right w:val="single" w:sz="8" w:space="0" w:color="auto"/>
            </w:tcBorders>
            <w:shd w:val="clear" w:color="000000" w:fill="D0CECE"/>
            <w:vAlign w:val="center"/>
          </w:tcPr>
          <w:p w14:paraId="19A0F351" w14:textId="76ACEA2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126</w:t>
            </w:r>
          </w:p>
        </w:tc>
        <w:tc>
          <w:tcPr>
            <w:tcW w:w="467" w:type="pct"/>
            <w:tcBorders>
              <w:top w:val="nil"/>
              <w:left w:val="nil"/>
              <w:bottom w:val="single" w:sz="8" w:space="0" w:color="auto"/>
              <w:right w:val="single" w:sz="8" w:space="0" w:color="auto"/>
            </w:tcBorders>
            <w:shd w:val="clear" w:color="000000" w:fill="D0CECE"/>
            <w:vAlign w:val="center"/>
          </w:tcPr>
          <w:p w14:paraId="777A5C9E" w14:textId="629EEC5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445</w:t>
            </w:r>
          </w:p>
        </w:tc>
      </w:tr>
      <w:tr w:rsidR="00A55933" w:rsidRPr="00A55933" w14:paraId="1020A811" w14:textId="2C400CB7" w:rsidTr="00A55933">
        <w:trPr>
          <w:trHeight w:val="1219"/>
          <w:jc w:val="center"/>
        </w:trPr>
        <w:tc>
          <w:tcPr>
            <w:tcW w:w="1461" w:type="pct"/>
            <w:shd w:val="clear" w:color="000000" w:fill="FFFFFF"/>
            <w:vAlign w:val="center"/>
            <w:hideMark/>
          </w:tcPr>
          <w:p w14:paraId="58861171" w14:textId="77777777" w:rsidR="00A55933" w:rsidRPr="00A55933" w:rsidRDefault="00A55933" w:rsidP="00A55933">
            <w:pPr>
              <w:spacing w:after="0"/>
              <w:jc w:val="center"/>
              <w:rPr>
                <w:rFonts w:eastAsia="Times New Roman" w:cs="Arial"/>
                <w:color w:val="auto"/>
                <w:sz w:val="16"/>
                <w:szCs w:val="16"/>
              </w:rPr>
            </w:pPr>
            <w:r>
              <w:rPr>
                <w:color w:val="auto"/>
                <w:sz w:val="16"/>
              </w:rPr>
              <w:t>3574 Hyfforddwyr galwedigaethol a diwydiannol eraill</w:t>
            </w:r>
          </w:p>
        </w:tc>
        <w:tc>
          <w:tcPr>
            <w:tcW w:w="567" w:type="pct"/>
            <w:vMerge/>
            <w:vAlign w:val="center"/>
            <w:hideMark/>
          </w:tcPr>
          <w:p w14:paraId="2A5812BD" w14:textId="77777777" w:rsidR="00A55933" w:rsidRPr="00A55933" w:rsidRDefault="00A55933" w:rsidP="00A55933">
            <w:pPr>
              <w:spacing w:after="0"/>
              <w:rPr>
                <w:rFonts w:eastAsia="Times New Roman" w:cs="Arial"/>
                <w:color w:val="auto"/>
                <w:sz w:val="16"/>
                <w:szCs w:val="16"/>
                <w:lang w:eastAsia="en-GB"/>
              </w:rPr>
            </w:pPr>
          </w:p>
        </w:tc>
        <w:tc>
          <w:tcPr>
            <w:tcW w:w="631" w:type="pct"/>
            <w:shd w:val="clear" w:color="auto" w:fill="B8F8FF" w:themeFill="text2" w:themeFillTint="33"/>
            <w:vAlign w:val="center"/>
            <w:hideMark/>
          </w:tcPr>
          <w:p w14:paraId="0FD3ABB6" w14:textId="77777777" w:rsidR="00A55933" w:rsidRPr="00A55933" w:rsidRDefault="00A55933" w:rsidP="00A55933">
            <w:pPr>
              <w:spacing w:after="0"/>
              <w:jc w:val="center"/>
              <w:rPr>
                <w:rFonts w:eastAsia="Times New Roman" w:cs="Arial"/>
                <w:b/>
                <w:bCs/>
                <w:color w:val="auto"/>
                <w:sz w:val="16"/>
                <w:szCs w:val="16"/>
              </w:rPr>
            </w:pPr>
            <w:r>
              <w:rPr>
                <w:b/>
                <w:color w:val="auto"/>
                <w:sz w:val="16"/>
              </w:rPr>
              <w:t>Goruchwylio</w:t>
            </w:r>
          </w:p>
        </w:tc>
        <w:tc>
          <w:tcPr>
            <w:tcW w:w="468" w:type="pct"/>
            <w:tcBorders>
              <w:top w:val="nil"/>
              <w:left w:val="nil"/>
              <w:bottom w:val="single" w:sz="8" w:space="0" w:color="auto"/>
              <w:right w:val="single" w:sz="8" w:space="0" w:color="auto"/>
            </w:tcBorders>
            <w:shd w:val="clear" w:color="000000" w:fill="FFFFFF"/>
            <w:vAlign w:val="center"/>
            <w:hideMark/>
          </w:tcPr>
          <w:p w14:paraId="466F30CB" w14:textId="0BC54B4A" w:rsidR="00A55933" w:rsidRPr="007772F8" w:rsidRDefault="00A55933" w:rsidP="00A55933">
            <w:pPr>
              <w:spacing w:after="0"/>
              <w:jc w:val="center"/>
              <w:rPr>
                <w:rFonts w:eastAsia="Times New Roman" w:cs="Arial"/>
                <w:color w:val="000000" w:themeColor="text1"/>
                <w:sz w:val="16"/>
                <w:szCs w:val="16"/>
              </w:rPr>
            </w:pPr>
            <w:r>
              <w:rPr>
                <w:color w:val="000000" w:themeColor="text1"/>
                <w:sz w:val="16"/>
              </w:rPr>
              <w:t>11,053</w:t>
            </w:r>
          </w:p>
        </w:tc>
        <w:tc>
          <w:tcPr>
            <w:tcW w:w="470" w:type="pct"/>
            <w:tcBorders>
              <w:top w:val="nil"/>
              <w:left w:val="nil"/>
              <w:bottom w:val="single" w:sz="8" w:space="0" w:color="auto"/>
              <w:right w:val="single" w:sz="8" w:space="0" w:color="auto"/>
            </w:tcBorders>
            <w:shd w:val="clear" w:color="000000" w:fill="D0CECE"/>
            <w:vAlign w:val="center"/>
            <w:hideMark/>
          </w:tcPr>
          <w:p w14:paraId="32AFC71F" w14:textId="2AE60012"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5,549</w:t>
            </w:r>
          </w:p>
        </w:tc>
        <w:tc>
          <w:tcPr>
            <w:tcW w:w="468" w:type="pct"/>
            <w:tcBorders>
              <w:top w:val="nil"/>
              <w:left w:val="nil"/>
              <w:bottom w:val="single" w:sz="8" w:space="0" w:color="auto"/>
              <w:right w:val="single" w:sz="8" w:space="0" w:color="auto"/>
            </w:tcBorders>
            <w:vAlign w:val="center"/>
            <w:hideMark/>
          </w:tcPr>
          <w:p w14:paraId="1C76AEE7" w14:textId="549D702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1,156</w:t>
            </w:r>
          </w:p>
        </w:tc>
        <w:tc>
          <w:tcPr>
            <w:tcW w:w="468" w:type="pct"/>
            <w:tcBorders>
              <w:top w:val="nil"/>
              <w:left w:val="nil"/>
              <w:bottom w:val="single" w:sz="8" w:space="0" w:color="auto"/>
              <w:right w:val="single" w:sz="8" w:space="0" w:color="auto"/>
            </w:tcBorders>
            <w:vAlign w:val="center"/>
          </w:tcPr>
          <w:p w14:paraId="61FE6141" w14:textId="36E387AB"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1,167</w:t>
            </w:r>
          </w:p>
        </w:tc>
        <w:tc>
          <w:tcPr>
            <w:tcW w:w="467" w:type="pct"/>
            <w:tcBorders>
              <w:top w:val="nil"/>
              <w:left w:val="nil"/>
              <w:bottom w:val="single" w:sz="8" w:space="0" w:color="auto"/>
              <w:right w:val="single" w:sz="8" w:space="0" w:color="auto"/>
            </w:tcBorders>
            <w:shd w:val="clear" w:color="000000" w:fill="D0CECE"/>
            <w:vAlign w:val="center"/>
          </w:tcPr>
          <w:p w14:paraId="303490F0" w14:textId="51D87141" w:rsidR="00A55933" w:rsidRPr="007772F8" w:rsidRDefault="00A55933" w:rsidP="00A55933">
            <w:pPr>
              <w:spacing w:after="0"/>
              <w:jc w:val="center"/>
              <w:rPr>
                <w:rFonts w:eastAsia="Times New Roman" w:cs="Calibri"/>
                <w:color w:val="000000" w:themeColor="text1"/>
                <w:sz w:val="16"/>
                <w:szCs w:val="16"/>
              </w:rPr>
            </w:pPr>
            <w:r>
              <w:rPr>
                <w:color w:val="000000" w:themeColor="text1"/>
                <w:sz w:val="16"/>
              </w:rPr>
              <w:t>3,181</w:t>
            </w:r>
          </w:p>
        </w:tc>
      </w:tr>
    </w:tbl>
    <w:p w14:paraId="450244A1" w14:textId="1B4566E8" w:rsidR="0052108E" w:rsidRDefault="0052108E" w:rsidP="00915F2E">
      <w:pPr>
        <w:spacing w:after="120" w:line="278" w:lineRule="auto"/>
        <w:jc w:val="both"/>
        <w:rPr>
          <w:color w:val="6D6E71" w:themeColor="accent3"/>
          <w:sz w:val="18"/>
          <w:szCs w:val="16"/>
        </w:rPr>
      </w:pPr>
    </w:p>
    <w:p w14:paraId="10C4813B" w14:textId="77777777" w:rsidR="0052108E" w:rsidRDefault="0052108E">
      <w:pPr>
        <w:spacing w:after="0"/>
        <w:rPr>
          <w:color w:val="6D6E71" w:themeColor="accent3"/>
          <w:sz w:val="18"/>
          <w:szCs w:val="16"/>
        </w:rPr>
      </w:pPr>
    </w:p>
    <w:p w14:paraId="22A314B2" w14:textId="77777777" w:rsidR="0052108E" w:rsidRDefault="0052108E">
      <w:pPr>
        <w:spacing w:after="0"/>
        <w:rPr>
          <w:color w:val="6D6E71" w:themeColor="accent3"/>
          <w:sz w:val="18"/>
          <w:szCs w:val="16"/>
        </w:rPr>
      </w:pPr>
    </w:p>
    <w:p w14:paraId="576B6859" w14:textId="77777777" w:rsidR="0052108E" w:rsidRDefault="0052108E">
      <w:pPr>
        <w:spacing w:after="0"/>
        <w:rPr>
          <w:color w:val="6D6E71" w:themeColor="accent3"/>
          <w:sz w:val="18"/>
          <w:szCs w:val="16"/>
        </w:rPr>
      </w:pPr>
    </w:p>
    <w:p w14:paraId="6034E63D" w14:textId="77777777" w:rsidR="0052108E" w:rsidRDefault="0052108E">
      <w:pPr>
        <w:spacing w:after="0"/>
        <w:rPr>
          <w:color w:val="6D6E71" w:themeColor="accent3"/>
          <w:sz w:val="18"/>
          <w:szCs w:val="16"/>
        </w:rPr>
      </w:pPr>
    </w:p>
    <w:p w14:paraId="6850DF72" w14:textId="77777777" w:rsidR="0052108E" w:rsidRDefault="0052108E">
      <w:pPr>
        <w:spacing w:after="0"/>
        <w:rPr>
          <w:color w:val="6D6E71" w:themeColor="accent3"/>
          <w:sz w:val="18"/>
          <w:szCs w:val="16"/>
        </w:rPr>
      </w:pPr>
    </w:p>
    <w:p w14:paraId="648F6DE7" w14:textId="77777777" w:rsidR="0052108E" w:rsidRDefault="0052108E">
      <w:pPr>
        <w:spacing w:after="0"/>
        <w:rPr>
          <w:color w:val="6D6E71" w:themeColor="accent3"/>
          <w:sz w:val="18"/>
          <w:szCs w:val="16"/>
        </w:rPr>
      </w:pPr>
    </w:p>
    <w:p w14:paraId="353B5C2E" w14:textId="77777777" w:rsidR="0052108E" w:rsidRDefault="0052108E">
      <w:pPr>
        <w:spacing w:after="0"/>
        <w:rPr>
          <w:color w:val="6D6E71" w:themeColor="accent3"/>
          <w:sz w:val="18"/>
          <w:szCs w:val="16"/>
        </w:rPr>
      </w:pPr>
    </w:p>
    <w:p w14:paraId="1E492017" w14:textId="77777777" w:rsidR="0052108E" w:rsidRDefault="0052108E">
      <w:pPr>
        <w:spacing w:after="0"/>
        <w:rPr>
          <w:color w:val="6D6E71" w:themeColor="accent3"/>
          <w:sz w:val="18"/>
          <w:szCs w:val="16"/>
        </w:rPr>
      </w:pPr>
    </w:p>
    <w:p w14:paraId="7E8E94A0" w14:textId="77777777" w:rsidR="0052108E" w:rsidRDefault="0052108E">
      <w:pPr>
        <w:spacing w:after="0"/>
        <w:rPr>
          <w:color w:val="6D6E71" w:themeColor="accent3"/>
          <w:sz w:val="18"/>
          <w:szCs w:val="16"/>
        </w:rPr>
      </w:pPr>
    </w:p>
    <w:p w14:paraId="038F5A9C" w14:textId="77777777" w:rsidR="0052108E" w:rsidRDefault="0052108E">
      <w:pPr>
        <w:spacing w:after="0"/>
        <w:rPr>
          <w:color w:val="6D6E71" w:themeColor="accent3"/>
          <w:sz w:val="18"/>
          <w:szCs w:val="16"/>
        </w:rPr>
      </w:pPr>
    </w:p>
    <w:p w14:paraId="183C9BF4" w14:textId="77777777" w:rsidR="0052108E" w:rsidRDefault="0052108E">
      <w:pPr>
        <w:spacing w:after="0"/>
        <w:rPr>
          <w:color w:val="6D6E71" w:themeColor="accent3"/>
          <w:sz w:val="18"/>
          <w:szCs w:val="16"/>
        </w:rPr>
      </w:pPr>
    </w:p>
    <w:p w14:paraId="3B0A69EB" w14:textId="77777777" w:rsidR="0052108E" w:rsidRDefault="0052108E">
      <w:pPr>
        <w:spacing w:after="0"/>
        <w:rPr>
          <w:color w:val="6D6E71" w:themeColor="accent3"/>
          <w:sz w:val="18"/>
          <w:szCs w:val="16"/>
        </w:rPr>
      </w:pPr>
    </w:p>
    <w:p w14:paraId="002722C4" w14:textId="77777777" w:rsidR="0052108E" w:rsidRDefault="0052108E">
      <w:pPr>
        <w:spacing w:after="0"/>
        <w:rPr>
          <w:color w:val="6D6E71" w:themeColor="accent3"/>
          <w:sz w:val="18"/>
          <w:szCs w:val="16"/>
        </w:rPr>
      </w:pPr>
    </w:p>
    <w:p w14:paraId="1A3F71C1" w14:textId="77777777" w:rsidR="0052108E" w:rsidRDefault="0052108E">
      <w:pPr>
        <w:spacing w:after="0"/>
        <w:rPr>
          <w:color w:val="6D6E71" w:themeColor="accent3"/>
          <w:sz w:val="18"/>
          <w:szCs w:val="16"/>
        </w:rPr>
      </w:pPr>
    </w:p>
    <w:p w14:paraId="6CADB9C3" w14:textId="77777777" w:rsidR="0052108E" w:rsidRDefault="0052108E">
      <w:pPr>
        <w:spacing w:after="0"/>
        <w:rPr>
          <w:color w:val="6D6E71" w:themeColor="accent3"/>
          <w:sz w:val="18"/>
          <w:szCs w:val="16"/>
        </w:rPr>
      </w:pPr>
    </w:p>
    <w:p w14:paraId="5602655A" w14:textId="77777777" w:rsidR="0052108E" w:rsidRDefault="0052108E">
      <w:pPr>
        <w:spacing w:after="0"/>
        <w:rPr>
          <w:color w:val="6D6E71" w:themeColor="accent3"/>
          <w:sz w:val="18"/>
          <w:szCs w:val="16"/>
        </w:rPr>
      </w:pPr>
    </w:p>
    <w:p w14:paraId="05FCAC85" w14:textId="77777777" w:rsidR="0052108E" w:rsidRDefault="0052108E">
      <w:pPr>
        <w:spacing w:after="0"/>
        <w:rPr>
          <w:color w:val="6D6E71" w:themeColor="accent3"/>
          <w:sz w:val="18"/>
          <w:szCs w:val="16"/>
        </w:rPr>
      </w:pPr>
    </w:p>
    <w:p w14:paraId="60F45EC9" w14:textId="77777777" w:rsidR="0052108E" w:rsidRDefault="0052108E">
      <w:pPr>
        <w:spacing w:after="0"/>
        <w:rPr>
          <w:color w:val="6D6E71" w:themeColor="accent3"/>
          <w:sz w:val="18"/>
          <w:szCs w:val="16"/>
        </w:rPr>
      </w:pPr>
    </w:p>
    <w:p w14:paraId="099AE488" w14:textId="77777777" w:rsidR="0052108E" w:rsidRDefault="0052108E">
      <w:pPr>
        <w:spacing w:after="0"/>
        <w:rPr>
          <w:color w:val="6D6E71" w:themeColor="accent3"/>
          <w:sz w:val="18"/>
          <w:szCs w:val="16"/>
        </w:rPr>
      </w:pPr>
    </w:p>
    <w:p w14:paraId="615B096B" w14:textId="77777777" w:rsidR="0052108E" w:rsidRDefault="0052108E">
      <w:pPr>
        <w:spacing w:after="0"/>
        <w:rPr>
          <w:color w:val="6D6E71" w:themeColor="accent3"/>
          <w:sz w:val="18"/>
          <w:szCs w:val="16"/>
        </w:rPr>
      </w:pPr>
    </w:p>
    <w:p w14:paraId="508995F1" w14:textId="2380132E" w:rsidR="0052108E" w:rsidRDefault="0052108E">
      <w:pPr>
        <w:spacing w:after="0"/>
        <w:rPr>
          <w:color w:val="6D6E71" w:themeColor="accent3"/>
          <w:sz w:val="18"/>
          <w:szCs w:val="16"/>
        </w:rPr>
      </w:pPr>
    </w:p>
    <w:p w14:paraId="55039FD7" w14:textId="77777777" w:rsidR="007772F8" w:rsidRDefault="007772F8">
      <w:pPr>
        <w:spacing w:after="0"/>
        <w:rPr>
          <w:color w:val="6D6E71" w:themeColor="accent3"/>
          <w:sz w:val="18"/>
          <w:szCs w:val="16"/>
        </w:rPr>
      </w:pPr>
    </w:p>
    <w:p w14:paraId="754A332E" w14:textId="171A3ACF" w:rsidR="00201EF7" w:rsidRPr="00040457" w:rsidRDefault="20720918" w:rsidP="00040457">
      <w:pPr>
        <w:pStyle w:val="Heading2"/>
        <w:numPr>
          <w:ilvl w:val="0"/>
          <w:numId w:val="0"/>
        </w:numPr>
        <w:spacing w:line="278" w:lineRule="auto"/>
      </w:pPr>
      <w:bookmarkStart w:id="39" w:name="_Toc223419261"/>
      <w:r>
        <w:lastRenderedPageBreak/>
        <w:t>Atodiad C - Canlyniadau atgwymp allgymudo</w:t>
      </w:r>
      <w:bookmarkEnd w:id="39"/>
    </w:p>
    <w:p w14:paraId="785F27C6" w14:textId="35530947" w:rsidR="00201EF7" w:rsidRDefault="00F46C41" w:rsidP="00F46C41">
      <w:pPr>
        <w:pStyle w:val="Caption"/>
      </w:pPr>
      <w:r>
        <w:rPr>
          <w:color w:val="6D6E71" w:themeColor="accent3"/>
          <w:sz w:val="18"/>
        </w:rPr>
        <w:t xml:space="preserve">Tabl </w:t>
      </w:r>
      <w:r w:rsidRPr="00F46C41">
        <w:rPr>
          <w:color w:val="6D6E71" w:themeColor="accent3"/>
          <w:sz w:val="18"/>
        </w:rPr>
        <w:fldChar w:fldCharType="begin"/>
      </w:r>
      <w:r w:rsidRPr="00F46C41">
        <w:rPr>
          <w:color w:val="6D6E71" w:themeColor="accent3"/>
          <w:sz w:val="18"/>
        </w:rPr>
        <w:instrText xml:space="preserve"> SEQ Table \* ARABIC </w:instrText>
      </w:r>
      <w:r w:rsidRPr="00F46C41">
        <w:rPr>
          <w:color w:val="6D6E71" w:themeColor="accent3"/>
          <w:sz w:val="18"/>
        </w:rPr>
        <w:fldChar w:fldCharType="separate"/>
      </w:r>
      <w:r w:rsidR="00430C1F">
        <w:rPr>
          <w:noProof/>
          <w:color w:val="6D6E71" w:themeColor="accent3"/>
          <w:sz w:val="18"/>
        </w:rPr>
        <w:t>15</w:t>
      </w:r>
      <w:r w:rsidRPr="00F46C41">
        <w:rPr>
          <w:color w:val="6D6E71" w:themeColor="accent3"/>
          <w:sz w:val="18"/>
        </w:rPr>
        <w:fldChar w:fldCharType="end"/>
      </w:r>
      <w:r>
        <w:rPr>
          <w:color w:val="6D6E71" w:themeColor="accent3"/>
          <w:sz w:val="18"/>
        </w:rPr>
        <w:t>: Canlyniadau atgwymp ar gyfer y model allgymudo (gwallau safonol wedi’u clystyru mewn cromfachau)</w:t>
      </w:r>
    </w:p>
    <w:p w14:paraId="7585C512" w14:textId="77777777"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Newidyn Dibynnol.:                Cyfradd allgymudo’r log</w:t>
      </w:r>
    </w:p>
    <w:p w14:paraId="27E64458" w14:textId="77777777"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p>
    <w:p w14:paraId="47D8A0BC" w14:textId="2E662BD9"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Cymhareb gweithgarwch y log (Cym/Lloe)</w:t>
      </w:r>
      <w:r w:rsidR="005A6E75">
        <w:rPr>
          <w:rFonts w:ascii="Lucida Console" w:hAnsi="Lucida Console"/>
          <w:color w:val="404040" w:themeColor="text1" w:themeTint="BF"/>
          <w:sz w:val="20"/>
          <w:bdr w:val="none" w:sz="0" w:space="0" w:color="auto" w:frame="1"/>
        </w:rPr>
        <w:t>......</w:t>
      </w:r>
      <w:r>
        <w:rPr>
          <w:rFonts w:ascii="Lucida Console" w:hAnsi="Lucida Console"/>
          <w:color w:val="404040" w:themeColor="text1" w:themeTint="BF"/>
          <w:sz w:val="20"/>
          <w:bdr w:val="none" w:sz="0" w:space="0" w:color="auto" w:frame="1"/>
        </w:rPr>
        <w:t xml:space="preserve"> 1.89** (0.998)</w:t>
      </w:r>
    </w:p>
    <w:p w14:paraId="5C9B320C" w14:textId="40E8648C"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 xml:space="preserve">Cyfran adeiladu </w:t>
      </w:r>
      <w:r w:rsidR="005A6E75">
        <w:rPr>
          <w:rFonts w:ascii="Lucida Console" w:hAnsi="Lucida Console"/>
          <w:color w:val="404040" w:themeColor="text1" w:themeTint="BF"/>
          <w:sz w:val="20"/>
          <w:bdr w:val="none" w:sz="0" w:space="0" w:color="auto" w:frame="1"/>
        </w:rPr>
        <w:t>..............................</w:t>
      </w:r>
      <w:r>
        <w:rPr>
          <w:rFonts w:ascii="Lucida Console" w:hAnsi="Lucida Console"/>
          <w:color w:val="404040" w:themeColor="text1" w:themeTint="BF"/>
          <w:sz w:val="20"/>
          <w:bdr w:val="none" w:sz="0" w:space="0" w:color="auto" w:frame="1"/>
        </w:rPr>
        <w:t>0.320 (0.592)</w:t>
      </w:r>
    </w:p>
    <w:p w14:paraId="48DBE9D3" w14:textId="77777777"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Effeithiau Sefydlog:                 ----------------------</w:t>
      </w:r>
    </w:p>
    <w:p w14:paraId="37A619F8" w14:textId="74822C3F"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 xml:space="preserve">Effeithiau sefydlog ALl </w:t>
      </w:r>
      <w:r w:rsidR="005A6E75">
        <w:rPr>
          <w:rFonts w:ascii="Lucida Console" w:hAnsi="Lucida Console"/>
          <w:color w:val="404040" w:themeColor="text1" w:themeTint="BF"/>
          <w:sz w:val="20"/>
          <w:bdr w:val="none" w:sz="0" w:space="0" w:color="auto" w:frame="1"/>
        </w:rPr>
        <w:t>................................</w:t>
      </w:r>
      <w:r>
        <w:rPr>
          <w:rFonts w:ascii="Lucida Console" w:hAnsi="Lucida Console"/>
          <w:color w:val="404040" w:themeColor="text1" w:themeTint="BF"/>
          <w:sz w:val="20"/>
          <w:bdr w:val="none" w:sz="0" w:space="0" w:color="auto" w:frame="1"/>
        </w:rPr>
        <w:t>Oes</w:t>
      </w:r>
    </w:p>
    <w:p w14:paraId="7A3F2285" w14:textId="2F44F837"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______________________________ ______</w:t>
      </w:r>
      <w:r w:rsidR="005A6E75">
        <w:rPr>
          <w:rFonts w:ascii="Lucida Console" w:hAnsi="Lucida Console"/>
          <w:color w:val="404040" w:themeColor="text1" w:themeTint="BF"/>
          <w:sz w:val="20"/>
          <w:bdr w:val="none" w:sz="0" w:space="0" w:color="auto" w:frame="1"/>
        </w:rPr>
        <w:t>______</w:t>
      </w:r>
      <w:r>
        <w:rPr>
          <w:rFonts w:ascii="Lucida Console" w:hAnsi="Lucida Console"/>
          <w:color w:val="404040" w:themeColor="text1" w:themeTint="BF"/>
          <w:sz w:val="20"/>
          <w:bdr w:val="none" w:sz="0" w:space="0" w:color="auto" w:frame="1"/>
        </w:rPr>
        <w:t>________________</w:t>
      </w:r>
    </w:p>
    <w:p w14:paraId="631C49F1" w14:textId="47BE4CDC"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 xml:space="preserve">S.E.: Wedi’u clystyru </w:t>
      </w:r>
      <w:r w:rsidR="005A6E75">
        <w:rPr>
          <w:rFonts w:ascii="Lucida Console" w:hAnsi="Lucida Console"/>
          <w:color w:val="404040" w:themeColor="text1" w:themeTint="BF"/>
          <w:sz w:val="20"/>
          <w:bdr w:val="none" w:sz="0" w:space="0" w:color="auto" w:frame="1"/>
        </w:rPr>
        <w:t>........</w:t>
      </w:r>
      <w:r>
        <w:rPr>
          <w:rFonts w:ascii="Lucida Console" w:hAnsi="Lucida Console"/>
          <w:color w:val="404040" w:themeColor="text1" w:themeTint="BF"/>
          <w:sz w:val="20"/>
          <w:bdr w:val="none" w:sz="0" w:space="0" w:color="auto" w:frame="1"/>
        </w:rPr>
        <w:t>drwy: Effeithiau sefydlog ALl</w:t>
      </w:r>
    </w:p>
    <w:p w14:paraId="4F4D85AE" w14:textId="0C3EC1E9"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 xml:space="preserve">Arsylwadau </w:t>
      </w:r>
      <w:r w:rsidR="005A6E75">
        <w:rPr>
          <w:rFonts w:ascii="Lucida Console" w:hAnsi="Lucida Console"/>
          <w:color w:val="404040" w:themeColor="text1" w:themeTint="BF"/>
          <w:sz w:val="20"/>
          <w:bdr w:val="none" w:sz="0" w:space="0" w:color="auto" w:frame="1"/>
        </w:rPr>
        <w:t>.............................................</w:t>
      </w:r>
      <w:r>
        <w:rPr>
          <w:rFonts w:ascii="Lucida Console" w:hAnsi="Lucida Console"/>
          <w:color w:val="404040" w:themeColor="text1" w:themeTint="BF"/>
          <w:sz w:val="20"/>
          <w:bdr w:val="none" w:sz="0" w:space="0" w:color="auto" w:frame="1"/>
        </w:rPr>
        <w:t>352</w:t>
      </w:r>
    </w:p>
    <w:p w14:paraId="6C0E49F6" w14:textId="50BFD64C"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 xml:space="preserve">R2                               </w:t>
      </w:r>
      <w:r w:rsidR="005A6E75" w:rsidRPr="005A6E75">
        <w:rPr>
          <w:rFonts w:ascii="Lucida Console" w:hAnsi="Lucida Console"/>
          <w:color w:val="404040" w:themeColor="text1" w:themeTint="BF"/>
          <w:sz w:val="20"/>
          <w:bdr w:val="none" w:sz="0" w:space="0" w:color="auto" w:frame="1"/>
        </w:rPr>
        <w:t xml:space="preserve">        </w:t>
      </w:r>
      <w:r>
        <w:rPr>
          <w:rFonts w:ascii="Lucida Console" w:hAnsi="Lucida Console"/>
          <w:color w:val="404040" w:themeColor="text1" w:themeTint="BF"/>
          <w:sz w:val="20"/>
          <w:bdr w:val="none" w:sz="0" w:space="0" w:color="auto" w:frame="1"/>
        </w:rPr>
        <w:t xml:space="preserve">           0.91215</w:t>
      </w:r>
    </w:p>
    <w:p w14:paraId="7B3855D4" w14:textId="64304675"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 xml:space="preserve">RMSE                           </w:t>
      </w:r>
      <w:r w:rsidR="005A6E75" w:rsidRPr="005A6E75">
        <w:rPr>
          <w:rFonts w:ascii="Lucida Console" w:hAnsi="Lucida Console"/>
          <w:color w:val="404040" w:themeColor="text1" w:themeTint="BF"/>
          <w:sz w:val="20"/>
          <w:bdr w:val="none" w:sz="0" w:space="0" w:color="auto" w:frame="1"/>
        </w:rPr>
        <w:t xml:space="preserve">        </w:t>
      </w:r>
      <w:r>
        <w:rPr>
          <w:rFonts w:ascii="Lucida Console" w:hAnsi="Lucida Console"/>
          <w:color w:val="404040" w:themeColor="text1" w:themeTint="BF"/>
          <w:sz w:val="20"/>
          <w:bdr w:val="none" w:sz="0" w:space="0" w:color="auto" w:frame="1"/>
        </w:rPr>
        <w:t xml:space="preserve">             0.11574</w:t>
      </w:r>
    </w:p>
    <w:p w14:paraId="3B41A2C6" w14:textId="77777777" w:rsidR="00201EF7" w:rsidRPr="007C11F4"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rPr>
      </w:pPr>
      <w:r>
        <w:rPr>
          <w:rFonts w:ascii="Lucida Console" w:hAnsi="Lucida Console"/>
          <w:color w:val="404040" w:themeColor="text1" w:themeTint="BF"/>
          <w:sz w:val="20"/>
          <w:bdr w:val="none" w:sz="0" w:space="0" w:color="auto" w:frame="1"/>
        </w:rPr>
        <w:t>---</w:t>
      </w:r>
    </w:p>
    <w:p w14:paraId="600E4A0A" w14:textId="77777777" w:rsidR="00201EF7" w:rsidRPr="00F93663" w:rsidRDefault="00201EF7" w:rsidP="005A6E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rPr>
      </w:pPr>
      <w:r>
        <w:rPr>
          <w:rFonts w:ascii="Lucida Console" w:hAnsi="Lucida Console"/>
          <w:color w:val="404040" w:themeColor="text1" w:themeTint="BF"/>
          <w:sz w:val="20"/>
          <w:bdr w:val="none" w:sz="0" w:space="0" w:color="auto" w:frame="1"/>
        </w:rPr>
        <w:t>Codau arwyddocâd: 0 '***' 0.001 '**' 0.01 '*' 0.05 '.' 0.1 ' ' 1</w:t>
      </w:r>
    </w:p>
    <w:p w14:paraId="1D85FF7D" w14:textId="3696462F" w:rsidR="00F46C41" w:rsidRDefault="00F46C41" w:rsidP="00733D64">
      <w:pPr>
        <w:spacing w:after="120" w:line="278" w:lineRule="auto"/>
        <w:jc w:val="both"/>
      </w:pPr>
      <w:r>
        <w:t>Mae’r model yn amcangyfrif y berthynas rhwng cymudo ar draws y ffin o Gymru i Lloegr ac amodau economaidd cymharol gan ddefnyddio panel effeithiau sefydlog awdurdodau lleol dros y cyfnod cyn Covid (hyd at 2019). Mae effeithiau sefydlog awdurdodau lleol yn amsugno nodweddion strwythurol nad ydynt yn amrywio ag amser, gan gynnwys daearyddiaeth, cysylltedd trafnidiaeth, a nodweddion parhaus y farchnad lafur.</w:t>
      </w:r>
    </w:p>
    <w:p w14:paraId="6C8AF113" w14:textId="005F9ED8" w:rsidR="00F46C41" w:rsidRDefault="3B8FD37D" w:rsidP="00733D64">
      <w:pPr>
        <w:spacing w:after="120" w:line="278" w:lineRule="auto"/>
        <w:jc w:val="both"/>
      </w:pPr>
      <w:r>
        <w:t>Mae prawf Hausman yn llwyr wrthod y fanyleb hap-effeithiau (p &lt; 0.001), gan gadarnhau y ceir cydberthynas rhwng nodweddion awdurdodau lleol nas arsylwir a’r atgwympwyr. Felly, mae angen manyleb effeithiau sefydlog i gael amcangyfrif cyson.</w:t>
      </w:r>
    </w:p>
    <w:p w14:paraId="69D36252" w14:textId="736CBC34" w:rsidR="00F46C41" w:rsidRDefault="00F46C41" w:rsidP="00F46C41">
      <w:pPr>
        <w:spacing w:after="120" w:line="278" w:lineRule="auto"/>
        <w:jc w:val="both"/>
      </w:pPr>
      <w:r>
        <w:t>Y canlyniad craidd yw elastigedd allgymudo mawr ac ystadegol gadarn mewn perthynas â gweithgarwch economaidd cymharol:</w:t>
      </w:r>
    </w:p>
    <w:p w14:paraId="75B319A9" w14:textId="2D7D148C" w:rsidR="00F46C41" w:rsidRDefault="00F46C41" w:rsidP="00F46C41">
      <w:pPr>
        <w:pStyle w:val="ListParagraph"/>
        <w:numPr>
          <w:ilvl w:val="0"/>
          <w:numId w:val="32"/>
        </w:numPr>
        <w:spacing w:after="120" w:line="278" w:lineRule="auto"/>
        <w:jc w:val="both"/>
      </w:pPr>
      <w:r>
        <w:t>Mae cynnydd o 1% mewn gweithgarwch economaidd yn Lloegr o’i gymharu â Chymru yn cael ei gysylltu â chynnydd o tua 1.9% yng nghyfradd allgymudo Cymru.</w:t>
      </w:r>
    </w:p>
    <w:p w14:paraId="703C8BAC" w14:textId="72EC6F0A" w:rsidR="00F46C41" w:rsidRDefault="00F46C41" w:rsidP="00F46C41">
      <w:pPr>
        <w:pStyle w:val="ListParagraph"/>
        <w:numPr>
          <w:ilvl w:val="0"/>
          <w:numId w:val="32"/>
        </w:numPr>
        <w:spacing w:after="120" w:line="278" w:lineRule="auto"/>
        <w:jc w:val="both"/>
      </w:pPr>
      <w:r>
        <w:t>Mae’r cyfernod yn ystadegol arwyddocaol ar y lefel 1%, gyda chyfwng hyder o 95% o 0.65 i 3.13.</w:t>
      </w:r>
    </w:p>
    <w:p w14:paraId="4E342D47" w14:textId="4E3C1A25" w:rsidR="00F46C41" w:rsidRDefault="005B5BB8" w:rsidP="00F46C41">
      <w:pPr>
        <w:spacing w:after="120" w:line="278" w:lineRule="auto"/>
        <w:jc w:val="both"/>
      </w:pPr>
      <w:r>
        <w:t>Mae’r model yn egluro tua 90% o’r amrywiad mewn trawsgymudo (R² ≈  0.91), gyda’r R² addasedig yn cofnodi darlleniad tebyg o tua 0.91, gan adlewyrchu’r ffaith bod patrymau cymudo yn cael eu siapio’n gadarn gan nodweddion lleol parhaus sy’n cael eu cyfleu gan yr effeithiau sefydlog. Mae’r o fewn R² yn gymedrol (0.03); mae hyn i’w ddisgwyl yn y cyd-destun hwn, gan mai cyfyngedig yw'r amrywiad tymor byr mewn cyfraddau cymudo o’i gymharu â gwahaniaethau strwythurol ar draws awdurdodau lleol.</w:t>
      </w:r>
    </w:p>
    <w:p w14:paraId="42B9D7C2" w14:textId="77777777" w:rsidR="00F46C41" w:rsidRDefault="00F46C41" w:rsidP="00F46C41">
      <w:pPr>
        <w:spacing w:after="120" w:line="278" w:lineRule="auto"/>
        <w:jc w:val="both"/>
      </w:pPr>
      <w:r>
        <w:t>Mae dilysu y tu allan i’r sampl gan ddefnyddio data ar ôl 2019 yn dangos cydberthynas gref rhwng cyfraddau allgymudo a ragwelwyd ac a welwyd (cydberthyniad ≈ 0.93). Serch hynny, mae’r model yn gor-ddarogan lefelau absoliwt yn y cyfnod ar ôl 2019; mae hyn yn cyd-fynd â newid ar lefel strwythurol yn dilyn newidiadau mewn symudedd oherwydd Covid. Mae defnyddio addasiad symud lefel syml yn gwella cywirdeb y rhagolygon yn sylweddol heb newid yr elastigedd sylfaenol.</w:t>
      </w:r>
    </w:p>
    <w:p w14:paraId="6E96F495" w14:textId="77777777" w:rsidR="00F46C41" w:rsidRDefault="00F46C41" w:rsidP="00F46C41">
      <w:pPr>
        <w:spacing w:after="120" w:line="278" w:lineRule="auto"/>
        <w:jc w:val="both"/>
      </w:pPr>
    </w:p>
    <w:p w14:paraId="21448DFE" w14:textId="3031E06E" w:rsidR="00F46C41" w:rsidRDefault="00F46C41" w:rsidP="00F46C41">
      <w:pPr>
        <w:spacing w:after="120" w:line="278" w:lineRule="auto"/>
        <w:jc w:val="both"/>
      </w:pPr>
      <w:r>
        <w:t>Pan fydd y model yn cael ei ail-angori i ganlyniadau ar ôl 2019, mae’r elastigedd ymhlyg yn agosach at derfyn isaf y cyfwng hyder cyn-2019, sy’n awgrymu bod ymatebolrwydd yn y blynyddoedd diwethaf wedi bod yn wannach, er ei fod yn dal yn gadarnhaol.</w:t>
      </w:r>
    </w:p>
    <w:p w14:paraId="20870EDE" w14:textId="609958AD" w:rsidR="00F46C41" w:rsidRDefault="00F46C41" w:rsidP="00F46C41">
      <w:pPr>
        <w:spacing w:after="120" w:line="278" w:lineRule="auto"/>
        <w:jc w:val="both"/>
      </w:pPr>
      <w:r>
        <w:t>Nid yw cyfran y gyflogaeth adeiladu yn ystadegol arwyddocaol ar ôl rheoli ar gyfer gweithgarwch economaidd cymharol. Mae hyn yn awgrymu nad yw cyfansoddiad sectorau yn esbonio amrywiad ychwanegol mewn cyfraddau allgymudo cyffredinol y tu hwnt i ffactorau eang y dynfa economaidd.</w:t>
      </w:r>
    </w:p>
    <w:p w14:paraId="4B5D97E7" w14:textId="554FE1D1" w:rsidR="00F46C41" w:rsidRDefault="00F46C41" w:rsidP="00F46C41">
      <w:pPr>
        <w:spacing w:after="120" w:line="278" w:lineRule="auto"/>
        <w:jc w:val="both"/>
      </w:pPr>
      <w:r>
        <w:t>Mae’r newidyn yn cael ei gadw i sicrhau bod y cysyniad yn gyflawn ac yn gadarn. Mae’n rheoli ar gyfer gwahaniaethau mewn strwythur diwydiannol lleol a allai fel arall ogwyddo elastigedd tybiedig y gweithgarwch ac mae’n sicrhau nad yw’r cyfernod ar weithgarwch cymharol yn cipio effeithiau sector-benodol yn anfwriadol. Nid yw ei gynnwys yn cyflwyno lluosunllinedd. Yn wir, mae’r ffactorau cynyddu amrywiant yn isel (≈1.08 i’r holl at</w:t>
      </w:r>
      <w:r w:rsidR="00073881">
        <w:t>g</w:t>
      </w:r>
      <w:r>
        <w:t>w</w:t>
      </w:r>
      <w:r w:rsidR="00073881">
        <w:t>ymp</w:t>
      </w:r>
      <w:r>
        <w:t>wyr), sy’n dangos nad oes tystiolaeth o luosunllinedd.</w:t>
      </w:r>
    </w:p>
    <w:p w14:paraId="6E97288F" w14:textId="4DD7C54F" w:rsidR="00F46C41" w:rsidRDefault="00F46C41" w:rsidP="00F46C41">
      <w:pPr>
        <w:spacing w:after="120" w:line="278" w:lineRule="auto"/>
        <w:jc w:val="both"/>
      </w:pPr>
      <w:r>
        <w:t>Fel cam dilysu pellach, ail-amcangyfrifwyd y model gan ddefnyddio gwahaniaethau mewn gweithgarwch adeiladu yn lle gweithgarwch economaidd cyffredinol. Cafodd y fanyleb hon ei chymell gan gyd-destun y prosiect, lle gallai gwahaniaethau mewn gweithgaredd ôl-osod, buddsoddiadau mewn seilwaith, a llwythi gwaith adeiladu ehangach yn ddigon hawdd greu ffactorau tynfa sy’n benodol i sectorau.</w:t>
      </w:r>
    </w:p>
    <w:p w14:paraId="16EA27A6" w14:textId="7EE57276" w:rsidR="00301C3B" w:rsidRDefault="00F46C41" w:rsidP="00301C3B">
      <w:pPr>
        <w:spacing w:after="120" w:line="278" w:lineRule="auto"/>
        <w:jc w:val="both"/>
      </w:pPr>
      <w:r>
        <w:t>O dan y fanyleb amgen hon, cynhyrchodd y model eto elastigedd ystadegol arwyddocaol, er ei fod yn llai o faint, ar tua 1.4. Mae’r canlyniad hwn yn atgyfnerthu’r dehongliad bod symudedd llafur trawsffiniol yn cael ei reoli’n bennaf gan gryfder cymharol economi Lloegr yn ei chyfanrwydd, gydag adeiladu’n gweithredu fel un o sawl sianel y mae’r amodau ehangach hyn yn dod i’r amlwg drwyddynt.</w:t>
      </w:r>
    </w:p>
    <w:p w14:paraId="436503B7" w14:textId="573091C4" w:rsidR="00301C3B" w:rsidRDefault="003C45B8">
      <w:pPr>
        <w:spacing w:after="0"/>
      </w:pPr>
      <w:r>
        <w:br w:type="page"/>
      </w:r>
    </w:p>
    <w:p w14:paraId="61D68CD3" w14:textId="77777777" w:rsidR="0097252B" w:rsidRPr="00015203" w:rsidRDefault="0097252B" w:rsidP="00301C3B">
      <w:pPr>
        <w:spacing w:after="120" w:line="278" w:lineRule="auto"/>
        <w:jc w:val="both"/>
        <w:sectPr w:rsidR="0097252B" w:rsidRPr="00015203" w:rsidSect="00FA3B66">
          <w:headerReference w:type="even" r:id="rId34"/>
          <w:headerReference w:type="default" r:id="rId35"/>
          <w:footerReference w:type="default" r:id="rId36"/>
          <w:headerReference w:type="first" r:id="rId37"/>
          <w:type w:val="continuous"/>
          <w:pgSz w:w="11906" w:h="16838"/>
          <w:pgMar w:top="1440" w:right="1416" w:bottom="1440" w:left="1440" w:header="709" w:footer="709" w:gutter="0"/>
          <w:cols w:space="708"/>
          <w:docGrid w:linePitch="360"/>
        </w:sectPr>
      </w:pPr>
    </w:p>
    <w:bookmarkEnd w:id="9"/>
    <w:bookmarkEnd w:id="10"/>
    <w:bookmarkEnd w:id="11"/>
    <w:bookmarkEnd w:id="12"/>
    <w:bookmarkEnd w:id="8"/>
    <w:bookmarkEnd w:id="7"/>
    <w:p w14:paraId="3E2F387A" w14:textId="6012F8C5" w:rsidR="00995630" w:rsidRDefault="00995630">
      <w:pPr>
        <w:spacing w:after="0"/>
        <w:rPr>
          <w:rFonts w:eastAsiaTheme="majorEastAsia" w:cstheme="majorBidi"/>
          <w:b/>
          <w:bCs/>
          <w:color w:val="7F7F7F" w:themeColor="text1" w:themeTint="80"/>
          <w:sz w:val="28"/>
          <w:szCs w:val="26"/>
        </w:rPr>
      </w:pPr>
      <w:r>
        <w:rPr>
          <w:rFonts w:eastAsiaTheme="majorEastAsia" w:cstheme="majorBidi"/>
          <w:b/>
          <w:bCs/>
          <w:color w:val="7F7F7F" w:themeColor="text1" w:themeTint="80"/>
          <w:sz w:val="28"/>
          <w:szCs w:val="26"/>
        </w:rPr>
        <w:br w:type="page"/>
      </w:r>
    </w:p>
    <w:p w14:paraId="1C7134E6" w14:textId="7D54EDAE" w:rsidR="00301C3B" w:rsidRDefault="00301C3B" w:rsidP="00301C3B">
      <w:pPr>
        <w:pStyle w:val="Heading2"/>
        <w:numPr>
          <w:ilvl w:val="0"/>
          <w:numId w:val="0"/>
        </w:numPr>
        <w:spacing w:line="278" w:lineRule="auto"/>
      </w:pPr>
      <w:bookmarkStart w:id="40" w:name="_Toc223419262"/>
      <w:r>
        <w:lastRenderedPageBreak/>
        <w:t>Atodiad D - Canlyniadau prentisiaethau gyda llai na 2% y flwyddyn o gynnydd mewn cyllid gwirioneddol</w:t>
      </w:r>
      <w:bookmarkEnd w:id="40"/>
    </w:p>
    <w:p w14:paraId="173ECFE6" w14:textId="77288A20" w:rsidR="00301C3B" w:rsidRDefault="00301C3B" w:rsidP="00301C3B">
      <w:pPr>
        <w:pStyle w:val="Caption"/>
        <w:rPr>
          <w:color w:val="6D6E71" w:themeColor="accent3"/>
          <w:sz w:val="18"/>
        </w:rPr>
      </w:pPr>
      <w:r>
        <w:rPr>
          <w:color w:val="6D6E71" w:themeColor="accent3"/>
          <w:sz w:val="18"/>
        </w:rPr>
        <w:t xml:space="preserve">Ffigur </w:t>
      </w:r>
      <w:r w:rsidRPr="005B5BB8">
        <w:rPr>
          <w:color w:val="6D6E71" w:themeColor="accent3"/>
          <w:sz w:val="18"/>
        </w:rPr>
        <w:fldChar w:fldCharType="begin"/>
      </w:r>
      <w:r w:rsidRPr="005B5BB8">
        <w:rPr>
          <w:color w:val="6D6E71" w:themeColor="accent3"/>
          <w:sz w:val="18"/>
        </w:rPr>
        <w:instrText xml:space="preserve"> SEQ Figure \* ARABIC </w:instrText>
      </w:r>
      <w:r w:rsidRPr="005B5BB8">
        <w:rPr>
          <w:color w:val="6D6E71" w:themeColor="accent3"/>
          <w:sz w:val="18"/>
        </w:rPr>
        <w:fldChar w:fldCharType="separate"/>
      </w:r>
      <w:r w:rsidR="00430C1F">
        <w:rPr>
          <w:noProof/>
          <w:color w:val="6D6E71" w:themeColor="accent3"/>
          <w:sz w:val="18"/>
        </w:rPr>
        <w:t>9</w:t>
      </w:r>
      <w:r w:rsidRPr="005B5BB8">
        <w:rPr>
          <w:color w:val="6D6E71" w:themeColor="accent3"/>
          <w:sz w:val="18"/>
        </w:rPr>
        <w:fldChar w:fldCharType="end"/>
      </w:r>
      <w:r>
        <w:rPr>
          <w:color w:val="6D6E71" w:themeColor="accent3"/>
          <w:sz w:val="18"/>
        </w:rPr>
        <w:t>:</w:t>
      </w:r>
      <w:r>
        <w:t xml:space="preserve"> </w:t>
      </w:r>
      <w:r>
        <w:rPr>
          <w:color w:val="6D6E71" w:themeColor="accent3"/>
          <w:sz w:val="18"/>
        </w:rPr>
        <w:t>Alldro a rhagolygon cwblhau ar gyfer llwybrau sy’n berthnasol i ôl-osod o dan gynnydd mewn cyllid real o 2% y flwyddyn</w:t>
      </w:r>
    </w:p>
    <w:p w14:paraId="335B052D" w14:textId="0A3CBEE1" w:rsidR="00301C3B" w:rsidRDefault="00301C3B" w:rsidP="00301C3B">
      <w:r>
        <w:rPr>
          <w:noProof/>
        </w:rPr>
        <w:drawing>
          <wp:inline distT="0" distB="0" distL="0" distR="0" wp14:anchorId="5773618E" wp14:editId="1AFAD5A7">
            <wp:extent cx="5743575" cy="4038600"/>
            <wp:effectExtent l="0" t="0" r="0" b="0"/>
            <wp:docPr id="1599702081" name="Chart 1" descr="Siart bar pentyrrog yn dangos ffigurau cwblhau prentisiaethau hanesyddol a rhagweledig ar gyfer llwybrau hyfforddiant sy’n berthnasol i ôl-osod dan dybiaeth o dwf gwirioneddol blynyddol mewn cyllid o 2%. Mae’r ffigurau cwblhau yn amrywio fesul llwybr dros amser, a gosodiadau trydanol a phlymio a gwresogi sydd i gyfrif am y cyfrannau mwyaf, ac mae cyfanswm y ffigurau cwblhau yn gostwng ychydig ym mlynyddoedd diweddaraf y rhagolwg.">
              <a:extLst xmlns:a="http://schemas.openxmlformats.org/drawingml/2006/main">
                <a:ext uri="{FF2B5EF4-FFF2-40B4-BE49-F238E27FC236}">
                  <a16:creationId xmlns:a16="http://schemas.microsoft.com/office/drawing/2014/main" id="{6699C629-9FE0-44D0-95E5-9BC684CD10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7DC1FC7" w14:textId="5CC243E1" w:rsidR="00301C3B" w:rsidRPr="00301C3B" w:rsidRDefault="00301C3B" w:rsidP="00301C3B">
      <w:pPr>
        <w:jc w:val="right"/>
      </w:pPr>
      <w:r>
        <w:rPr>
          <w:color w:val="6D6E71" w:themeColor="accent3"/>
          <w:sz w:val="18"/>
        </w:rPr>
        <w:t>Ffynhonnell: Amrywiol, dadansoddiad Cebr</w:t>
      </w:r>
    </w:p>
    <w:p w14:paraId="128DDE3D" w14:textId="19A1BDAD" w:rsidR="002A137B" w:rsidRPr="00015203" w:rsidRDefault="002A137B">
      <w:pPr>
        <w:spacing w:after="0"/>
        <w:rPr>
          <w:b/>
          <w:bCs/>
          <w:color w:val="262626" w:themeColor="text1" w:themeTint="D9"/>
          <w:sz w:val="20"/>
        </w:rPr>
      </w:pPr>
      <w:r>
        <w:br w:type="page"/>
      </w:r>
    </w:p>
    <w:p w14:paraId="24133C2D" w14:textId="392090F6" w:rsidR="00622102" w:rsidRPr="00015203" w:rsidRDefault="00622102" w:rsidP="00622102">
      <w:pPr>
        <w:sectPr w:rsidR="00622102" w:rsidRPr="00015203" w:rsidSect="002A137B">
          <w:headerReference w:type="even" r:id="rId39"/>
          <w:headerReference w:type="default" r:id="rId40"/>
          <w:footerReference w:type="default" r:id="rId41"/>
          <w:headerReference w:type="first" r:id="rId42"/>
          <w:type w:val="continuous"/>
          <w:pgSz w:w="11906" w:h="16838"/>
          <w:pgMar w:top="1440" w:right="1416" w:bottom="1440" w:left="1440" w:header="709" w:footer="709" w:gutter="0"/>
          <w:cols w:space="708"/>
          <w:docGrid w:linePitch="360"/>
        </w:sectPr>
      </w:pPr>
    </w:p>
    <w:p w14:paraId="249144DE" w14:textId="77777777" w:rsidR="00103CB1" w:rsidRPr="00015203" w:rsidRDefault="00103CB1">
      <w:pPr>
        <w:spacing w:after="0"/>
        <w:rPr>
          <w:b/>
          <w:bCs/>
          <w:color w:val="262626" w:themeColor="text1" w:themeTint="D9"/>
          <w:sz w:val="20"/>
        </w:rPr>
      </w:pPr>
      <w:r>
        <w:br w:type="page"/>
      </w:r>
    </w:p>
    <w:p w14:paraId="7606874F" w14:textId="262996F7" w:rsidR="00571E5F" w:rsidRPr="00015203" w:rsidRDefault="000E730D" w:rsidP="00D3247F">
      <w:pPr>
        <w:spacing w:after="0"/>
        <w:jc w:val="both"/>
        <w:rPr>
          <w:b/>
          <w:bCs/>
          <w:color w:val="262626" w:themeColor="text1" w:themeTint="D9"/>
          <w:sz w:val="20"/>
        </w:rPr>
      </w:pPr>
      <w:r>
        <w:rPr>
          <w:noProof/>
          <w:color w:val="4A442A" w:themeColor="background2" w:themeShade="40"/>
          <w:sz w:val="52"/>
        </w:rPr>
        <w:lastRenderedPageBreak/>
        <w:drawing>
          <wp:anchor distT="0" distB="0" distL="114300" distR="114300" simplePos="0" relativeHeight="251658247" behindDoc="0" locked="0" layoutInCell="1" allowOverlap="1" wp14:anchorId="64366B42" wp14:editId="2236D2AD">
            <wp:simplePos x="0" y="0"/>
            <wp:positionH relativeFrom="column">
              <wp:posOffset>4933950</wp:posOffset>
            </wp:positionH>
            <wp:positionV relativeFrom="paragraph">
              <wp:posOffset>7745730</wp:posOffset>
            </wp:positionV>
            <wp:extent cx="1102995" cy="1103630"/>
            <wp:effectExtent l="0" t="0" r="1905" b="127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entre-for-economics-and-business-research-cebr-logo-vector.png"/>
                    <pic:cNvPicPr/>
                  </pic:nvPicPr>
                  <pic:blipFill rotWithShape="1">
                    <a:blip r:embed="rId11" cstate="print">
                      <a:extLst>
                        <a:ext uri="{28A0092B-C50C-407E-A947-70E740481C1C}">
                          <a14:useLocalDpi xmlns:a14="http://schemas.microsoft.com/office/drawing/2010/main" val="0"/>
                        </a:ext>
                      </a:extLst>
                    </a:blip>
                    <a:srcRect l="23518" t="2617" r="23880" b="2657"/>
                    <a:stretch/>
                  </pic:blipFill>
                  <pic:spPr bwMode="auto">
                    <a:xfrm>
                      <a:off x="0" y="0"/>
                      <a:ext cx="1102995" cy="1103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571E5F" w:rsidRPr="00015203" w:rsidSect="00C26FD8">
      <w:headerReference w:type="even" r:id="rId43"/>
      <w:headerReference w:type="default" r:id="rId44"/>
      <w:footerReference w:type="default" r:id="rId45"/>
      <w:headerReference w:type="first" r:id="rId46"/>
      <w:footerReference w:type="first" r:id="rId47"/>
      <w:type w:val="continuous"/>
      <w:pgSz w:w="11906" w:h="16838"/>
      <w:pgMar w:top="1440" w:right="1440" w:bottom="1440" w:left="1440" w:header="709" w:footer="709" w:gutter="0"/>
      <w:cols w:num="2" w:space="28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ECFAE" w14:textId="77777777" w:rsidR="00F61BD3" w:rsidRDefault="00F61BD3" w:rsidP="00717C6C">
      <w:r>
        <w:separator/>
      </w:r>
    </w:p>
    <w:p w14:paraId="1F224391" w14:textId="77777777" w:rsidR="00F61BD3" w:rsidRDefault="00F61BD3"/>
  </w:endnote>
  <w:endnote w:type="continuationSeparator" w:id="0">
    <w:p w14:paraId="525F4020" w14:textId="77777777" w:rsidR="00F61BD3" w:rsidRDefault="00F61BD3" w:rsidP="00717C6C">
      <w:r>
        <w:continuationSeparator/>
      </w:r>
    </w:p>
    <w:p w14:paraId="2B2BEDDC" w14:textId="77777777" w:rsidR="00F61BD3" w:rsidRDefault="00F61B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otham Light">
    <w:altName w:val="Arial"/>
    <w:charset w:val="00"/>
    <w:family w:val="modern"/>
    <w:pitch w:val="variable"/>
    <w:sig w:usb0="00000001" w:usb1="4000005B" w:usb2="00000000" w:usb3="00000000" w:csb0="0000009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Helvetica Neue LT Std 65 Medium">
    <w:altName w:val="Arial"/>
    <w:charset w:val="00"/>
    <w:family w:val="swiss"/>
    <w:pitch w:val="variable"/>
    <w:sig w:usb0="800000AF" w:usb1="4000204A" w:usb2="00000000" w:usb3="00000000" w:csb0="00000001" w:csb1="00000000"/>
  </w:font>
  <w:font w:name="HelveticaNeueLT Std Med">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 Std Lt">
    <w:altName w:val="Arial"/>
    <w:charset w:val="00"/>
    <w:family w:val="swiss"/>
    <w:pitch w:val="variable"/>
    <w:sig w:usb0="800000AF" w:usb1="4000204A" w:usb2="00000000" w:usb3="00000000" w:csb0="00000001" w:csb1="00000000"/>
  </w:font>
  <w:font w:name="Helvetica Neue">
    <w:altName w:val="Sylfaen"/>
    <w:charset w:val="00"/>
    <w:family w:val="auto"/>
    <w:pitch w:val="variable"/>
    <w:sig w:usb0="E50002FF" w:usb1="500079DB" w:usb2="00000010" w:usb3="00000000" w:csb0="00000001" w:csb1="00000000"/>
  </w:font>
  <w:font w:name="HelveticaNeueLT Std">
    <w:altName w:val="Arial"/>
    <w:panose1 w:val="00000000000000000000"/>
    <w:charset w:val="00"/>
    <w:family w:val="swiss"/>
    <w:notTrueType/>
    <w:pitch w:val="variable"/>
    <w:sig w:usb0="800000AF" w:usb1="4000204A" w:usb2="00000000" w:usb3="00000000" w:csb0="00000001" w:csb1="00000000"/>
  </w:font>
  <w:font w:name="Helvetica Neue Light">
    <w:altName w:val="Times New Roman"/>
    <w:charset w:val="00"/>
    <w:family w:val="auto"/>
    <w:pitch w:val="variable"/>
    <w:sig w:usb0="00000001" w:usb1="5000205B" w:usb2="00000002" w:usb3="00000000" w:csb0="00000007" w:csb1="00000000"/>
  </w:font>
  <w:font w:name="Cambria Math">
    <w:panose1 w:val="02040503050406030204"/>
    <w:charset w:val="00"/>
    <w:family w:val="roman"/>
    <w:pitch w:val="variable"/>
    <w:sig w:usb0="E00006FF" w:usb1="420024FF" w:usb2="02000000" w:usb3="00000000" w:csb0="0000019F"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5376217"/>
      <w:docPartObj>
        <w:docPartGallery w:val="Page Numbers (Bottom of Page)"/>
        <w:docPartUnique/>
      </w:docPartObj>
    </w:sdtPr>
    <w:sdtEndPr>
      <w:rPr>
        <w:noProof/>
        <w:color w:val="auto"/>
        <w:sz w:val="20"/>
        <w:szCs w:val="28"/>
      </w:rPr>
    </w:sdtEndPr>
    <w:sdtContent>
      <w:p w14:paraId="08C24765" w14:textId="77777777" w:rsidR="00023664" w:rsidRPr="001A0CC4" w:rsidRDefault="00023664" w:rsidP="00023664">
        <w:pPr>
          <w:pStyle w:val="Footer"/>
          <w:jc w:val="right"/>
          <w:rPr>
            <w:color w:val="auto"/>
            <w:sz w:val="20"/>
            <w:szCs w:val="28"/>
          </w:rPr>
        </w:pPr>
        <w:r w:rsidRPr="001A0CC4">
          <w:rPr>
            <w:color w:val="auto"/>
            <w:sz w:val="20"/>
          </w:rPr>
          <w:fldChar w:fldCharType="begin"/>
        </w:r>
        <w:r w:rsidRPr="001A0CC4">
          <w:rPr>
            <w:color w:val="auto"/>
            <w:sz w:val="20"/>
          </w:rPr>
          <w:instrText xml:space="preserve"> PAGE   \* MERGEFORMAT </w:instrText>
        </w:r>
        <w:r w:rsidRPr="001A0CC4">
          <w:rPr>
            <w:color w:val="auto"/>
            <w:sz w:val="20"/>
          </w:rPr>
          <w:fldChar w:fldCharType="separate"/>
        </w:r>
        <w:r>
          <w:rPr>
            <w:sz w:val="20"/>
          </w:rPr>
          <w:t>4</w:t>
        </w:r>
        <w:r w:rsidRPr="001A0CC4">
          <w:rPr>
            <w:color w:val="auto"/>
            <w:sz w:val="20"/>
          </w:rPr>
          <w:fldChar w:fldCharType="end"/>
        </w:r>
      </w:p>
    </w:sdtContent>
  </w:sdt>
  <w:p w14:paraId="5F045512" w14:textId="77777777" w:rsidR="00E764D6" w:rsidRPr="00DA31EA" w:rsidRDefault="00E764D6" w:rsidP="002C0012">
    <w:pPr>
      <w:pStyle w:val="Footer"/>
      <w:tabs>
        <w:tab w:val="clear" w:pos="4536"/>
        <w:tab w:val="clear" w:pos="9072"/>
        <w:tab w:val="left" w:pos="6840"/>
      </w:tabs>
      <w:rPr>
        <w:rFonts w:ascii="HelveticaNeueLT Std" w:hAnsi="HelveticaNeueLT Std"/>
        <w:sz w:val="16"/>
        <w:szCs w:val="16"/>
      </w:rPr>
    </w:pPr>
    <w:r>
      <w:rPr>
        <w:noProof/>
      </w:rPr>
      <w:drawing>
        <wp:anchor distT="0" distB="0" distL="114300" distR="114300" simplePos="0" relativeHeight="251658242" behindDoc="1" locked="0" layoutInCell="1" allowOverlap="1" wp14:anchorId="1A0F20C4" wp14:editId="5168CE1A">
          <wp:simplePos x="0" y="0"/>
          <wp:positionH relativeFrom="column">
            <wp:posOffset>-983673</wp:posOffset>
          </wp:positionH>
          <wp:positionV relativeFrom="paragraph">
            <wp:posOffset>375434</wp:posOffset>
          </wp:positionV>
          <wp:extent cx="7760278" cy="551972"/>
          <wp:effectExtent l="0" t="0" r="0" b="0"/>
          <wp:wrapNone/>
          <wp:docPr id="1467983484" name="Picture 1467983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rtboard 27 copy 12.png"/>
                  <pic:cNvPicPr/>
                </pic:nvPicPr>
                <pic:blipFill>
                  <a:blip r:embed="rId1">
                    <a:extLst>
                      <a:ext uri="{28A0092B-C50C-407E-A947-70E740481C1C}">
                        <a14:useLocalDpi xmlns:a14="http://schemas.microsoft.com/office/drawing/2010/main" val="0"/>
                      </a:ext>
                    </a:extLst>
                  </a:blip>
                  <a:stretch>
                    <a:fillRect/>
                  </a:stretch>
                </pic:blipFill>
                <pic:spPr>
                  <a:xfrm>
                    <a:off x="0" y="0"/>
                    <a:ext cx="7853179" cy="558580"/>
                  </a:xfrm>
                  <a:prstGeom prst="rect">
                    <a:avLst/>
                  </a:prstGeom>
                </pic:spPr>
              </pic:pic>
            </a:graphicData>
          </a:graphic>
          <wp14:sizeRelH relativeFrom="page">
            <wp14:pctWidth>0</wp14:pctWidth>
          </wp14:sizeRelH>
          <wp14:sizeRelV relativeFrom="page">
            <wp14:pctHeight>0</wp14:pctHeight>
          </wp14:sizeRelV>
        </wp:anchor>
      </w:drawing>
    </w:r>
  </w:p>
  <w:p w14:paraId="44408BE0" w14:textId="066C4D25" w:rsidR="00E764D6" w:rsidRDefault="00705119">
    <w:pPr>
      <w:pStyle w:val="Footer"/>
    </w:pPr>
    <w:r>
      <w:rPr>
        <w:rFonts w:ascii="HelveticaNeueLT Std" w:hAnsi="HelveticaNeueLT Std"/>
        <w:i/>
        <w:noProof/>
        <w:color w:val="A6A6A6" w:themeColor="background1" w:themeShade="A6"/>
        <w:sz w:val="16"/>
      </w:rPr>
      <mc:AlternateContent>
        <mc:Choice Requires="wps">
          <w:drawing>
            <wp:anchor distT="0" distB="0" distL="114300" distR="114300" simplePos="0" relativeHeight="251658243" behindDoc="0" locked="0" layoutInCell="1" allowOverlap="1" wp14:anchorId="5D555336" wp14:editId="7F8B34A4">
              <wp:simplePos x="0" y="0"/>
              <wp:positionH relativeFrom="column">
                <wp:posOffset>-67733</wp:posOffset>
              </wp:positionH>
              <wp:positionV relativeFrom="paragraph">
                <wp:posOffset>270087</wp:posOffset>
              </wp:positionV>
              <wp:extent cx="2573866" cy="315595"/>
              <wp:effectExtent l="0" t="0" r="0" b="0"/>
              <wp:wrapNone/>
              <wp:docPr id="250" name="Text Box 250"/>
              <wp:cNvGraphicFramePr/>
              <a:graphic xmlns:a="http://schemas.openxmlformats.org/drawingml/2006/main">
                <a:graphicData uri="http://schemas.microsoft.com/office/word/2010/wordprocessingShape">
                  <wps:wsp>
                    <wps:cNvSpPr txBox="1"/>
                    <wps:spPr>
                      <a:xfrm>
                        <a:off x="0" y="0"/>
                        <a:ext cx="2573866" cy="315595"/>
                      </a:xfrm>
                      <a:prstGeom prst="rect">
                        <a:avLst/>
                      </a:prstGeom>
                      <a:noFill/>
                      <a:ln w="6350">
                        <a:noFill/>
                      </a:ln>
                    </wps:spPr>
                    <wps:txbx>
                      <w:txbxContent>
                        <w:p w14:paraId="1B1BE01A" w14:textId="77777777" w:rsidR="00E764D6" w:rsidRPr="00C45B80" w:rsidRDefault="00E764D6" w:rsidP="00C45B80">
                          <w:pPr>
                            <w:rPr>
                              <w:rFonts w:ascii="Helvetica Neue Light" w:hAnsi="Helvetica Neue Light"/>
                              <w:i/>
                              <w:iCs/>
                              <w:color w:val="FFFFFF" w:themeColor="background1"/>
                              <w:sz w:val="16"/>
                              <w:szCs w:val="16"/>
                            </w:rPr>
                          </w:pPr>
                          <w:r>
                            <w:rPr>
                              <w:rFonts w:ascii="Helvetica Neue Light" w:hAnsi="Helvetica Neue Light"/>
                              <w:color w:val="FFFFFF" w:themeColor="background1"/>
                              <w:sz w:val="16"/>
                            </w:rPr>
                            <w:sym w:font="Symbol" w:char="F0D3"/>
                          </w:r>
                          <w:r>
                            <w:rPr>
                              <w:rFonts w:ascii="Helvetica Neue Light" w:hAnsi="Helvetica Neue Light"/>
                              <w:i/>
                              <w:color w:val="FFFFFF" w:themeColor="background1"/>
                              <w:sz w:val="16"/>
                            </w:rPr>
                            <w:t xml:space="preserve"> Y Ganolfan Economeg ac Ymchwil Busnes (Cebr)</w:t>
                          </w:r>
                        </w:p>
                        <w:p w14:paraId="17710690" w14:textId="77777777" w:rsidR="00E764D6" w:rsidRPr="00C45B80" w:rsidRDefault="00E764D6" w:rsidP="00C45B80">
                          <w:pPr>
                            <w:rPr>
                              <w:color w:val="FFFFFF" w:themeColor="background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555336" id="_x0000_t202" coordsize="21600,21600" o:spt="202" path="m,l,21600r21600,l21600,xe">
              <v:stroke joinstyle="miter"/>
              <v:path gradientshapeok="t" o:connecttype="rect"/>
            </v:shapetype>
            <v:shape id="Text Box 250" o:spid="_x0000_s1060" type="#_x0000_t202" style="position:absolute;margin-left:-5.35pt;margin-top:21.25pt;width:202.65pt;height:24.8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" filled="f" stroked="f" strokeweight=".5pt">
              <v:textbox>
                <w:txbxContent>
                  <w:p w14:paraId="1B1BE01A" w14:textId="77777777" w:rsidR="00E764D6" w:rsidRPr="00C45B80" w:rsidRDefault="00E764D6" w:rsidP="00C45B80">
                    <w:pPr>
                      <w:rPr>
                        <w:rFonts w:ascii="Helvetica Neue Light" w:hAnsi="Helvetica Neue Light"/>
                        <w:i/>
                        <w:iCs/>
                        <w:color w:val="FFFFFF" w:themeColor="background1"/>
                        <w:sz w:val="16"/>
                        <w:szCs w:val="16"/>
                      </w:rPr>
                    </w:pPr>
                    <w:r>
                      <w:rPr>
                        <w:rFonts w:ascii="Helvetica Neue Light" w:hAnsi="Helvetica Neue Light"/>
                        <w:color w:val="FFFFFF" w:themeColor="background1"/>
                        <w:sz w:val="16"/>
                      </w:rPr>
                      <w:sym w:font="Symbol" w:char="F0D3"/>
                    </w:r>
                    <w:r>
                      <w:rPr>
                        <w:rFonts w:ascii="Helvetica Neue Light" w:hAnsi="Helvetica Neue Light"/>
                        <w:i/>
                        <w:color w:val="FFFFFF" w:themeColor="background1"/>
                        <w:sz w:val="16"/>
                      </w:rPr>
                      <w:t xml:space="preserve"> Y Ganolfan Economeg ac Ymchwil Busnes (Cebr)</w:t>
                    </w:r>
                  </w:p>
                  <w:p w14:paraId="17710690" w14:textId="77777777" w:rsidR="00E764D6" w:rsidRPr="00C45B80" w:rsidRDefault="00E764D6" w:rsidP="00C45B80">
                    <w:pPr>
                      <w:rPr>
                        <w:color w:val="FFFFFF" w:themeColor="background1"/>
                        <w:sz w:val="21"/>
                        <w:szCs w:val="21"/>
                      </w:rPr>
                    </w:pPr>
                  </w:p>
                </w:txbxContent>
              </v:textbox>
            </v:shape>
          </w:pict>
        </mc:Fallback>
      </mc:AlternateContent>
    </w:r>
    <w:r>
      <w:rPr>
        <w:rFonts w:ascii="HelveticaNeueLT Std" w:hAnsi="HelveticaNeueLT Std"/>
        <w:noProof/>
        <w:sz w:val="16"/>
      </w:rPr>
      <w:drawing>
        <wp:anchor distT="0" distB="0" distL="114300" distR="114300" simplePos="0" relativeHeight="251658244" behindDoc="0" locked="0" layoutInCell="1" allowOverlap="1" wp14:anchorId="3CB79F8D" wp14:editId="14B92A8E">
          <wp:simplePos x="0" y="0"/>
          <wp:positionH relativeFrom="column">
            <wp:posOffset>5281930</wp:posOffset>
          </wp:positionH>
          <wp:positionV relativeFrom="paragraph">
            <wp:posOffset>347380</wp:posOffset>
          </wp:positionV>
          <wp:extent cx="443001" cy="154959"/>
          <wp:effectExtent l="0" t="0" r="1905" b="0"/>
          <wp:wrapNone/>
          <wp:docPr id="1566000223" name="Picture 1566000223">
            <a:extLst xmlns:a="http://schemas.openxmlformats.org/drawingml/2006/main">
              <a:ext uri="{FF2B5EF4-FFF2-40B4-BE49-F238E27FC236}">
                <a16:creationId xmlns:a16="http://schemas.microsoft.com/office/drawing/2014/main" id="{35CD60BD-E3A3-3343-BC43-7C81A3473D05}"/>
              </a:ext>
            </a:extLst>
          </wp:docPr>
          <wp:cNvGraphicFramePr/>
          <a:graphic xmlns:a="http://schemas.openxmlformats.org/drawingml/2006/main">
            <a:graphicData uri="http://schemas.openxmlformats.org/drawingml/2006/picture">
              <pic:pic xmlns:pic="http://schemas.openxmlformats.org/drawingml/2006/picture">
                <pic:nvPicPr>
                  <pic:cNvPr id="7" name="Google Shape;21;p38">
                    <a:extLst>
                      <a:ext uri="{FF2B5EF4-FFF2-40B4-BE49-F238E27FC236}">
                        <a16:creationId xmlns:a16="http://schemas.microsoft.com/office/drawing/2014/main" id="{35CD60BD-E3A3-3343-BC43-7C81A3473D05}"/>
                      </a:ext>
                    </a:extLst>
                  </pic:cNvPr>
                  <pic:cNvPicPr preferRelativeResize="0"/>
                </pic:nvPicPr>
                <pic:blipFill rotWithShape="1">
                  <a:blip r:embed="rId2">
                    <a:alphaModFix/>
                    <a:extLst>
                      <a:ext uri="{28A0092B-C50C-407E-A947-70E740481C1C}">
                        <a14:useLocalDpi xmlns:a14="http://schemas.microsoft.com/office/drawing/2010/main" val="0"/>
                      </a:ext>
                    </a:extLst>
                  </a:blip>
                  <a:srcRect/>
                  <a:stretch/>
                </pic:blipFill>
                <pic:spPr>
                  <a:xfrm>
                    <a:off x="0" y="0"/>
                    <a:ext cx="443001" cy="154959"/>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7625090"/>
      <w:docPartObj>
        <w:docPartGallery w:val="Page Numbers (Bottom of Page)"/>
        <w:docPartUnique/>
      </w:docPartObj>
    </w:sdtPr>
    <w:sdtEndPr>
      <w:rPr>
        <w:noProof/>
        <w:color w:val="auto"/>
        <w:sz w:val="20"/>
        <w:szCs w:val="28"/>
      </w:rPr>
    </w:sdtEndPr>
    <w:sdtContent>
      <w:p w14:paraId="74047C38" w14:textId="608BA2BB" w:rsidR="001A0CC4" w:rsidRPr="001A0CC4" w:rsidRDefault="001A0CC4">
        <w:pPr>
          <w:pStyle w:val="Footer"/>
          <w:jc w:val="right"/>
          <w:rPr>
            <w:color w:val="auto"/>
            <w:sz w:val="20"/>
            <w:szCs w:val="28"/>
          </w:rPr>
        </w:pPr>
        <w:r w:rsidRPr="001A0CC4">
          <w:rPr>
            <w:color w:val="auto"/>
            <w:sz w:val="20"/>
          </w:rPr>
          <w:fldChar w:fldCharType="begin"/>
        </w:r>
        <w:r w:rsidRPr="001A0CC4">
          <w:rPr>
            <w:color w:val="auto"/>
            <w:sz w:val="20"/>
          </w:rPr>
          <w:instrText xml:space="preserve"> PAGE   \* MERGEFORMAT </w:instrText>
        </w:r>
        <w:r w:rsidRPr="001A0CC4">
          <w:rPr>
            <w:color w:val="auto"/>
            <w:sz w:val="20"/>
          </w:rPr>
          <w:fldChar w:fldCharType="separate"/>
        </w:r>
        <w:r w:rsidRPr="001A0CC4">
          <w:rPr>
            <w:color w:val="auto"/>
            <w:sz w:val="20"/>
          </w:rPr>
          <w:t>2</w:t>
        </w:r>
        <w:r w:rsidRPr="001A0CC4">
          <w:rPr>
            <w:color w:val="auto"/>
            <w:sz w:val="20"/>
          </w:rPr>
          <w:fldChar w:fldCharType="end"/>
        </w:r>
      </w:p>
    </w:sdtContent>
  </w:sdt>
  <w:p w14:paraId="578A9DC8" w14:textId="4A7D6FDB" w:rsidR="00E764D6" w:rsidRDefault="00E764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7817772"/>
      <w:docPartObj>
        <w:docPartGallery w:val="Page Numbers (Bottom of Page)"/>
        <w:docPartUnique/>
      </w:docPartObj>
    </w:sdtPr>
    <w:sdtEndPr>
      <w:rPr>
        <w:noProof/>
        <w:color w:val="auto"/>
        <w:sz w:val="20"/>
        <w:szCs w:val="28"/>
      </w:rPr>
    </w:sdtEndPr>
    <w:sdtContent>
      <w:p w14:paraId="215045C4" w14:textId="77777777" w:rsidR="002A137B" w:rsidRPr="001A0CC4" w:rsidRDefault="002A137B">
        <w:pPr>
          <w:pStyle w:val="Footer"/>
          <w:jc w:val="right"/>
          <w:rPr>
            <w:color w:val="auto"/>
            <w:sz w:val="20"/>
            <w:szCs w:val="28"/>
          </w:rPr>
        </w:pPr>
        <w:r w:rsidRPr="001A0CC4">
          <w:rPr>
            <w:color w:val="auto"/>
            <w:sz w:val="20"/>
          </w:rPr>
          <w:fldChar w:fldCharType="begin"/>
        </w:r>
        <w:r w:rsidRPr="001A0CC4">
          <w:rPr>
            <w:color w:val="auto"/>
            <w:sz w:val="20"/>
          </w:rPr>
          <w:instrText xml:space="preserve"> PAGE   \* MERGEFORMAT </w:instrText>
        </w:r>
        <w:r w:rsidRPr="001A0CC4">
          <w:rPr>
            <w:color w:val="auto"/>
            <w:sz w:val="20"/>
          </w:rPr>
          <w:fldChar w:fldCharType="separate"/>
        </w:r>
        <w:r w:rsidRPr="001A0CC4">
          <w:rPr>
            <w:color w:val="auto"/>
            <w:sz w:val="20"/>
          </w:rPr>
          <w:t>2</w:t>
        </w:r>
        <w:r w:rsidRPr="001A0CC4">
          <w:rPr>
            <w:color w:val="auto"/>
            <w:sz w:val="20"/>
          </w:rPr>
          <w:fldChar w:fldCharType="end"/>
        </w:r>
      </w:p>
    </w:sdtContent>
  </w:sdt>
  <w:p w14:paraId="1F912DF2" w14:textId="77777777" w:rsidR="002A137B" w:rsidRDefault="002A13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2384B" w14:textId="77777777" w:rsidR="00E764D6" w:rsidRPr="00DA31EA" w:rsidRDefault="00E764D6" w:rsidP="00DA31EA">
    <w:pPr>
      <w:pStyle w:val="Footer"/>
      <w:tabs>
        <w:tab w:val="clear" w:pos="4536"/>
        <w:tab w:val="clear" w:pos="9072"/>
        <w:tab w:val="left" w:pos="6840"/>
      </w:tabs>
      <w:rPr>
        <w:rFonts w:ascii="HelveticaNeueLT Std" w:hAnsi="HelveticaNeueLT Std"/>
        <w:sz w:val="16"/>
        <w:szCs w:val="16"/>
      </w:rPr>
    </w:pPr>
    <w:r>
      <w:rPr>
        <w:rFonts w:ascii="HelveticaNeueLT Std" w:hAnsi="HelveticaNeueLT Std"/>
        <w:noProof/>
        <w:sz w:val="16"/>
      </w:rPr>
      <w:drawing>
        <wp:anchor distT="0" distB="0" distL="114300" distR="114300" simplePos="0" relativeHeight="251658241" behindDoc="0" locked="1" layoutInCell="1" allowOverlap="1" wp14:anchorId="07DD68FF" wp14:editId="5411BF73">
          <wp:simplePos x="0" y="0"/>
          <wp:positionH relativeFrom="page">
            <wp:posOffset>6336665</wp:posOffset>
          </wp:positionH>
          <wp:positionV relativeFrom="page">
            <wp:posOffset>10318750</wp:posOffset>
          </wp:positionV>
          <wp:extent cx="431800" cy="154305"/>
          <wp:effectExtent l="0" t="0" r="6350" b="0"/>
          <wp:wrapNone/>
          <wp:docPr id="624019700" name="Picture 624019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br_white_logo_text.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31800" cy="154305"/>
                  </a:xfrm>
                  <a:prstGeom prst="rect">
                    <a:avLst/>
                  </a:prstGeom>
                </pic:spPr>
              </pic:pic>
            </a:graphicData>
          </a:graphic>
          <wp14:sizeRelH relativeFrom="page">
            <wp14:pctWidth>0</wp14:pctWidth>
          </wp14:sizeRelH>
          <wp14:sizeRelV relativeFrom="page">
            <wp14:pctHeight>0</wp14:pctHeight>
          </wp14:sizeRelV>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71A4F" w14:textId="77777777" w:rsidR="00E764D6" w:rsidRDefault="00E764D6" w:rsidP="008B0A02">
    <w:pPr>
      <w:pStyle w:val="Footer"/>
    </w:pPr>
    <w:r>
      <w:rPr>
        <w:noProof/>
      </w:rPr>
      <w:drawing>
        <wp:anchor distT="0" distB="0" distL="114300" distR="114300" simplePos="0" relativeHeight="251658240" behindDoc="0" locked="1" layoutInCell="1" allowOverlap="1" wp14:anchorId="09D16F2F" wp14:editId="42A32242">
          <wp:simplePos x="0" y="0"/>
          <wp:positionH relativeFrom="page">
            <wp:posOffset>5796915</wp:posOffset>
          </wp:positionH>
          <wp:positionV relativeFrom="page">
            <wp:posOffset>9541510</wp:posOffset>
          </wp:positionV>
          <wp:extent cx="986400" cy="345600"/>
          <wp:effectExtent l="0" t="0" r="4445" b="0"/>
          <wp:wrapNone/>
          <wp:docPr id="223532352" name="Picture 223532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br logotyp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86400" cy="345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9AA50" w14:textId="77777777" w:rsidR="00F61BD3" w:rsidRDefault="00F61BD3" w:rsidP="00717C6C"/>
    <w:p w14:paraId="3F779288" w14:textId="77777777" w:rsidR="00F61BD3" w:rsidRDefault="00F61BD3"/>
  </w:footnote>
  <w:footnote w:type="continuationSeparator" w:id="0">
    <w:p w14:paraId="7095FC89" w14:textId="77777777" w:rsidR="00F61BD3" w:rsidRDefault="00F61BD3" w:rsidP="00717C6C">
      <w:r>
        <w:continuationSeparator/>
      </w:r>
    </w:p>
    <w:p w14:paraId="45060EE0" w14:textId="77777777" w:rsidR="00F61BD3" w:rsidRDefault="00F61BD3"/>
  </w:footnote>
  <w:footnote w:id="1">
    <w:p w14:paraId="775DC030" w14:textId="18F75BCD" w:rsidR="00B97591" w:rsidRPr="009E6D25" w:rsidRDefault="00733D64" w:rsidP="00B97591">
      <w:pPr>
        <w:spacing w:after="120" w:line="278" w:lineRule="auto"/>
        <w:jc w:val="both"/>
        <w:rPr>
          <w:color w:val="6D6E71" w:themeColor="accent3"/>
          <w:sz w:val="18"/>
          <w:szCs w:val="16"/>
        </w:rPr>
      </w:pPr>
      <w:r w:rsidRPr="00F6008F">
        <w:rPr>
          <w:rStyle w:val="FootnoteReference"/>
          <w:color w:val="6D6E71" w:themeColor="accent3"/>
          <w:position w:val="0"/>
          <w:sz w:val="18"/>
        </w:rPr>
        <w:t>[</w:t>
      </w:r>
      <w:r>
        <w:rPr>
          <w:color w:val="6D6E71" w:themeColor="accent3"/>
          <w:sz w:val="18"/>
        </w:rPr>
        <w:t xml:space="preserve">1] Sylwer: casglwyd data ar allgymudo ar gyfer blynyddoedd pandemig Covid-19 (2020 a 2021) ar sail ‘gweithle arferol’, gyda gweithwyr ar ffyrlo’n cael eu cyfrif yn ôl lle byddent fel arfer wedi gweithio yn hytrach na lle roeddent wedi’u lleoli yn ystod y cyfnodau cloi. Rhag bod ystumiadau’n deillio o’r dulliau casglu data eithriadol hyn a’r cyfyngiadau ehangach ar symud a oedd ar waith yn ystod y cyfnod hwn, cafodd y blynyddoedd hyn eu heithrio o’r sampl amcangyfrifo a ddefnyddiwyd i gael yr elastigedd. </w:t>
      </w:r>
    </w:p>
  </w:footnote>
  <w:footnote w:id="2">
    <w:p w14:paraId="307BF952" w14:textId="06060094" w:rsidR="00D62F1C" w:rsidRDefault="00D62F1C" w:rsidP="00D62F1C">
      <w:pPr>
        <w:spacing w:after="120" w:line="278" w:lineRule="auto"/>
        <w:jc w:val="both"/>
      </w:pPr>
      <w:r>
        <w:rPr>
          <w:color w:val="6D6E71" w:themeColor="accent3"/>
          <w:sz w:val="18"/>
        </w:rPr>
        <w:t>[</w:t>
      </w:r>
      <w:r>
        <w:rPr>
          <w:rStyle w:val="FootnoteReference"/>
          <w:color w:val="6D6E71" w:themeColor="accent3"/>
          <w:position w:val="0"/>
          <w:sz w:val="18"/>
          <w:szCs w:val="16"/>
        </w:rPr>
        <w:footnoteRef/>
      </w:r>
      <w:r>
        <w:rPr>
          <w:color w:val="6D6E71" w:themeColor="accent3"/>
          <w:sz w:val="18"/>
        </w:rPr>
        <w:t xml:space="preserve">] </w:t>
      </w:r>
      <w:hyperlink r:id="rId1" w:history="1">
        <w:r>
          <w:rPr>
            <w:rStyle w:val="Hyperlink"/>
            <w:sz w:val="18"/>
          </w:rPr>
          <w:t>Mae Cynulliad Cenedlaethol Cymru</w:t>
        </w:r>
      </w:hyperlink>
      <w:r>
        <w:rPr>
          <w:color w:val="6D6E71" w:themeColor="accent3"/>
          <w:sz w:val="18"/>
        </w:rPr>
        <w:t xml:space="preserve"> eisoes wedi cyhoeddi dadansoddiad sy’n dangos maint y llifoedd allgymudo yn ôl diwydiant gan ddefnyddio data Cyfrifiad 2001. Fodd bynnag, nid yw’r dadansoddiad hwn wedi cael ei ailadrodd mewn datganiadau dilynol o’r Cyfrifiad. O ystyried oedran yr ystadegyn hwn, rydym wedi cael amcangyfrifon wedi’u diweddaru o allgymudo o Gymru gan ddefnyddio data o’r gweithle sydd ar gael i’r cyhoedd am darddiad-cyrchfan, sy’n cael eu rhannu yn ôl diwydiant a rhanbarth gwaith. </w:t>
      </w:r>
    </w:p>
  </w:footnote>
  <w:footnote w:id="3">
    <w:p w14:paraId="23C8F22D" w14:textId="1461A1B2" w:rsidR="0090110B" w:rsidRPr="0090110B" w:rsidRDefault="00F6008F" w:rsidP="0090110B">
      <w:pPr>
        <w:spacing w:after="120" w:line="278" w:lineRule="auto"/>
        <w:jc w:val="both"/>
        <w:rPr>
          <w:color w:val="6D6E71" w:themeColor="accent3"/>
          <w:sz w:val="18"/>
          <w:szCs w:val="16"/>
        </w:rPr>
      </w:pPr>
      <w:r>
        <w:rPr>
          <w:color w:val="6D6E71" w:themeColor="accent3"/>
          <w:sz w:val="18"/>
        </w:rPr>
        <w:t>[</w:t>
      </w:r>
      <w:r w:rsidR="0090110B" w:rsidRPr="00F6008F">
        <w:rPr>
          <w:sz w:val="18"/>
        </w:rPr>
        <w:footnoteRef/>
      </w:r>
      <w:r>
        <w:rPr>
          <w:color w:val="6D6E71" w:themeColor="accent3"/>
          <w:sz w:val="18"/>
        </w:rPr>
        <w:t>]</w:t>
      </w:r>
      <w:r w:rsidR="0090110B" w:rsidRPr="00F6008F">
        <w:rPr>
          <w:color w:val="6D6E71" w:themeColor="accent3"/>
          <w:sz w:val="18"/>
        </w:rPr>
        <w:t xml:space="preserve"> Mae’r celloedd sydd wedi’u hamlygu mewn llwyd yn dynodi amcangyfrifon y mae atal data yn effeithio arnynt</w:t>
      </w:r>
    </w:p>
  </w:footnote>
  <w:footnote w:id="4">
    <w:p w14:paraId="7A46514F" w14:textId="4A52DA20" w:rsidR="00E555B9" w:rsidRPr="007772F8" w:rsidRDefault="007772F8" w:rsidP="007772F8">
      <w:pPr>
        <w:spacing w:after="120" w:line="278" w:lineRule="auto"/>
        <w:jc w:val="both"/>
        <w:rPr>
          <w:color w:val="6D6E71" w:themeColor="accent3"/>
          <w:sz w:val="18"/>
          <w:szCs w:val="16"/>
        </w:rPr>
      </w:pPr>
      <w:r>
        <w:rPr>
          <w:color w:val="6D6E71" w:themeColor="accent3"/>
          <w:sz w:val="18"/>
        </w:rPr>
        <w:t>[</w:t>
      </w:r>
      <w:r>
        <w:rPr>
          <w:rStyle w:val="FootnoteReference"/>
          <w:color w:val="6D6E71" w:themeColor="accent3"/>
          <w:position w:val="0"/>
          <w:sz w:val="18"/>
          <w:szCs w:val="16"/>
        </w:rPr>
        <w:footnoteRef/>
      </w:r>
      <w:r>
        <w:rPr>
          <w:color w:val="6D6E71" w:themeColor="accent3"/>
          <w:sz w:val="18"/>
        </w:rPr>
        <w:t xml:space="preserve">] Mae’r celloedd sydd mewn llwyd yn dynodi amcangyfrifon y mae atal data yn effeithio arnynt </w:t>
      </w:r>
    </w:p>
  </w:footnote>
  <w:footnote w:id="5">
    <w:p w14:paraId="0BF8FA7A" w14:textId="6C1F3505" w:rsidR="007772F8" w:rsidRDefault="007772F8" w:rsidP="007772F8">
      <w:pPr>
        <w:spacing w:after="120" w:line="278" w:lineRule="auto"/>
        <w:jc w:val="both"/>
        <w:rPr>
          <w:color w:val="6D6E71" w:themeColor="accent3"/>
          <w:sz w:val="18"/>
          <w:szCs w:val="16"/>
        </w:rPr>
      </w:pPr>
      <w:r>
        <w:rPr>
          <w:color w:val="6D6E71" w:themeColor="accent3"/>
          <w:sz w:val="18"/>
        </w:rPr>
        <w:t>[</w:t>
      </w:r>
      <w:r>
        <w:rPr>
          <w:rStyle w:val="FootnoteReference"/>
          <w:color w:val="6D6E71" w:themeColor="accent3"/>
          <w:position w:val="0"/>
          <w:sz w:val="18"/>
          <w:szCs w:val="16"/>
        </w:rPr>
        <w:footnoteRef/>
      </w:r>
      <w:r>
        <w:rPr>
          <w:color w:val="6D6E71" w:themeColor="accent3"/>
          <w:sz w:val="18"/>
        </w:rPr>
        <w:t>]</w:t>
      </w:r>
      <w:r>
        <w:t xml:space="preserve"> </w:t>
      </w:r>
      <w:r>
        <w:rPr>
          <w:color w:val="6D6E71" w:themeColor="accent3"/>
          <w:sz w:val="18"/>
        </w:rPr>
        <w:t>Caiff y berthynas ag ôl-osod ei phennu yn unol â’r canlynol:</w:t>
      </w:r>
    </w:p>
    <w:p w14:paraId="245A0542" w14:textId="77777777" w:rsidR="007772F8" w:rsidRDefault="007772F8" w:rsidP="007772F8">
      <w:pPr>
        <w:pStyle w:val="ListParagraph"/>
        <w:numPr>
          <w:ilvl w:val="0"/>
          <w:numId w:val="14"/>
        </w:numPr>
        <w:spacing w:after="120" w:line="278" w:lineRule="auto"/>
        <w:jc w:val="both"/>
        <w:rPr>
          <w:color w:val="6D6E71" w:themeColor="accent3"/>
          <w:sz w:val="18"/>
          <w:szCs w:val="16"/>
        </w:rPr>
      </w:pPr>
      <w:r>
        <w:rPr>
          <w:color w:val="6D6E71" w:themeColor="accent3"/>
          <w:sz w:val="18"/>
        </w:rPr>
        <w:t>Galwedigaeth: y rheini sydd mewn galwedigaethau craidd ond sy’n cael eu cyflogi mewn diwydiannau y tu allan i waith ôl-osod mewn cartrefi</w:t>
      </w:r>
    </w:p>
    <w:p w14:paraId="2292DA12" w14:textId="2FA692C9" w:rsidR="007772F8" w:rsidRPr="007772F8" w:rsidRDefault="007772F8" w:rsidP="007772F8">
      <w:pPr>
        <w:pStyle w:val="ListParagraph"/>
        <w:numPr>
          <w:ilvl w:val="0"/>
          <w:numId w:val="14"/>
        </w:numPr>
        <w:spacing w:after="120" w:line="278" w:lineRule="auto"/>
        <w:jc w:val="both"/>
        <w:rPr>
          <w:color w:val="6D6E71" w:themeColor="accent3"/>
          <w:sz w:val="18"/>
          <w:szCs w:val="16"/>
        </w:rPr>
      </w:pPr>
      <w:r>
        <w:rPr>
          <w:color w:val="6D6E71" w:themeColor="accent3"/>
          <w:sz w:val="18"/>
        </w:rPr>
        <w:t>Set sgiliau: y rheini sydd mewn galwedigaethau nad ydynt yn ymwneud ag ôl-osod o gwbl y mae eu sgiliau technegol presennol yn ei gwneud yn realistig iddynt adleoli i waith ôl-osod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06498" w14:textId="77777777" w:rsidR="00E764D6" w:rsidRDefault="00E764D6">
    <w:pPr>
      <w:pStyle w:val="Header"/>
    </w:pPr>
    <w:r>
      <w:rPr>
        <w:noProof/>
      </w:rPr>
      <w:drawing>
        <wp:anchor distT="0" distB="0" distL="114300" distR="114300" simplePos="0" relativeHeight="251658246" behindDoc="1" locked="0" layoutInCell="0" allowOverlap="1" wp14:anchorId="5CAE0FEC" wp14:editId="1CA5A747">
          <wp:simplePos x="0" y="0"/>
          <wp:positionH relativeFrom="margin">
            <wp:align>center</wp:align>
          </wp:positionH>
          <wp:positionV relativeFrom="margin">
            <wp:align>center</wp:align>
          </wp:positionV>
          <wp:extent cx="7575550" cy="10710545"/>
          <wp:effectExtent l="0" t="0" r="0" b="0"/>
          <wp:wrapNone/>
          <wp:docPr id="526863422" name="Picture 526863422"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5550" cy="107105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A25D5" w14:textId="7BE851AA" w:rsidR="00E764D6" w:rsidRDefault="00E764D6">
    <w:pPr>
      <w:pStyle w:val="Header"/>
      <w:jc w:val="right"/>
    </w:pPr>
  </w:p>
  <w:p w14:paraId="7E9A5443" w14:textId="77777777" w:rsidR="00E764D6" w:rsidRDefault="00E764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430BF" w14:textId="77777777" w:rsidR="00E764D6" w:rsidRDefault="00E764D6">
    <w:pPr>
      <w:pStyle w:val="Header"/>
    </w:pPr>
    <w:r>
      <w:rPr>
        <w:noProof/>
      </w:rPr>
      <w:drawing>
        <wp:anchor distT="0" distB="0" distL="114300" distR="114300" simplePos="0" relativeHeight="251658245" behindDoc="1" locked="0" layoutInCell="0" allowOverlap="1" wp14:anchorId="40FE8F97" wp14:editId="00D7678E">
          <wp:simplePos x="0" y="0"/>
          <wp:positionH relativeFrom="margin">
            <wp:align>center</wp:align>
          </wp:positionH>
          <wp:positionV relativeFrom="margin">
            <wp:align>center</wp:align>
          </wp:positionV>
          <wp:extent cx="7575550" cy="10710545"/>
          <wp:effectExtent l="0" t="0" r="0" b="0"/>
          <wp:wrapNone/>
          <wp:docPr id="1210148141" name="Picture 1210148141"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5550" cy="107105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4D7F7" w14:textId="77777777" w:rsidR="00E764D6" w:rsidRDefault="00E764D6">
    <w:pPr>
      <w:pStyle w:val="Header"/>
    </w:pPr>
    <w:r>
      <w:rPr>
        <w:noProof/>
      </w:rPr>
      <w:drawing>
        <wp:anchor distT="0" distB="0" distL="114300" distR="114300" simplePos="0" relativeHeight="251658248" behindDoc="1" locked="0" layoutInCell="0" allowOverlap="1" wp14:anchorId="62AC61F0" wp14:editId="0A362C9A">
          <wp:simplePos x="0" y="0"/>
          <wp:positionH relativeFrom="margin">
            <wp:align>center</wp:align>
          </wp:positionH>
          <wp:positionV relativeFrom="margin">
            <wp:align>center</wp:align>
          </wp:positionV>
          <wp:extent cx="5731510" cy="8103235"/>
          <wp:effectExtent l="0" t="0" r="2540" b="0"/>
          <wp:wrapNone/>
          <wp:docPr id="1609059448" name="Picture 1609059448"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95278" w14:textId="58C7EEC1" w:rsidR="00E764D6" w:rsidRDefault="00E764D6">
    <w:pPr>
      <w:pStyle w:val="Header"/>
      <w:jc w:val="right"/>
    </w:pPr>
  </w:p>
  <w:p w14:paraId="7A6DB010" w14:textId="77777777" w:rsidR="00E764D6" w:rsidRDefault="00E764D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E1800" w14:textId="77777777" w:rsidR="00E764D6" w:rsidRDefault="00E764D6">
    <w:pPr>
      <w:pStyle w:val="Header"/>
    </w:pPr>
    <w:r>
      <w:rPr>
        <w:noProof/>
      </w:rPr>
      <w:drawing>
        <wp:anchor distT="0" distB="0" distL="114300" distR="114300" simplePos="0" relativeHeight="251658247" behindDoc="1" locked="0" layoutInCell="0" allowOverlap="1" wp14:anchorId="3195ED3D" wp14:editId="5FBB1593">
          <wp:simplePos x="0" y="0"/>
          <wp:positionH relativeFrom="margin">
            <wp:align>center</wp:align>
          </wp:positionH>
          <wp:positionV relativeFrom="margin">
            <wp:align>center</wp:align>
          </wp:positionV>
          <wp:extent cx="5731510" cy="8103235"/>
          <wp:effectExtent l="0" t="0" r="2540" b="0"/>
          <wp:wrapNone/>
          <wp:docPr id="816416436" name="Picture 816416436"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857E7" w14:textId="77777777" w:rsidR="002A137B" w:rsidRDefault="002A137B">
    <w:pPr>
      <w:pStyle w:val="Header"/>
    </w:pPr>
    <w:r>
      <w:rPr>
        <w:noProof/>
      </w:rPr>
      <w:drawing>
        <wp:anchor distT="0" distB="0" distL="114300" distR="114300" simplePos="0" relativeHeight="251658250" behindDoc="1" locked="0" layoutInCell="0" allowOverlap="1" wp14:anchorId="1586D07F" wp14:editId="6FF94F48">
          <wp:simplePos x="0" y="0"/>
          <wp:positionH relativeFrom="margin">
            <wp:align>center</wp:align>
          </wp:positionH>
          <wp:positionV relativeFrom="margin">
            <wp:align>center</wp:align>
          </wp:positionV>
          <wp:extent cx="5731510" cy="8103235"/>
          <wp:effectExtent l="0" t="0" r="2540" b="0"/>
          <wp:wrapNone/>
          <wp:docPr id="713538805" name="Picture 713538805"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3715F" w14:textId="77777777" w:rsidR="002A137B" w:rsidRDefault="002A137B">
    <w:pPr>
      <w:pStyle w:val="Header"/>
      <w:jc w:val="right"/>
    </w:pPr>
  </w:p>
  <w:p w14:paraId="640118DC" w14:textId="77777777" w:rsidR="002A137B" w:rsidRDefault="002A137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1B183" w14:textId="77777777" w:rsidR="002A137B" w:rsidRDefault="002A137B">
    <w:pPr>
      <w:pStyle w:val="Header"/>
    </w:pPr>
    <w:r>
      <w:rPr>
        <w:noProof/>
      </w:rPr>
      <w:drawing>
        <wp:anchor distT="0" distB="0" distL="114300" distR="114300" simplePos="0" relativeHeight="251658249" behindDoc="1" locked="0" layoutInCell="0" allowOverlap="1" wp14:anchorId="7400B34D" wp14:editId="59EB9346">
          <wp:simplePos x="0" y="0"/>
          <wp:positionH relativeFrom="margin">
            <wp:align>center</wp:align>
          </wp:positionH>
          <wp:positionV relativeFrom="margin">
            <wp:align>center</wp:align>
          </wp:positionV>
          <wp:extent cx="5731510" cy="8103235"/>
          <wp:effectExtent l="0" t="0" r="2540" b="0"/>
          <wp:wrapNone/>
          <wp:docPr id="320753728" name="Picture 320753728"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0A185" w14:textId="361A0480" w:rsidR="00E764D6" w:rsidRDefault="00095A5E">
    <w:pPr>
      <w:pStyle w:val="Header"/>
    </w:pPr>
    <w:r>
      <w:pict w14:anchorId="37A6B4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44138" o:spid="_x0000_s1027" type="#_x0000_t75" alt="final back cover word" style="position:absolute;margin-left:0;margin-top:0;width:596.5pt;height:843.35pt;z-index:-251658228;mso-wrap-edited:f;mso-position-horizontal:center;mso-position-horizontal-relative:margin;mso-position-vertical:center;mso-position-vertical-relative:margin" o:allowincell="f">
          <v:imagedata r:id="rId1" o:title="final back cover word"/>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B7687" w14:textId="77777777" w:rsidR="00E764D6" w:rsidRDefault="00095A5E">
    <w:pPr>
      <w:pStyle w:val="Header"/>
    </w:pPr>
    <w:r>
      <w:pict w14:anchorId="1179C7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44139" o:spid="_x0000_s1026" type="#_x0000_t75" alt="final back cover word" style="position:absolute;margin-left:0;margin-top:0;width:596.5pt;height:843.35pt;z-index:-251658227;mso-wrap-edited:f;mso-position-horizontal:center;mso-position-horizontal-relative:margin;mso-position-vertical:center;mso-position-vertical-relative:margin" o:allowincell="f">
          <v:imagedata r:id="rId1" o:title="final back cover word"/>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49A2A" w14:textId="77777777" w:rsidR="00E764D6" w:rsidRDefault="00095A5E">
    <w:pPr>
      <w:pStyle w:val="Header"/>
    </w:pPr>
    <w:r>
      <w:pict w14:anchorId="47EA7D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44137" o:spid="_x0000_s1025" type="#_x0000_t75" alt="final back cover word" style="position:absolute;margin-left:0;margin-top:0;width:596.5pt;height:843.35pt;z-index:-251658229;mso-wrap-edited:f;mso-position-horizontal:center;mso-position-horizontal-relative:margin;mso-position-vertical:center;mso-position-vertical-relative:margin" o:allowincell="f">
          <v:imagedata r:id="rId1" o:title="final back cover wor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F19EF4C6"/>
    <w:lvl w:ilvl="0">
      <w:start w:val="1"/>
      <w:numFmt w:val="bullet"/>
      <w:pStyle w:val="ListBullet3"/>
      <w:lvlText w:val=""/>
      <w:lvlJc w:val="left"/>
      <w:pPr>
        <w:tabs>
          <w:tab w:val="num" w:pos="1697"/>
        </w:tabs>
        <w:ind w:left="1697" w:hanging="360"/>
      </w:pPr>
      <w:rPr>
        <w:rFonts w:ascii="Symbol" w:hAnsi="Symbol" w:hint="default"/>
      </w:rPr>
    </w:lvl>
  </w:abstractNum>
  <w:abstractNum w:abstractNumId="1" w15:restartNumberingAfterBreak="0">
    <w:nsid w:val="FFFFFF83"/>
    <w:multiLevelType w:val="singleLevel"/>
    <w:tmpl w:val="E9ECA6BE"/>
    <w:lvl w:ilvl="0">
      <w:start w:val="1"/>
      <w:numFmt w:val="bullet"/>
      <w:pStyle w:val="ListBullet2"/>
      <w:lvlText w:val="–"/>
      <w:lvlJc w:val="left"/>
      <w:pPr>
        <w:ind w:left="587" w:hanging="360"/>
      </w:pPr>
      <w:rPr>
        <w:rFonts w:ascii="Gotham Light" w:hAnsi="Gotham Light" w:cs="Symbol" w:hint="default"/>
        <w:color w:val="404040" w:themeColor="text1" w:themeTint="BF"/>
      </w:rPr>
    </w:lvl>
  </w:abstractNum>
  <w:abstractNum w:abstractNumId="2" w15:restartNumberingAfterBreak="0">
    <w:nsid w:val="FFFFFF88"/>
    <w:multiLevelType w:val="singleLevel"/>
    <w:tmpl w:val="0812F64C"/>
    <w:lvl w:ilvl="0">
      <w:start w:val="1"/>
      <w:numFmt w:val="decimal"/>
      <w:pStyle w:val="ListNumber"/>
      <w:lvlText w:val="%1"/>
      <w:lvlJc w:val="left"/>
      <w:pPr>
        <w:ind w:left="360" w:hanging="360"/>
      </w:pPr>
      <w:rPr>
        <w:rFonts w:hint="default"/>
        <w:b/>
        <w:i w:val="0"/>
        <w:color w:val="008C9B" w:themeColor="text2"/>
      </w:rPr>
    </w:lvl>
  </w:abstractNum>
  <w:abstractNum w:abstractNumId="3" w15:restartNumberingAfterBreak="0">
    <w:nsid w:val="00FC781C"/>
    <w:multiLevelType w:val="multilevel"/>
    <w:tmpl w:val="1E8AE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6B1123"/>
    <w:multiLevelType w:val="hybridMultilevel"/>
    <w:tmpl w:val="3FF4F638"/>
    <w:lvl w:ilvl="0" w:tplc="743A6AE2">
      <w:start w:val="1"/>
      <w:numFmt w:val="lowerLetter"/>
      <w:lvlText w:val="%1)"/>
      <w:lvlJc w:val="left"/>
      <w:pPr>
        <w:ind w:left="1020" w:hanging="360"/>
      </w:pPr>
    </w:lvl>
    <w:lvl w:ilvl="1" w:tplc="D7A0CF5C">
      <w:start w:val="1"/>
      <w:numFmt w:val="lowerLetter"/>
      <w:lvlText w:val="%2)"/>
      <w:lvlJc w:val="left"/>
      <w:pPr>
        <w:ind w:left="1020" w:hanging="360"/>
      </w:pPr>
    </w:lvl>
    <w:lvl w:ilvl="2" w:tplc="A7F25BB4">
      <w:start w:val="1"/>
      <w:numFmt w:val="lowerLetter"/>
      <w:lvlText w:val="%3)"/>
      <w:lvlJc w:val="left"/>
      <w:pPr>
        <w:ind w:left="1020" w:hanging="360"/>
      </w:pPr>
    </w:lvl>
    <w:lvl w:ilvl="3" w:tplc="721E7418">
      <w:start w:val="1"/>
      <w:numFmt w:val="lowerLetter"/>
      <w:lvlText w:val="%4)"/>
      <w:lvlJc w:val="left"/>
      <w:pPr>
        <w:ind w:left="1020" w:hanging="360"/>
      </w:pPr>
    </w:lvl>
    <w:lvl w:ilvl="4" w:tplc="45065B20">
      <w:start w:val="1"/>
      <w:numFmt w:val="lowerLetter"/>
      <w:lvlText w:val="%5)"/>
      <w:lvlJc w:val="left"/>
      <w:pPr>
        <w:ind w:left="1020" w:hanging="360"/>
      </w:pPr>
    </w:lvl>
    <w:lvl w:ilvl="5" w:tplc="69A08310">
      <w:start w:val="1"/>
      <w:numFmt w:val="lowerLetter"/>
      <w:lvlText w:val="%6)"/>
      <w:lvlJc w:val="left"/>
      <w:pPr>
        <w:ind w:left="1020" w:hanging="360"/>
      </w:pPr>
    </w:lvl>
    <w:lvl w:ilvl="6" w:tplc="6AFE06A6">
      <w:start w:val="1"/>
      <w:numFmt w:val="lowerLetter"/>
      <w:lvlText w:val="%7)"/>
      <w:lvlJc w:val="left"/>
      <w:pPr>
        <w:ind w:left="1020" w:hanging="360"/>
      </w:pPr>
    </w:lvl>
    <w:lvl w:ilvl="7" w:tplc="927867A8">
      <w:start w:val="1"/>
      <w:numFmt w:val="lowerLetter"/>
      <w:lvlText w:val="%8)"/>
      <w:lvlJc w:val="left"/>
      <w:pPr>
        <w:ind w:left="1020" w:hanging="360"/>
      </w:pPr>
    </w:lvl>
    <w:lvl w:ilvl="8" w:tplc="2C646A64">
      <w:start w:val="1"/>
      <w:numFmt w:val="lowerLetter"/>
      <w:lvlText w:val="%9)"/>
      <w:lvlJc w:val="left"/>
      <w:pPr>
        <w:ind w:left="1020" w:hanging="360"/>
      </w:pPr>
    </w:lvl>
  </w:abstractNum>
  <w:abstractNum w:abstractNumId="5" w15:restartNumberingAfterBreak="0">
    <w:nsid w:val="02DA063A"/>
    <w:multiLevelType w:val="hybridMultilevel"/>
    <w:tmpl w:val="4094E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4666685"/>
    <w:multiLevelType w:val="hybridMultilevel"/>
    <w:tmpl w:val="75745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6C02631"/>
    <w:multiLevelType w:val="hybridMultilevel"/>
    <w:tmpl w:val="8A708F88"/>
    <w:lvl w:ilvl="0" w:tplc="FB6053EE">
      <w:start w:val="1"/>
      <w:numFmt w:val="bullet"/>
      <w:lvlText w:val=""/>
      <w:lvlJc w:val="left"/>
      <w:pPr>
        <w:ind w:left="774" w:hanging="360"/>
      </w:pPr>
      <w:rPr>
        <w:rFonts w:ascii="Symbol" w:hAnsi="Symbol" w:hint="default"/>
        <w:color w:val="008C9B" w:themeColor="text2"/>
      </w:rPr>
    </w:lvl>
    <w:lvl w:ilvl="1" w:tplc="FFFFFFFF" w:tentative="1">
      <w:start w:val="1"/>
      <w:numFmt w:val="bullet"/>
      <w:lvlText w:val="o"/>
      <w:lvlJc w:val="left"/>
      <w:pPr>
        <w:ind w:left="1494" w:hanging="360"/>
      </w:pPr>
      <w:rPr>
        <w:rFonts w:ascii="Courier New" w:hAnsi="Courier New" w:cs="Courier New" w:hint="default"/>
      </w:rPr>
    </w:lvl>
    <w:lvl w:ilvl="2" w:tplc="FFFFFFFF" w:tentative="1">
      <w:start w:val="1"/>
      <w:numFmt w:val="bullet"/>
      <w:lvlText w:val=""/>
      <w:lvlJc w:val="left"/>
      <w:pPr>
        <w:ind w:left="2214" w:hanging="360"/>
      </w:pPr>
      <w:rPr>
        <w:rFonts w:ascii="Wingdings" w:hAnsi="Wingdings" w:hint="default"/>
      </w:rPr>
    </w:lvl>
    <w:lvl w:ilvl="3" w:tplc="FFFFFFFF" w:tentative="1">
      <w:start w:val="1"/>
      <w:numFmt w:val="bullet"/>
      <w:lvlText w:val=""/>
      <w:lvlJc w:val="left"/>
      <w:pPr>
        <w:ind w:left="2934" w:hanging="360"/>
      </w:pPr>
      <w:rPr>
        <w:rFonts w:ascii="Symbol" w:hAnsi="Symbol" w:hint="default"/>
      </w:rPr>
    </w:lvl>
    <w:lvl w:ilvl="4" w:tplc="FFFFFFFF" w:tentative="1">
      <w:start w:val="1"/>
      <w:numFmt w:val="bullet"/>
      <w:lvlText w:val="o"/>
      <w:lvlJc w:val="left"/>
      <w:pPr>
        <w:ind w:left="3654" w:hanging="360"/>
      </w:pPr>
      <w:rPr>
        <w:rFonts w:ascii="Courier New" w:hAnsi="Courier New" w:cs="Courier New" w:hint="default"/>
      </w:rPr>
    </w:lvl>
    <w:lvl w:ilvl="5" w:tplc="FFFFFFFF" w:tentative="1">
      <w:start w:val="1"/>
      <w:numFmt w:val="bullet"/>
      <w:lvlText w:val=""/>
      <w:lvlJc w:val="left"/>
      <w:pPr>
        <w:ind w:left="4374" w:hanging="360"/>
      </w:pPr>
      <w:rPr>
        <w:rFonts w:ascii="Wingdings" w:hAnsi="Wingdings" w:hint="default"/>
      </w:rPr>
    </w:lvl>
    <w:lvl w:ilvl="6" w:tplc="FFFFFFFF" w:tentative="1">
      <w:start w:val="1"/>
      <w:numFmt w:val="bullet"/>
      <w:lvlText w:val=""/>
      <w:lvlJc w:val="left"/>
      <w:pPr>
        <w:ind w:left="5094" w:hanging="360"/>
      </w:pPr>
      <w:rPr>
        <w:rFonts w:ascii="Symbol" w:hAnsi="Symbol" w:hint="default"/>
      </w:rPr>
    </w:lvl>
    <w:lvl w:ilvl="7" w:tplc="FFFFFFFF" w:tentative="1">
      <w:start w:val="1"/>
      <w:numFmt w:val="bullet"/>
      <w:lvlText w:val="o"/>
      <w:lvlJc w:val="left"/>
      <w:pPr>
        <w:ind w:left="5814" w:hanging="360"/>
      </w:pPr>
      <w:rPr>
        <w:rFonts w:ascii="Courier New" w:hAnsi="Courier New" w:cs="Courier New" w:hint="default"/>
      </w:rPr>
    </w:lvl>
    <w:lvl w:ilvl="8" w:tplc="FFFFFFFF" w:tentative="1">
      <w:start w:val="1"/>
      <w:numFmt w:val="bullet"/>
      <w:lvlText w:val=""/>
      <w:lvlJc w:val="left"/>
      <w:pPr>
        <w:ind w:left="6534" w:hanging="360"/>
      </w:pPr>
      <w:rPr>
        <w:rFonts w:ascii="Wingdings" w:hAnsi="Wingdings" w:hint="default"/>
      </w:rPr>
    </w:lvl>
  </w:abstractNum>
  <w:abstractNum w:abstractNumId="8" w15:restartNumberingAfterBreak="0">
    <w:nsid w:val="06E951C7"/>
    <w:multiLevelType w:val="hybridMultilevel"/>
    <w:tmpl w:val="BE7AD3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74D38FB"/>
    <w:multiLevelType w:val="hybridMultilevel"/>
    <w:tmpl w:val="76BC8184"/>
    <w:lvl w:ilvl="0" w:tplc="3DEA876A">
      <w:start w:val="1"/>
      <w:numFmt w:val="lowerLetter"/>
      <w:pStyle w:val="ListNumber2"/>
      <w:lvlText w:val="%1"/>
      <w:lvlJc w:val="left"/>
      <w:pPr>
        <w:ind w:left="947" w:hanging="360"/>
      </w:pPr>
      <w:rPr>
        <w:rFonts w:hint="default"/>
        <w:bCs/>
        <w:iCs w:val="0"/>
        <w:color w:val="008C9B" w:themeColor="accent1"/>
      </w:rPr>
    </w:lvl>
    <w:lvl w:ilvl="1" w:tplc="08090019" w:tentative="1">
      <w:start w:val="1"/>
      <w:numFmt w:val="lowerLetter"/>
      <w:lvlText w:val="%2."/>
      <w:lvlJc w:val="left"/>
      <w:pPr>
        <w:ind w:left="1667" w:hanging="360"/>
      </w:pPr>
    </w:lvl>
    <w:lvl w:ilvl="2" w:tplc="0809001B" w:tentative="1">
      <w:start w:val="1"/>
      <w:numFmt w:val="lowerRoman"/>
      <w:lvlText w:val="%3."/>
      <w:lvlJc w:val="right"/>
      <w:pPr>
        <w:ind w:left="2387" w:hanging="180"/>
      </w:pPr>
    </w:lvl>
    <w:lvl w:ilvl="3" w:tplc="0809000F" w:tentative="1">
      <w:start w:val="1"/>
      <w:numFmt w:val="decimal"/>
      <w:lvlText w:val="%4."/>
      <w:lvlJc w:val="left"/>
      <w:pPr>
        <w:ind w:left="3107" w:hanging="360"/>
      </w:pPr>
    </w:lvl>
    <w:lvl w:ilvl="4" w:tplc="08090019" w:tentative="1">
      <w:start w:val="1"/>
      <w:numFmt w:val="lowerLetter"/>
      <w:lvlText w:val="%5."/>
      <w:lvlJc w:val="left"/>
      <w:pPr>
        <w:ind w:left="3827" w:hanging="360"/>
      </w:pPr>
    </w:lvl>
    <w:lvl w:ilvl="5" w:tplc="0809001B" w:tentative="1">
      <w:start w:val="1"/>
      <w:numFmt w:val="lowerRoman"/>
      <w:lvlText w:val="%6."/>
      <w:lvlJc w:val="right"/>
      <w:pPr>
        <w:ind w:left="4547" w:hanging="180"/>
      </w:pPr>
    </w:lvl>
    <w:lvl w:ilvl="6" w:tplc="0809000F" w:tentative="1">
      <w:start w:val="1"/>
      <w:numFmt w:val="decimal"/>
      <w:lvlText w:val="%7."/>
      <w:lvlJc w:val="left"/>
      <w:pPr>
        <w:ind w:left="5267" w:hanging="360"/>
      </w:pPr>
    </w:lvl>
    <w:lvl w:ilvl="7" w:tplc="08090019" w:tentative="1">
      <w:start w:val="1"/>
      <w:numFmt w:val="lowerLetter"/>
      <w:lvlText w:val="%8."/>
      <w:lvlJc w:val="left"/>
      <w:pPr>
        <w:ind w:left="5987" w:hanging="360"/>
      </w:pPr>
    </w:lvl>
    <w:lvl w:ilvl="8" w:tplc="0809001B" w:tentative="1">
      <w:start w:val="1"/>
      <w:numFmt w:val="lowerRoman"/>
      <w:lvlText w:val="%9."/>
      <w:lvlJc w:val="right"/>
      <w:pPr>
        <w:ind w:left="6707" w:hanging="180"/>
      </w:pPr>
    </w:lvl>
  </w:abstractNum>
  <w:abstractNum w:abstractNumId="10" w15:restartNumberingAfterBreak="0">
    <w:nsid w:val="079E57E5"/>
    <w:multiLevelType w:val="hybridMultilevel"/>
    <w:tmpl w:val="872060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B852693"/>
    <w:multiLevelType w:val="multilevel"/>
    <w:tmpl w:val="0AAEE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BF4271"/>
    <w:multiLevelType w:val="hybridMultilevel"/>
    <w:tmpl w:val="A2121A9C"/>
    <w:lvl w:ilvl="0" w:tplc="FB6053EE">
      <w:start w:val="1"/>
      <w:numFmt w:val="bullet"/>
      <w:lvlText w:val=""/>
      <w:lvlJc w:val="left"/>
      <w:pPr>
        <w:ind w:left="720" w:hanging="360"/>
      </w:pPr>
      <w:rPr>
        <w:rFonts w:ascii="Symbol" w:hAnsi="Symbol" w:hint="default"/>
        <w:color w:val="008C9B"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D7314EE"/>
    <w:multiLevelType w:val="hybridMultilevel"/>
    <w:tmpl w:val="67942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7325D3"/>
    <w:multiLevelType w:val="hybridMultilevel"/>
    <w:tmpl w:val="B5286886"/>
    <w:lvl w:ilvl="0" w:tplc="FB6053EE">
      <w:start w:val="1"/>
      <w:numFmt w:val="bullet"/>
      <w:lvlText w:val=""/>
      <w:lvlJc w:val="left"/>
      <w:pPr>
        <w:ind w:left="720" w:hanging="360"/>
      </w:pPr>
      <w:rPr>
        <w:rFonts w:ascii="Symbol" w:hAnsi="Symbol" w:hint="default"/>
        <w:color w:val="008C9B"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D173916"/>
    <w:multiLevelType w:val="hybridMultilevel"/>
    <w:tmpl w:val="284C66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0133451"/>
    <w:multiLevelType w:val="hybridMultilevel"/>
    <w:tmpl w:val="9D8ED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0B6691"/>
    <w:multiLevelType w:val="hybridMultilevel"/>
    <w:tmpl w:val="4F8AC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9322109"/>
    <w:multiLevelType w:val="hybridMultilevel"/>
    <w:tmpl w:val="32CACEB8"/>
    <w:lvl w:ilvl="0" w:tplc="17B82B0E">
      <w:start w:val="1"/>
      <w:numFmt w:val="lowerLetter"/>
      <w:lvlText w:val="%1)"/>
      <w:lvlJc w:val="left"/>
      <w:pPr>
        <w:ind w:left="1020" w:hanging="360"/>
      </w:pPr>
    </w:lvl>
    <w:lvl w:ilvl="1" w:tplc="347AB8CA">
      <w:start w:val="1"/>
      <w:numFmt w:val="lowerLetter"/>
      <w:lvlText w:val="%2)"/>
      <w:lvlJc w:val="left"/>
      <w:pPr>
        <w:ind w:left="1020" w:hanging="360"/>
      </w:pPr>
    </w:lvl>
    <w:lvl w:ilvl="2" w:tplc="B4884C2C">
      <w:start w:val="1"/>
      <w:numFmt w:val="lowerLetter"/>
      <w:lvlText w:val="%3)"/>
      <w:lvlJc w:val="left"/>
      <w:pPr>
        <w:ind w:left="1020" w:hanging="360"/>
      </w:pPr>
    </w:lvl>
    <w:lvl w:ilvl="3" w:tplc="98D6C59C">
      <w:start w:val="1"/>
      <w:numFmt w:val="lowerLetter"/>
      <w:lvlText w:val="%4)"/>
      <w:lvlJc w:val="left"/>
      <w:pPr>
        <w:ind w:left="1020" w:hanging="360"/>
      </w:pPr>
    </w:lvl>
    <w:lvl w:ilvl="4" w:tplc="9FA27BAA">
      <w:start w:val="1"/>
      <w:numFmt w:val="lowerLetter"/>
      <w:lvlText w:val="%5)"/>
      <w:lvlJc w:val="left"/>
      <w:pPr>
        <w:ind w:left="1020" w:hanging="360"/>
      </w:pPr>
    </w:lvl>
    <w:lvl w:ilvl="5" w:tplc="92987402">
      <w:start w:val="1"/>
      <w:numFmt w:val="lowerLetter"/>
      <w:lvlText w:val="%6)"/>
      <w:lvlJc w:val="left"/>
      <w:pPr>
        <w:ind w:left="1020" w:hanging="360"/>
      </w:pPr>
    </w:lvl>
    <w:lvl w:ilvl="6" w:tplc="F3AEF6E2">
      <w:start w:val="1"/>
      <w:numFmt w:val="lowerLetter"/>
      <w:lvlText w:val="%7)"/>
      <w:lvlJc w:val="left"/>
      <w:pPr>
        <w:ind w:left="1020" w:hanging="360"/>
      </w:pPr>
    </w:lvl>
    <w:lvl w:ilvl="7" w:tplc="FD66BF8E">
      <w:start w:val="1"/>
      <w:numFmt w:val="lowerLetter"/>
      <w:lvlText w:val="%8)"/>
      <w:lvlJc w:val="left"/>
      <w:pPr>
        <w:ind w:left="1020" w:hanging="360"/>
      </w:pPr>
    </w:lvl>
    <w:lvl w:ilvl="8" w:tplc="475E57F8">
      <w:start w:val="1"/>
      <w:numFmt w:val="lowerLetter"/>
      <w:lvlText w:val="%9)"/>
      <w:lvlJc w:val="left"/>
      <w:pPr>
        <w:ind w:left="1020" w:hanging="360"/>
      </w:pPr>
    </w:lvl>
  </w:abstractNum>
  <w:abstractNum w:abstractNumId="19" w15:restartNumberingAfterBreak="0">
    <w:nsid w:val="30A31A7C"/>
    <w:multiLevelType w:val="hybridMultilevel"/>
    <w:tmpl w:val="89E23E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1A83DEF"/>
    <w:multiLevelType w:val="hybridMultilevel"/>
    <w:tmpl w:val="7E98E94E"/>
    <w:lvl w:ilvl="0" w:tplc="F104D294">
      <w:start w:val="1"/>
      <w:numFmt w:val="decimal"/>
      <w:lvlText w:val="%1."/>
      <w:lvlJc w:val="left"/>
      <w:pPr>
        <w:ind w:left="1020" w:hanging="360"/>
      </w:pPr>
    </w:lvl>
    <w:lvl w:ilvl="1" w:tplc="0956806C">
      <w:start w:val="1"/>
      <w:numFmt w:val="decimal"/>
      <w:lvlText w:val="%2."/>
      <w:lvlJc w:val="left"/>
      <w:pPr>
        <w:ind w:left="1020" w:hanging="360"/>
      </w:pPr>
    </w:lvl>
    <w:lvl w:ilvl="2" w:tplc="29D8BF00">
      <w:start w:val="1"/>
      <w:numFmt w:val="decimal"/>
      <w:lvlText w:val="%3."/>
      <w:lvlJc w:val="left"/>
      <w:pPr>
        <w:ind w:left="1020" w:hanging="360"/>
      </w:pPr>
    </w:lvl>
    <w:lvl w:ilvl="3" w:tplc="0FDCBF64">
      <w:start w:val="1"/>
      <w:numFmt w:val="decimal"/>
      <w:lvlText w:val="%4."/>
      <w:lvlJc w:val="left"/>
      <w:pPr>
        <w:ind w:left="1020" w:hanging="360"/>
      </w:pPr>
    </w:lvl>
    <w:lvl w:ilvl="4" w:tplc="0E40E930">
      <w:start w:val="1"/>
      <w:numFmt w:val="decimal"/>
      <w:lvlText w:val="%5."/>
      <w:lvlJc w:val="left"/>
      <w:pPr>
        <w:ind w:left="1020" w:hanging="360"/>
      </w:pPr>
    </w:lvl>
    <w:lvl w:ilvl="5" w:tplc="69AA2748">
      <w:start w:val="1"/>
      <w:numFmt w:val="decimal"/>
      <w:lvlText w:val="%6."/>
      <w:lvlJc w:val="left"/>
      <w:pPr>
        <w:ind w:left="1020" w:hanging="360"/>
      </w:pPr>
    </w:lvl>
    <w:lvl w:ilvl="6" w:tplc="6FE665C6">
      <w:start w:val="1"/>
      <w:numFmt w:val="decimal"/>
      <w:lvlText w:val="%7."/>
      <w:lvlJc w:val="left"/>
      <w:pPr>
        <w:ind w:left="1020" w:hanging="360"/>
      </w:pPr>
    </w:lvl>
    <w:lvl w:ilvl="7" w:tplc="D5A26896">
      <w:start w:val="1"/>
      <w:numFmt w:val="decimal"/>
      <w:lvlText w:val="%8."/>
      <w:lvlJc w:val="left"/>
      <w:pPr>
        <w:ind w:left="1020" w:hanging="360"/>
      </w:pPr>
    </w:lvl>
    <w:lvl w:ilvl="8" w:tplc="D92E6EA8">
      <w:start w:val="1"/>
      <w:numFmt w:val="decimal"/>
      <w:lvlText w:val="%9."/>
      <w:lvlJc w:val="left"/>
      <w:pPr>
        <w:ind w:left="1020" w:hanging="360"/>
      </w:pPr>
    </w:lvl>
  </w:abstractNum>
  <w:abstractNum w:abstractNumId="21" w15:restartNumberingAfterBreak="0">
    <w:nsid w:val="31E275FD"/>
    <w:multiLevelType w:val="hybridMultilevel"/>
    <w:tmpl w:val="19B6CCC2"/>
    <w:lvl w:ilvl="0" w:tplc="FFFFFFFF">
      <w:start w:val="1"/>
      <w:numFmt w:val="decimal"/>
      <w:lvlText w:val="%1."/>
      <w:lvlJc w:val="left"/>
      <w:pPr>
        <w:ind w:left="720" w:hanging="360"/>
      </w:pPr>
    </w:lvl>
    <w:lvl w:ilvl="1" w:tplc="08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68002E"/>
    <w:multiLevelType w:val="hybridMultilevel"/>
    <w:tmpl w:val="C41C09D8"/>
    <w:lvl w:ilvl="0" w:tplc="FFFFFFFF">
      <w:start w:val="1"/>
      <w:numFmt w:val="decimal"/>
      <w:lvlText w:val="%1."/>
      <w:lvlJc w:val="left"/>
      <w:pPr>
        <w:ind w:left="720" w:hanging="360"/>
      </w:pPr>
    </w:lvl>
    <w:lvl w:ilvl="1" w:tplc="08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B1B29ED"/>
    <w:multiLevelType w:val="hybridMultilevel"/>
    <w:tmpl w:val="7DAEF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C803743"/>
    <w:multiLevelType w:val="hybridMultilevel"/>
    <w:tmpl w:val="902C7D00"/>
    <w:lvl w:ilvl="0" w:tplc="01EE78D4">
      <w:start w:val="1"/>
      <w:numFmt w:val="lowerLetter"/>
      <w:lvlText w:val="%1)"/>
      <w:lvlJc w:val="left"/>
      <w:pPr>
        <w:ind w:left="1020" w:hanging="360"/>
      </w:pPr>
    </w:lvl>
    <w:lvl w:ilvl="1" w:tplc="BE5EC482">
      <w:start w:val="1"/>
      <w:numFmt w:val="lowerLetter"/>
      <w:lvlText w:val="%2)"/>
      <w:lvlJc w:val="left"/>
      <w:pPr>
        <w:ind w:left="1020" w:hanging="360"/>
      </w:pPr>
    </w:lvl>
    <w:lvl w:ilvl="2" w:tplc="26B663F4">
      <w:start w:val="1"/>
      <w:numFmt w:val="lowerLetter"/>
      <w:lvlText w:val="%3)"/>
      <w:lvlJc w:val="left"/>
      <w:pPr>
        <w:ind w:left="1020" w:hanging="360"/>
      </w:pPr>
    </w:lvl>
    <w:lvl w:ilvl="3" w:tplc="1832A7AC">
      <w:start w:val="1"/>
      <w:numFmt w:val="lowerLetter"/>
      <w:lvlText w:val="%4)"/>
      <w:lvlJc w:val="left"/>
      <w:pPr>
        <w:ind w:left="1020" w:hanging="360"/>
      </w:pPr>
    </w:lvl>
    <w:lvl w:ilvl="4" w:tplc="1706C4F4">
      <w:start w:val="1"/>
      <w:numFmt w:val="lowerLetter"/>
      <w:lvlText w:val="%5)"/>
      <w:lvlJc w:val="left"/>
      <w:pPr>
        <w:ind w:left="1020" w:hanging="360"/>
      </w:pPr>
    </w:lvl>
    <w:lvl w:ilvl="5" w:tplc="8266F9A6">
      <w:start w:val="1"/>
      <w:numFmt w:val="lowerLetter"/>
      <w:lvlText w:val="%6)"/>
      <w:lvlJc w:val="left"/>
      <w:pPr>
        <w:ind w:left="1020" w:hanging="360"/>
      </w:pPr>
    </w:lvl>
    <w:lvl w:ilvl="6" w:tplc="E9B68308">
      <w:start w:val="1"/>
      <w:numFmt w:val="lowerLetter"/>
      <w:lvlText w:val="%7)"/>
      <w:lvlJc w:val="left"/>
      <w:pPr>
        <w:ind w:left="1020" w:hanging="360"/>
      </w:pPr>
    </w:lvl>
    <w:lvl w:ilvl="7" w:tplc="46D6070A">
      <w:start w:val="1"/>
      <w:numFmt w:val="lowerLetter"/>
      <w:lvlText w:val="%8)"/>
      <w:lvlJc w:val="left"/>
      <w:pPr>
        <w:ind w:left="1020" w:hanging="360"/>
      </w:pPr>
    </w:lvl>
    <w:lvl w:ilvl="8" w:tplc="86C014C0">
      <w:start w:val="1"/>
      <w:numFmt w:val="lowerLetter"/>
      <w:lvlText w:val="%9)"/>
      <w:lvlJc w:val="left"/>
      <w:pPr>
        <w:ind w:left="1020" w:hanging="360"/>
      </w:pPr>
    </w:lvl>
  </w:abstractNum>
  <w:abstractNum w:abstractNumId="25" w15:restartNumberingAfterBreak="0">
    <w:nsid w:val="40BD47BE"/>
    <w:multiLevelType w:val="hybridMultilevel"/>
    <w:tmpl w:val="EF96F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E416C4"/>
    <w:multiLevelType w:val="hybridMultilevel"/>
    <w:tmpl w:val="2A429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D61448"/>
    <w:multiLevelType w:val="hybridMultilevel"/>
    <w:tmpl w:val="CD40A6C8"/>
    <w:lvl w:ilvl="0" w:tplc="FB6053EE">
      <w:start w:val="1"/>
      <w:numFmt w:val="bullet"/>
      <w:lvlText w:val=""/>
      <w:lvlJc w:val="left"/>
      <w:pPr>
        <w:ind w:left="720" w:hanging="360"/>
      </w:pPr>
      <w:rPr>
        <w:rFonts w:ascii="Symbol" w:hAnsi="Symbol" w:hint="default"/>
        <w:color w:val="008C9B"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29E3046"/>
    <w:multiLevelType w:val="hybridMultilevel"/>
    <w:tmpl w:val="655E5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76E6442"/>
    <w:multiLevelType w:val="multilevel"/>
    <w:tmpl w:val="B596C11A"/>
    <w:styleLink w:val="Cebrlist"/>
    <w:lvl w:ilvl="0">
      <w:start w:val="1"/>
      <w:numFmt w:val="decimal"/>
      <w:lvlText w:val="%1"/>
      <w:lvlJc w:val="left"/>
      <w:pPr>
        <w:ind w:left="0" w:firstLine="0"/>
      </w:pPr>
      <w:rPr>
        <w:rFonts w:hint="default"/>
      </w:rPr>
    </w:lvl>
    <w:lvl w:ilvl="1">
      <w:start w:val="1"/>
      <w:numFmt w:val="decimal"/>
      <w:lvlText w:val="%1.%2"/>
      <w:lvlJc w:val="left"/>
      <w:pPr>
        <w:ind w:left="7513"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5EC168D8"/>
    <w:multiLevelType w:val="hybridMultilevel"/>
    <w:tmpl w:val="F23A2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B56AB5"/>
    <w:multiLevelType w:val="hybridMultilevel"/>
    <w:tmpl w:val="0D1C3C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64359F9"/>
    <w:multiLevelType w:val="hybridMultilevel"/>
    <w:tmpl w:val="07243734"/>
    <w:lvl w:ilvl="0" w:tplc="0809000F">
      <w:start w:val="1"/>
      <w:numFmt w:val="decimal"/>
      <w:lvlText w:val="%1."/>
      <w:lvlJc w:val="left"/>
      <w:pPr>
        <w:ind w:left="720" w:hanging="360"/>
      </w:pPr>
    </w:lvl>
    <w:lvl w:ilvl="1" w:tplc="08090001">
      <w:start w:val="1"/>
      <w:numFmt w:val="bullet"/>
      <w:lvlText w:val=""/>
      <w:lvlJc w:val="left"/>
      <w:pPr>
        <w:ind w:left="72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7602D19"/>
    <w:multiLevelType w:val="hybridMultilevel"/>
    <w:tmpl w:val="9B440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7A3F2B"/>
    <w:multiLevelType w:val="hybridMultilevel"/>
    <w:tmpl w:val="34FE4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F10E90"/>
    <w:multiLevelType w:val="hybridMultilevel"/>
    <w:tmpl w:val="680638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8B477F"/>
    <w:multiLevelType w:val="hybridMultilevel"/>
    <w:tmpl w:val="4A4482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5AE584C"/>
    <w:multiLevelType w:val="hybridMultilevel"/>
    <w:tmpl w:val="6A3E43A2"/>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38" w15:restartNumberingAfterBreak="0">
    <w:nsid w:val="78006F7F"/>
    <w:multiLevelType w:val="hybridMultilevel"/>
    <w:tmpl w:val="68760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692D6B"/>
    <w:multiLevelType w:val="multilevel"/>
    <w:tmpl w:val="F0A47E6E"/>
    <w:lvl w:ilvl="0">
      <w:start w:val="1"/>
      <w:numFmt w:val="decimal"/>
      <w:lvlText w:val="%1."/>
      <w:lvlJc w:val="right"/>
      <w:pPr>
        <w:tabs>
          <w:tab w:val="num" w:pos="357"/>
        </w:tabs>
        <w:ind w:left="357" w:hanging="69"/>
      </w:pPr>
      <w:rPr>
        <w:rFonts w:hint="default"/>
        <w:b w:val="0"/>
        <w:bCs w:val="0"/>
      </w:r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B60711E"/>
    <w:multiLevelType w:val="hybridMultilevel"/>
    <w:tmpl w:val="993E6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466D9C"/>
    <w:multiLevelType w:val="hybridMultilevel"/>
    <w:tmpl w:val="83DC0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955081">
    <w:abstractNumId w:val="2"/>
  </w:num>
  <w:num w:numId="2" w16cid:durableId="718044213">
    <w:abstractNumId w:val="1"/>
  </w:num>
  <w:num w:numId="3" w16cid:durableId="648216801">
    <w:abstractNumId w:val="29"/>
  </w:num>
  <w:num w:numId="4" w16cid:durableId="1953585367">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2835" w:firstLine="0"/>
        </w:pPr>
        <w:rPr>
          <w:rFonts w:hint="default"/>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5" w16cid:durableId="1856385179">
    <w:abstractNumId w:val="0"/>
  </w:num>
  <w:num w:numId="6" w16cid:durableId="1261183899">
    <w:abstractNumId w:val="9"/>
  </w:num>
  <w:num w:numId="7" w16cid:durableId="391387075">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8" w16cid:durableId="1374034823">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9" w16cid:durableId="767697075">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2835" w:firstLine="0"/>
        </w:pPr>
        <w:rPr>
          <w:rFonts w:hint="default"/>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0" w16cid:durableId="593559942">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2835" w:firstLine="0"/>
        </w:pPr>
        <w:rPr>
          <w:rFonts w:hint="default"/>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1" w16cid:durableId="456264142">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2" w16cid:durableId="1052195362">
    <w:abstractNumId w:val="35"/>
  </w:num>
  <w:num w:numId="13" w16cid:durableId="120416169">
    <w:abstractNumId w:val="15"/>
  </w:num>
  <w:num w:numId="14" w16cid:durableId="1921212114">
    <w:abstractNumId w:val="33"/>
  </w:num>
  <w:num w:numId="15" w16cid:durableId="667367646">
    <w:abstractNumId w:val="32"/>
  </w:num>
  <w:num w:numId="16" w16cid:durableId="524828534">
    <w:abstractNumId w:val="22"/>
  </w:num>
  <w:num w:numId="17" w16cid:durableId="1325354883">
    <w:abstractNumId w:val="21"/>
  </w:num>
  <w:num w:numId="18" w16cid:durableId="1640569346">
    <w:abstractNumId w:val="38"/>
  </w:num>
  <w:num w:numId="19" w16cid:durableId="1080761095">
    <w:abstractNumId w:val="6"/>
  </w:num>
  <w:num w:numId="20" w16cid:durableId="83113301">
    <w:abstractNumId w:val="26"/>
  </w:num>
  <w:num w:numId="21" w16cid:durableId="183595770">
    <w:abstractNumId w:val="25"/>
  </w:num>
  <w:num w:numId="22" w16cid:durableId="830876027">
    <w:abstractNumId w:val="10"/>
  </w:num>
  <w:num w:numId="23" w16cid:durableId="1972320058">
    <w:abstractNumId w:val="37"/>
  </w:num>
  <w:num w:numId="24" w16cid:durableId="1829175395">
    <w:abstractNumId w:val="11"/>
  </w:num>
  <w:num w:numId="25" w16cid:durableId="2122920945">
    <w:abstractNumId w:val="3"/>
  </w:num>
  <w:num w:numId="26" w16cid:durableId="618529104">
    <w:abstractNumId w:val="31"/>
  </w:num>
  <w:num w:numId="27" w16cid:durableId="662705177">
    <w:abstractNumId w:val="19"/>
  </w:num>
  <w:num w:numId="28" w16cid:durableId="33429441">
    <w:abstractNumId w:val="36"/>
  </w:num>
  <w:num w:numId="29" w16cid:durableId="1204439560">
    <w:abstractNumId w:val="34"/>
  </w:num>
  <w:num w:numId="30" w16cid:durableId="1427381295">
    <w:abstractNumId w:val="41"/>
  </w:num>
  <w:num w:numId="31" w16cid:durableId="1465125446">
    <w:abstractNumId w:val="8"/>
  </w:num>
  <w:num w:numId="32" w16cid:durableId="1338846870">
    <w:abstractNumId w:val="40"/>
  </w:num>
  <w:num w:numId="33" w16cid:durableId="1653564548">
    <w:abstractNumId w:val="30"/>
  </w:num>
  <w:num w:numId="34" w16cid:durableId="1005746262">
    <w:abstractNumId w:val="28"/>
  </w:num>
  <w:num w:numId="35" w16cid:durableId="331491778">
    <w:abstractNumId w:val="16"/>
  </w:num>
  <w:num w:numId="36" w16cid:durableId="2047901558">
    <w:abstractNumId w:val="17"/>
  </w:num>
  <w:num w:numId="37" w16cid:durableId="599291724">
    <w:abstractNumId w:val="5"/>
  </w:num>
  <w:num w:numId="38" w16cid:durableId="841627487">
    <w:abstractNumId w:val="27"/>
  </w:num>
  <w:num w:numId="39" w16cid:durableId="1172186126">
    <w:abstractNumId w:val="14"/>
  </w:num>
  <w:num w:numId="40" w16cid:durableId="561529725">
    <w:abstractNumId w:val="12"/>
  </w:num>
  <w:num w:numId="41" w16cid:durableId="1704672755">
    <w:abstractNumId w:val="7"/>
  </w:num>
  <w:num w:numId="42" w16cid:durableId="1986349097">
    <w:abstractNumId w:val="13"/>
  </w:num>
  <w:num w:numId="43" w16cid:durableId="838155015">
    <w:abstractNumId w:val="23"/>
  </w:num>
  <w:num w:numId="44" w16cid:durableId="174003131">
    <w:abstractNumId w:val="4"/>
  </w:num>
  <w:num w:numId="45" w16cid:durableId="700055681">
    <w:abstractNumId w:val="18"/>
  </w:num>
  <w:num w:numId="46" w16cid:durableId="914052342">
    <w:abstractNumId w:val="24"/>
  </w:num>
  <w:num w:numId="47" w16cid:durableId="1249194249">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wsTQ1N7YwMrM0MrdQ0lEKTi0uzszPAykwNKgFACvWLhYtAAAA"/>
    <w:docVar w:name="APWAFVersion" w:val="5.0"/>
  </w:docVars>
  <w:rsids>
    <w:rsidRoot w:val="00B60795"/>
    <w:rsid w:val="000002A5"/>
    <w:rsid w:val="00000397"/>
    <w:rsid w:val="00000604"/>
    <w:rsid w:val="00000756"/>
    <w:rsid w:val="000007FF"/>
    <w:rsid w:val="000008DE"/>
    <w:rsid w:val="00000A78"/>
    <w:rsid w:val="00000CFF"/>
    <w:rsid w:val="00000D83"/>
    <w:rsid w:val="00000DF3"/>
    <w:rsid w:val="00001119"/>
    <w:rsid w:val="00001E2C"/>
    <w:rsid w:val="00001F0C"/>
    <w:rsid w:val="000022EB"/>
    <w:rsid w:val="00002B51"/>
    <w:rsid w:val="00002D38"/>
    <w:rsid w:val="00003A01"/>
    <w:rsid w:val="00003F3D"/>
    <w:rsid w:val="00005496"/>
    <w:rsid w:val="0000589F"/>
    <w:rsid w:val="00006041"/>
    <w:rsid w:val="0000628A"/>
    <w:rsid w:val="0000671B"/>
    <w:rsid w:val="00006A82"/>
    <w:rsid w:val="00006EC9"/>
    <w:rsid w:val="000070F8"/>
    <w:rsid w:val="000078C1"/>
    <w:rsid w:val="00007D1C"/>
    <w:rsid w:val="00007F05"/>
    <w:rsid w:val="000102C8"/>
    <w:rsid w:val="00010875"/>
    <w:rsid w:val="00011308"/>
    <w:rsid w:val="000114AD"/>
    <w:rsid w:val="00011735"/>
    <w:rsid w:val="000117F5"/>
    <w:rsid w:val="00011A3A"/>
    <w:rsid w:val="00011D77"/>
    <w:rsid w:val="000120D8"/>
    <w:rsid w:val="000121F3"/>
    <w:rsid w:val="00012428"/>
    <w:rsid w:val="0001257D"/>
    <w:rsid w:val="0001284F"/>
    <w:rsid w:val="00012A75"/>
    <w:rsid w:val="00012ABF"/>
    <w:rsid w:val="00012F4B"/>
    <w:rsid w:val="00013245"/>
    <w:rsid w:val="00013AFA"/>
    <w:rsid w:val="00013BA2"/>
    <w:rsid w:val="00013E5F"/>
    <w:rsid w:val="00014056"/>
    <w:rsid w:val="00014089"/>
    <w:rsid w:val="0001438A"/>
    <w:rsid w:val="000148ED"/>
    <w:rsid w:val="00014E69"/>
    <w:rsid w:val="00015009"/>
    <w:rsid w:val="00015203"/>
    <w:rsid w:val="000153DF"/>
    <w:rsid w:val="00015745"/>
    <w:rsid w:val="00015D36"/>
    <w:rsid w:val="00015F4F"/>
    <w:rsid w:val="0001659B"/>
    <w:rsid w:val="000169A9"/>
    <w:rsid w:val="000169E3"/>
    <w:rsid w:val="00016B41"/>
    <w:rsid w:val="00016C9E"/>
    <w:rsid w:val="00016DBD"/>
    <w:rsid w:val="00017234"/>
    <w:rsid w:val="00017BB5"/>
    <w:rsid w:val="00020227"/>
    <w:rsid w:val="0002027A"/>
    <w:rsid w:val="000204D6"/>
    <w:rsid w:val="000206FD"/>
    <w:rsid w:val="00020A59"/>
    <w:rsid w:val="00020F2A"/>
    <w:rsid w:val="00021AE6"/>
    <w:rsid w:val="00021BEE"/>
    <w:rsid w:val="00023099"/>
    <w:rsid w:val="000231CB"/>
    <w:rsid w:val="000232A3"/>
    <w:rsid w:val="000233B3"/>
    <w:rsid w:val="00023526"/>
    <w:rsid w:val="00023553"/>
    <w:rsid w:val="00023664"/>
    <w:rsid w:val="00023CDE"/>
    <w:rsid w:val="00023D48"/>
    <w:rsid w:val="000242CF"/>
    <w:rsid w:val="00024416"/>
    <w:rsid w:val="0002458D"/>
    <w:rsid w:val="00024A9A"/>
    <w:rsid w:val="00025065"/>
    <w:rsid w:val="00025585"/>
    <w:rsid w:val="00025A75"/>
    <w:rsid w:val="00025DDB"/>
    <w:rsid w:val="000265BD"/>
    <w:rsid w:val="000268BD"/>
    <w:rsid w:val="00026C5E"/>
    <w:rsid w:val="00026FCC"/>
    <w:rsid w:val="0002779C"/>
    <w:rsid w:val="000306E8"/>
    <w:rsid w:val="00030A4C"/>
    <w:rsid w:val="00030D94"/>
    <w:rsid w:val="000313C4"/>
    <w:rsid w:val="00031738"/>
    <w:rsid w:val="00031779"/>
    <w:rsid w:val="00032440"/>
    <w:rsid w:val="000324FB"/>
    <w:rsid w:val="000326B4"/>
    <w:rsid w:val="000330D1"/>
    <w:rsid w:val="00033C04"/>
    <w:rsid w:val="00033DBB"/>
    <w:rsid w:val="0003442C"/>
    <w:rsid w:val="00034B9F"/>
    <w:rsid w:val="00034DC9"/>
    <w:rsid w:val="00034DF5"/>
    <w:rsid w:val="00034F10"/>
    <w:rsid w:val="0003507E"/>
    <w:rsid w:val="000352D4"/>
    <w:rsid w:val="00035333"/>
    <w:rsid w:val="00035545"/>
    <w:rsid w:val="000356D7"/>
    <w:rsid w:val="00035748"/>
    <w:rsid w:val="00036039"/>
    <w:rsid w:val="00036562"/>
    <w:rsid w:val="00036951"/>
    <w:rsid w:val="000369D3"/>
    <w:rsid w:val="00036BD8"/>
    <w:rsid w:val="00036C16"/>
    <w:rsid w:val="0003763E"/>
    <w:rsid w:val="000378FF"/>
    <w:rsid w:val="00037916"/>
    <w:rsid w:val="00037940"/>
    <w:rsid w:val="000401D1"/>
    <w:rsid w:val="00040457"/>
    <w:rsid w:val="000408A1"/>
    <w:rsid w:val="00041E31"/>
    <w:rsid w:val="00042DBB"/>
    <w:rsid w:val="00043A72"/>
    <w:rsid w:val="00043BFC"/>
    <w:rsid w:val="00043C19"/>
    <w:rsid w:val="00043F7D"/>
    <w:rsid w:val="0004402C"/>
    <w:rsid w:val="00044BAC"/>
    <w:rsid w:val="0004529A"/>
    <w:rsid w:val="000456D9"/>
    <w:rsid w:val="00045B75"/>
    <w:rsid w:val="00045C1B"/>
    <w:rsid w:val="000461B0"/>
    <w:rsid w:val="000463C5"/>
    <w:rsid w:val="00046724"/>
    <w:rsid w:val="00046F96"/>
    <w:rsid w:val="0004799C"/>
    <w:rsid w:val="00047C5E"/>
    <w:rsid w:val="00050A2F"/>
    <w:rsid w:val="00050A47"/>
    <w:rsid w:val="00050C6B"/>
    <w:rsid w:val="0005110F"/>
    <w:rsid w:val="00051313"/>
    <w:rsid w:val="0005187C"/>
    <w:rsid w:val="00051903"/>
    <w:rsid w:val="00051CAB"/>
    <w:rsid w:val="00051DD5"/>
    <w:rsid w:val="000522B0"/>
    <w:rsid w:val="0005240D"/>
    <w:rsid w:val="00052766"/>
    <w:rsid w:val="00052C58"/>
    <w:rsid w:val="00052E7F"/>
    <w:rsid w:val="0005327B"/>
    <w:rsid w:val="000532C4"/>
    <w:rsid w:val="000533C2"/>
    <w:rsid w:val="000534E6"/>
    <w:rsid w:val="000536C4"/>
    <w:rsid w:val="00053719"/>
    <w:rsid w:val="00053902"/>
    <w:rsid w:val="000539D8"/>
    <w:rsid w:val="000540B6"/>
    <w:rsid w:val="00054763"/>
    <w:rsid w:val="00054869"/>
    <w:rsid w:val="000549AC"/>
    <w:rsid w:val="000556A7"/>
    <w:rsid w:val="00055707"/>
    <w:rsid w:val="000559A7"/>
    <w:rsid w:val="000567CE"/>
    <w:rsid w:val="00057ACE"/>
    <w:rsid w:val="00057C86"/>
    <w:rsid w:val="0006032B"/>
    <w:rsid w:val="00060C9D"/>
    <w:rsid w:val="00060EB9"/>
    <w:rsid w:val="00060EEA"/>
    <w:rsid w:val="00061F21"/>
    <w:rsid w:val="00062A49"/>
    <w:rsid w:val="00062F47"/>
    <w:rsid w:val="000632B2"/>
    <w:rsid w:val="000633E8"/>
    <w:rsid w:val="000636E6"/>
    <w:rsid w:val="000639DD"/>
    <w:rsid w:val="00063BBE"/>
    <w:rsid w:val="00063F52"/>
    <w:rsid w:val="00064062"/>
    <w:rsid w:val="000643AE"/>
    <w:rsid w:val="000649B1"/>
    <w:rsid w:val="00064ACD"/>
    <w:rsid w:val="00064FA4"/>
    <w:rsid w:val="00064FA6"/>
    <w:rsid w:val="000654AA"/>
    <w:rsid w:val="00065743"/>
    <w:rsid w:val="00065CA8"/>
    <w:rsid w:val="00066493"/>
    <w:rsid w:val="000664B3"/>
    <w:rsid w:val="00066537"/>
    <w:rsid w:val="00066C17"/>
    <w:rsid w:val="00066C46"/>
    <w:rsid w:val="000675DB"/>
    <w:rsid w:val="00067614"/>
    <w:rsid w:val="00067868"/>
    <w:rsid w:val="0006790C"/>
    <w:rsid w:val="00067AF0"/>
    <w:rsid w:val="00067F4A"/>
    <w:rsid w:val="00070A6A"/>
    <w:rsid w:val="00070D54"/>
    <w:rsid w:val="00070FA7"/>
    <w:rsid w:val="000710C5"/>
    <w:rsid w:val="00071340"/>
    <w:rsid w:val="00071417"/>
    <w:rsid w:val="000720EB"/>
    <w:rsid w:val="000721CC"/>
    <w:rsid w:val="000726DC"/>
    <w:rsid w:val="000735CF"/>
    <w:rsid w:val="00073600"/>
    <w:rsid w:val="00073881"/>
    <w:rsid w:val="000738BC"/>
    <w:rsid w:val="000739E6"/>
    <w:rsid w:val="00073B09"/>
    <w:rsid w:val="00073BBB"/>
    <w:rsid w:val="00074EC0"/>
    <w:rsid w:val="0007542F"/>
    <w:rsid w:val="0007562D"/>
    <w:rsid w:val="000757FE"/>
    <w:rsid w:val="00075A46"/>
    <w:rsid w:val="00075BE3"/>
    <w:rsid w:val="00075DD6"/>
    <w:rsid w:val="000762B2"/>
    <w:rsid w:val="00076452"/>
    <w:rsid w:val="00076EB1"/>
    <w:rsid w:val="0007711E"/>
    <w:rsid w:val="0007720B"/>
    <w:rsid w:val="000775F9"/>
    <w:rsid w:val="00077B4D"/>
    <w:rsid w:val="00077DAB"/>
    <w:rsid w:val="000800AC"/>
    <w:rsid w:val="0008081F"/>
    <w:rsid w:val="00080A16"/>
    <w:rsid w:val="00080A95"/>
    <w:rsid w:val="00081099"/>
    <w:rsid w:val="00081145"/>
    <w:rsid w:val="000812C6"/>
    <w:rsid w:val="000826E6"/>
    <w:rsid w:val="00082A15"/>
    <w:rsid w:val="000834B8"/>
    <w:rsid w:val="0008389D"/>
    <w:rsid w:val="0008458B"/>
    <w:rsid w:val="00084D37"/>
    <w:rsid w:val="00085329"/>
    <w:rsid w:val="00085CE0"/>
    <w:rsid w:val="00086A55"/>
    <w:rsid w:val="00086CE5"/>
    <w:rsid w:val="00086F99"/>
    <w:rsid w:val="00086FC4"/>
    <w:rsid w:val="00087182"/>
    <w:rsid w:val="0009024D"/>
    <w:rsid w:val="00090369"/>
    <w:rsid w:val="00090658"/>
    <w:rsid w:val="00090C04"/>
    <w:rsid w:val="00090FB8"/>
    <w:rsid w:val="0009102E"/>
    <w:rsid w:val="00091170"/>
    <w:rsid w:val="0009158E"/>
    <w:rsid w:val="00091674"/>
    <w:rsid w:val="00091B86"/>
    <w:rsid w:val="00092162"/>
    <w:rsid w:val="000921DD"/>
    <w:rsid w:val="00092F0D"/>
    <w:rsid w:val="0009314A"/>
    <w:rsid w:val="00093B77"/>
    <w:rsid w:val="00093DF9"/>
    <w:rsid w:val="000948C0"/>
    <w:rsid w:val="00094FE1"/>
    <w:rsid w:val="00095A58"/>
    <w:rsid w:val="00095A5E"/>
    <w:rsid w:val="00095A7A"/>
    <w:rsid w:val="00095CD2"/>
    <w:rsid w:val="00096110"/>
    <w:rsid w:val="0009620A"/>
    <w:rsid w:val="000964AD"/>
    <w:rsid w:val="0009685F"/>
    <w:rsid w:val="00096AFB"/>
    <w:rsid w:val="00096EEF"/>
    <w:rsid w:val="0009735C"/>
    <w:rsid w:val="0009738D"/>
    <w:rsid w:val="00097513"/>
    <w:rsid w:val="0009792E"/>
    <w:rsid w:val="00097CB9"/>
    <w:rsid w:val="00097FA9"/>
    <w:rsid w:val="000A0119"/>
    <w:rsid w:val="000A01CE"/>
    <w:rsid w:val="000A05DC"/>
    <w:rsid w:val="000A06B0"/>
    <w:rsid w:val="000A08C3"/>
    <w:rsid w:val="000A1ED2"/>
    <w:rsid w:val="000A22C6"/>
    <w:rsid w:val="000A2454"/>
    <w:rsid w:val="000A2B17"/>
    <w:rsid w:val="000A393E"/>
    <w:rsid w:val="000A399D"/>
    <w:rsid w:val="000A3BED"/>
    <w:rsid w:val="000A3DE5"/>
    <w:rsid w:val="000A3EA4"/>
    <w:rsid w:val="000A48B9"/>
    <w:rsid w:val="000A49F1"/>
    <w:rsid w:val="000A5209"/>
    <w:rsid w:val="000A5953"/>
    <w:rsid w:val="000A5D8C"/>
    <w:rsid w:val="000A6191"/>
    <w:rsid w:val="000A6279"/>
    <w:rsid w:val="000A627D"/>
    <w:rsid w:val="000A6743"/>
    <w:rsid w:val="000A67B6"/>
    <w:rsid w:val="000A7132"/>
    <w:rsid w:val="000A74BB"/>
    <w:rsid w:val="000A7B8F"/>
    <w:rsid w:val="000B05B5"/>
    <w:rsid w:val="000B07C9"/>
    <w:rsid w:val="000B09AC"/>
    <w:rsid w:val="000B0D51"/>
    <w:rsid w:val="000B126F"/>
    <w:rsid w:val="000B1647"/>
    <w:rsid w:val="000B37D4"/>
    <w:rsid w:val="000B4F25"/>
    <w:rsid w:val="000B5A82"/>
    <w:rsid w:val="000B5D68"/>
    <w:rsid w:val="000B62ED"/>
    <w:rsid w:val="000B6390"/>
    <w:rsid w:val="000B65BD"/>
    <w:rsid w:val="000B7058"/>
    <w:rsid w:val="000B71EF"/>
    <w:rsid w:val="000B72AF"/>
    <w:rsid w:val="000C017F"/>
    <w:rsid w:val="000C0AA0"/>
    <w:rsid w:val="000C1170"/>
    <w:rsid w:val="000C307B"/>
    <w:rsid w:val="000C318F"/>
    <w:rsid w:val="000C346E"/>
    <w:rsid w:val="000C362A"/>
    <w:rsid w:val="000C38F7"/>
    <w:rsid w:val="000C3BF7"/>
    <w:rsid w:val="000C4F08"/>
    <w:rsid w:val="000C5C19"/>
    <w:rsid w:val="000C619F"/>
    <w:rsid w:val="000C648E"/>
    <w:rsid w:val="000C6946"/>
    <w:rsid w:val="000C6A29"/>
    <w:rsid w:val="000C6ED9"/>
    <w:rsid w:val="000C6F1C"/>
    <w:rsid w:val="000C7244"/>
    <w:rsid w:val="000C741C"/>
    <w:rsid w:val="000C769A"/>
    <w:rsid w:val="000C7717"/>
    <w:rsid w:val="000C7AD8"/>
    <w:rsid w:val="000C7F1A"/>
    <w:rsid w:val="000D036E"/>
    <w:rsid w:val="000D0A0A"/>
    <w:rsid w:val="000D167F"/>
    <w:rsid w:val="000D177A"/>
    <w:rsid w:val="000D1810"/>
    <w:rsid w:val="000D19E4"/>
    <w:rsid w:val="000D1E48"/>
    <w:rsid w:val="000D333E"/>
    <w:rsid w:val="000D34B5"/>
    <w:rsid w:val="000D3776"/>
    <w:rsid w:val="000D37D8"/>
    <w:rsid w:val="000D3C8D"/>
    <w:rsid w:val="000D40C6"/>
    <w:rsid w:val="000D4D5C"/>
    <w:rsid w:val="000D4F61"/>
    <w:rsid w:val="000D5239"/>
    <w:rsid w:val="000D5332"/>
    <w:rsid w:val="000D5873"/>
    <w:rsid w:val="000D58AD"/>
    <w:rsid w:val="000D6530"/>
    <w:rsid w:val="000D659A"/>
    <w:rsid w:val="000D674D"/>
    <w:rsid w:val="000D6E30"/>
    <w:rsid w:val="000D6EF5"/>
    <w:rsid w:val="000D748E"/>
    <w:rsid w:val="000D7AE3"/>
    <w:rsid w:val="000D7EB1"/>
    <w:rsid w:val="000D7F66"/>
    <w:rsid w:val="000D7F85"/>
    <w:rsid w:val="000E03CE"/>
    <w:rsid w:val="000E079B"/>
    <w:rsid w:val="000E0BF1"/>
    <w:rsid w:val="000E104B"/>
    <w:rsid w:val="000E10D3"/>
    <w:rsid w:val="000E1156"/>
    <w:rsid w:val="000E140E"/>
    <w:rsid w:val="000E1496"/>
    <w:rsid w:val="000E220C"/>
    <w:rsid w:val="000E2722"/>
    <w:rsid w:val="000E276A"/>
    <w:rsid w:val="000E28C9"/>
    <w:rsid w:val="000E2A93"/>
    <w:rsid w:val="000E32B9"/>
    <w:rsid w:val="000E363E"/>
    <w:rsid w:val="000E3F90"/>
    <w:rsid w:val="000E4154"/>
    <w:rsid w:val="000E47C6"/>
    <w:rsid w:val="000E4C47"/>
    <w:rsid w:val="000E4ED2"/>
    <w:rsid w:val="000E5686"/>
    <w:rsid w:val="000E61CA"/>
    <w:rsid w:val="000E68F3"/>
    <w:rsid w:val="000E6BE8"/>
    <w:rsid w:val="000E730D"/>
    <w:rsid w:val="000E73F8"/>
    <w:rsid w:val="000E77DC"/>
    <w:rsid w:val="000F015C"/>
    <w:rsid w:val="000F0197"/>
    <w:rsid w:val="000F0228"/>
    <w:rsid w:val="000F0F11"/>
    <w:rsid w:val="000F0F9A"/>
    <w:rsid w:val="000F11C8"/>
    <w:rsid w:val="000F15CD"/>
    <w:rsid w:val="000F1888"/>
    <w:rsid w:val="000F1D9B"/>
    <w:rsid w:val="000F280A"/>
    <w:rsid w:val="000F2C11"/>
    <w:rsid w:val="000F2DB5"/>
    <w:rsid w:val="000F3044"/>
    <w:rsid w:val="000F33CB"/>
    <w:rsid w:val="000F3757"/>
    <w:rsid w:val="000F383E"/>
    <w:rsid w:val="000F3B86"/>
    <w:rsid w:val="000F3E47"/>
    <w:rsid w:val="000F44A4"/>
    <w:rsid w:val="000F4670"/>
    <w:rsid w:val="000F46B2"/>
    <w:rsid w:val="000F4A70"/>
    <w:rsid w:val="000F4F6D"/>
    <w:rsid w:val="000F5121"/>
    <w:rsid w:val="000F5146"/>
    <w:rsid w:val="000F53CD"/>
    <w:rsid w:val="000F5DFB"/>
    <w:rsid w:val="000F6371"/>
    <w:rsid w:val="000F6865"/>
    <w:rsid w:val="000F6A41"/>
    <w:rsid w:val="000F705C"/>
    <w:rsid w:val="000F739C"/>
    <w:rsid w:val="000F795F"/>
    <w:rsid w:val="000F7B47"/>
    <w:rsid w:val="000F7C83"/>
    <w:rsid w:val="00100607"/>
    <w:rsid w:val="0010063D"/>
    <w:rsid w:val="001007A9"/>
    <w:rsid w:val="001015F0"/>
    <w:rsid w:val="001016D3"/>
    <w:rsid w:val="0010323B"/>
    <w:rsid w:val="00103CB1"/>
    <w:rsid w:val="001056D1"/>
    <w:rsid w:val="00105776"/>
    <w:rsid w:val="00105DAF"/>
    <w:rsid w:val="00105DFF"/>
    <w:rsid w:val="00105EE0"/>
    <w:rsid w:val="001060A3"/>
    <w:rsid w:val="0010620B"/>
    <w:rsid w:val="001074F1"/>
    <w:rsid w:val="00107754"/>
    <w:rsid w:val="00107F0E"/>
    <w:rsid w:val="00110119"/>
    <w:rsid w:val="001101D8"/>
    <w:rsid w:val="0011025A"/>
    <w:rsid w:val="00110958"/>
    <w:rsid w:val="00110CB5"/>
    <w:rsid w:val="00110CFD"/>
    <w:rsid w:val="00110D60"/>
    <w:rsid w:val="001112BB"/>
    <w:rsid w:val="0011240C"/>
    <w:rsid w:val="001126F2"/>
    <w:rsid w:val="00112781"/>
    <w:rsid w:val="00112B35"/>
    <w:rsid w:val="00112C40"/>
    <w:rsid w:val="00112C9A"/>
    <w:rsid w:val="00112E9D"/>
    <w:rsid w:val="00112FD2"/>
    <w:rsid w:val="00113013"/>
    <w:rsid w:val="00113046"/>
    <w:rsid w:val="001133CB"/>
    <w:rsid w:val="00113769"/>
    <w:rsid w:val="00113C55"/>
    <w:rsid w:val="00114169"/>
    <w:rsid w:val="001141C1"/>
    <w:rsid w:val="00114810"/>
    <w:rsid w:val="00115264"/>
    <w:rsid w:val="00115D84"/>
    <w:rsid w:val="00115ED5"/>
    <w:rsid w:val="00116044"/>
    <w:rsid w:val="00116059"/>
    <w:rsid w:val="00116128"/>
    <w:rsid w:val="0011690A"/>
    <w:rsid w:val="00116ED3"/>
    <w:rsid w:val="00117109"/>
    <w:rsid w:val="00117116"/>
    <w:rsid w:val="00117121"/>
    <w:rsid w:val="00117743"/>
    <w:rsid w:val="001177EC"/>
    <w:rsid w:val="00117843"/>
    <w:rsid w:val="00117941"/>
    <w:rsid w:val="00117FA5"/>
    <w:rsid w:val="00120B3E"/>
    <w:rsid w:val="00120BDF"/>
    <w:rsid w:val="00120D24"/>
    <w:rsid w:val="00121047"/>
    <w:rsid w:val="00121126"/>
    <w:rsid w:val="00121809"/>
    <w:rsid w:val="00121D98"/>
    <w:rsid w:val="00121E44"/>
    <w:rsid w:val="001220F1"/>
    <w:rsid w:val="0012254C"/>
    <w:rsid w:val="0012279A"/>
    <w:rsid w:val="00122A82"/>
    <w:rsid w:val="00122DD3"/>
    <w:rsid w:val="00122DF4"/>
    <w:rsid w:val="00122E4D"/>
    <w:rsid w:val="001237C1"/>
    <w:rsid w:val="00123988"/>
    <w:rsid w:val="00123C3C"/>
    <w:rsid w:val="0012463A"/>
    <w:rsid w:val="00124FE9"/>
    <w:rsid w:val="00125668"/>
    <w:rsid w:val="001256DD"/>
    <w:rsid w:val="00125ED9"/>
    <w:rsid w:val="00125EEC"/>
    <w:rsid w:val="00126126"/>
    <w:rsid w:val="0012668C"/>
    <w:rsid w:val="00126710"/>
    <w:rsid w:val="00127C04"/>
    <w:rsid w:val="0013016D"/>
    <w:rsid w:val="0013030F"/>
    <w:rsid w:val="00130420"/>
    <w:rsid w:val="0013058D"/>
    <w:rsid w:val="00130BC4"/>
    <w:rsid w:val="0013162D"/>
    <w:rsid w:val="00131AFD"/>
    <w:rsid w:val="001320A7"/>
    <w:rsid w:val="001321B9"/>
    <w:rsid w:val="00132E87"/>
    <w:rsid w:val="00132F90"/>
    <w:rsid w:val="00133A19"/>
    <w:rsid w:val="001340BC"/>
    <w:rsid w:val="001346EF"/>
    <w:rsid w:val="0013472B"/>
    <w:rsid w:val="00134815"/>
    <w:rsid w:val="00134AFE"/>
    <w:rsid w:val="00134D76"/>
    <w:rsid w:val="00135681"/>
    <w:rsid w:val="00135B9A"/>
    <w:rsid w:val="00135DD4"/>
    <w:rsid w:val="00135F6A"/>
    <w:rsid w:val="0013601D"/>
    <w:rsid w:val="001365E6"/>
    <w:rsid w:val="00136636"/>
    <w:rsid w:val="00136E2C"/>
    <w:rsid w:val="0013780E"/>
    <w:rsid w:val="001402B6"/>
    <w:rsid w:val="001408C3"/>
    <w:rsid w:val="00140B34"/>
    <w:rsid w:val="0014124E"/>
    <w:rsid w:val="00141776"/>
    <w:rsid w:val="00141C45"/>
    <w:rsid w:val="001424A9"/>
    <w:rsid w:val="00142BE6"/>
    <w:rsid w:val="00143428"/>
    <w:rsid w:val="001435A6"/>
    <w:rsid w:val="00144459"/>
    <w:rsid w:val="001449BC"/>
    <w:rsid w:val="001454DB"/>
    <w:rsid w:val="00145720"/>
    <w:rsid w:val="0014640B"/>
    <w:rsid w:val="00146BD5"/>
    <w:rsid w:val="00146F5C"/>
    <w:rsid w:val="00147018"/>
    <w:rsid w:val="00147389"/>
    <w:rsid w:val="001474D8"/>
    <w:rsid w:val="001478D9"/>
    <w:rsid w:val="00147984"/>
    <w:rsid w:val="001479C9"/>
    <w:rsid w:val="00147A2A"/>
    <w:rsid w:val="00150056"/>
    <w:rsid w:val="00150242"/>
    <w:rsid w:val="00150561"/>
    <w:rsid w:val="0015159E"/>
    <w:rsid w:val="00151685"/>
    <w:rsid w:val="00151CB8"/>
    <w:rsid w:val="00151FCB"/>
    <w:rsid w:val="00152289"/>
    <w:rsid w:val="001527F3"/>
    <w:rsid w:val="00152A00"/>
    <w:rsid w:val="00152B0D"/>
    <w:rsid w:val="00152C9C"/>
    <w:rsid w:val="00152F1B"/>
    <w:rsid w:val="0015314A"/>
    <w:rsid w:val="00153394"/>
    <w:rsid w:val="00153F1A"/>
    <w:rsid w:val="00153F48"/>
    <w:rsid w:val="00154677"/>
    <w:rsid w:val="00155094"/>
    <w:rsid w:val="00156225"/>
    <w:rsid w:val="00156BE4"/>
    <w:rsid w:val="00156C39"/>
    <w:rsid w:val="00156E2A"/>
    <w:rsid w:val="00156F87"/>
    <w:rsid w:val="00157178"/>
    <w:rsid w:val="00157C73"/>
    <w:rsid w:val="001603EB"/>
    <w:rsid w:val="00160C09"/>
    <w:rsid w:val="00160D27"/>
    <w:rsid w:val="00160F5F"/>
    <w:rsid w:val="0016116B"/>
    <w:rsid w:val="001616BC"/>
    <w:rsid w:val="00161B5B"/>
    <w:rsid w:val="00161B5C"/>
    <w:rsid w:val="00161EBF"/>
    <w:rsid w:val="001624FF"/>
    <w:rsid w:val="00162896"/>
    <w:rsid w:val="001635B1"/>
    <w:rsid w:val="0016422B"/>
    <w:rsid w:val="001642BB"/>
    <w:rsid w:val="0016449C"/>
    <w:rsid w:val="00164B11"/>
    <w:rsid w:val="00164F68"/>
    <w:rsid w:val="00165284"/>
    <w:rsid w:val="001652C1"/>
    <w:rsid w:val="0016533F"/>
    <w:rsid w:val="001654F0"/>
    <w:rsid w:val="001656F1"/>
    <w:rsid w:val="001657B4"/>
    <w:rsid w:val="00165BE7"/>
    <w:rsid w:val="00165CF0"/>
    <w:rsid w:val="001663D9"/>
    <w:rsid w:val="001664AF"/>
    <w:rsid w:val="0016686F"/>
    <w:rsid w:val="001676E4"/>
    <w:rsid w:val="00167AE4"/>
    <w:rsid w:val="00167BC1"/>
    <w:rsid w:val="00167BD0"/>
    <w:rsid w:val="00167C62"/>
    <w:rsid w:val="00167FF0"/>
    <w:rsid w:val="00170090"/>
    <w:rsid w:val="00170247"/>
    <w:rsid w:val="001705F6"/>
    <w:rsid w:val="00170657"/>
    <w:rsid w:val="0017073B"/>
    <w:rsid w:val="00171143"/>
    <w:rsid w:val="001711CC"/>
    <w:rsid w:val="00171242"/>
    <w:rsid w:val="00171976"/>
    <w:rsid w:val="001719FB"/>
    <w:rsid w:val="00171DB7"/>
    <w:rsid w:val="0017272E"/>
    <w:rsid w:val="00172A65"/>
    <w:rsid w:val="00172F03"/>
    <w:rsid w:val="00172F1E"/>
    <w:rsid w:val="00173601"/>
    <w:rsid w:val="00173B49"/>
    <w:rsid w:val="001740B6"/>
    <w:rsid w:val="00174C02"/>
    <w:rsid w:val="00175269"/>
    <w:rsid w:val="001753B2"/>
    <w:rsid w:val="00175A7F"/>
    <w:rsid w:val="00175B98"/>
    <w:rsid w:val="00176105"/>
    <w:rsid w:val="00177580"/>
    <w:rsid w:val="001775B7"/>
    <w:rsid w:val="001779DF"/>
    <w:rsid w:val="00177DB2"/>
    <w:rsid w:val="00177FF7"/>
    <w:rsid w:val="001802F1"/>
    <w:rsid w:val="0018044F"/>
    <w:rsid w:val="00181B48"/>
    <w:rsid w:val="00181E51"/>
    <w:rsid w:val="00182403"/>
    <w:rsid w:val="0018271F"/>
    <w:rsid w:val="00182A38"/>
    <w:rsid w:val="001830AF"/>
    <w:rsid w:val="001832B5"/>
    <w:rsid w:val="001833ED"/>
    <w:rsid w:val="0018343B"/>
    <w:rsid w:val="00183739"/>
    <w:rsid w:val="0018391B"/>
    <w:rsid w:val="001840A2"/>
    <w:rsid w:val="0018422A"/>
    <w:rsid w:val="00184352"/>
    <w:rsid w:val="001844F1"/>
    <w:rsid w:val="001848EE"/>
    <w:rsid w:val="00184C5E"/>
    <w:rsid w:val="0018501F"/>
    <w:rsid w:val="00185D31"/>
    <w:rsid w:val="00185D56"/>
    <w:rsid w:val="00185DF9"/>
    <w:rsid w:val="00186A43"/>
    <w:rsid w:val="001870E7"/>
    <w:rsid w:val="001874A0"/>
    <w:rsid w:val="001875B3"/>
    <w:rsid w:val="00187A54"/>
    <w:rsid w:val="00187D60"/>
    <w:rsid w:val="00190000"/>
    <w:rsid w:val="001906FC"/>
    <w:rsid w:val="00190965"/>
    <w:rsid w:val="00191588"/>
    <w:rsid w:val="0019180D"/>
    <w:rsid w:val="0019194A"/>
    <w:rsid w:val="00191B65"/>
    <w:rsid w:val="0019283B"/>
    <w:rsid w:val="00192A17"/>
    <w:rsid w:val="00192F5F"/>
    <w:rsid w:val="00193CFC"/>
    <w:rsid w:val="00193E92"/>
    <w:rsid w:val="001941DA"/>
    <w:rsid w:val="0019430E"/>
    <w:rsid w:val="0019440F"/>
    <w:rsid w:val="001949E9"/>
    <w:rsid w:val="00194E15"/>
    <w:rsid w:val="00195BCA"/>
    <w:rsid w:val="00195BD7"/>
    <w:rsid w:val="001960E8"/>
    <w:rsid w:val="0019635C"/>
    <w:rsid w:val="00196602"/>
    <w:rsid w:val="00196714"/>
    <w:rsid w:val="0019690C"/>
    <w:rsid w:val="00196B12"/>
    <w:rsid w:val="00197048"/>
    <w:rsid w:val="001971DE"/>
    <w:rsid w:val="001976B5"/>
    <w:rsid w:val="001979D1"/>
    <w:rsid w:val="00197C23"/>
    <w:rsid w:val="001A022E"/>
    <w:rsid w:val="001A035F"/>
    <w:rsid w:val="001A0A5D"/>
    <w:rsid w:val="001A0A93"/>
    <w:rsid w:val="001A0CC4"/>
    <w:rsid w:val="001A0D94"/>
    <w:rsid w:val="001A0F98"/>
    <w:rsid w:val="001A1889"/>
    <w:rsid w:val="001A1908"/>
    <w:rsid w:val="001A27A0"/>
    <w:rsid w:val="001A2852"/>
    <w:rsid w:val="001A36AA"/>
    <w:rsid w:val="001A37F8"/>
    <w:rsid w:val="001A3EBC"/>
    <w:rsid w:val="001A416C"/>
    <w:rsid w:val="001A4CE5"/>
    <w:rsid w:val="001A4F75"/>
    <w:rsid w:val="001A50C8"/>
    <w:rsid w:val="001A574C"/>
    <w:rsid w:val="001A580A"/>
    <w:rsid w:val="001A58BE"/>
    <w:rsid w:val="001A5D1F"/>
    <w:rsid w:val="001A5E1D"/>
    <w:rsid w:val="001A5EE9"/>
    <w:rsid w:val="001A651D"/>
    <w:rsid w:val="001A6741"/>
    <w:rsid w:val="001A68C3"/>
    <w:rsid w:val="001A69E1"/>
    <w:rsid w:val="001A6FFB"/>
    <w:rsid w:val="001A72D0"/>
    <w:rsid w:val="001A77C8"/>
    <w:rsid w:val="001A7C11"/>
    <w:rsid w:val="001A7D9C"/>
    <w:rsid w:val="001B03E2"/>
    <w:rsid w:val="001B0D7C"/>
    <w:rsid w:val="001B0F6A"/>
    <w:rsid w:val="001B160E"/>
    <w:rsid w:val="001B25AB"/>
    <w:rsid w:val="001B2635"/>
    <w:rsid w:val="001B2A25"/>
    <w:rsid w:val="001B2CE7"/>
    <w:rsid w:val="001B3900"/>
    <w:rsid w:val="001B3CAC"/>
    <w:rsid w:val="001B3E7A"/>
    <w:rsid w:val="001B4058"/>
    <w:rsid w:val="001B451D"/>
    <w:rsid w:val="001B503D"/>
    <w:rsid w:val="001B5078"/>
    <w:rsid w:val="001B531D"/>
    <w:rsid w:val="001B580C"/>
    <w:rsid w:val="001B5CB9"/>
    <w:rsid w:val="001B665A"/>
    <w:rsid w:val="001B699F"/>
    <w:rsid w:val="001B6D29"/>
    <w:rsid w:val="001B77D8"/>
    <w:rsid w:val="001B7CB6"/>
    <w:rsid w:val="001B7D57"/>
    <w:rsid w:val="001B7EE4"/>
    <w:rsid w:val="001C0233"/>
    <w:rsid w:val="001C0C07"/>
    <w:rsid w:val="001C16F9"/>
    <w:rsid w:val="001C1793"/>
    <w:rsid w:val="001C17A7"/>
    <w:rsid w:val="001C1849"/>
    <w:rsid w:val="001C1E60"/>
    <w:rsid w:val="001C2467"/>
    <w:rsid w:val="001C2A38"/>
    <w:rsid w:val="001C35CB"/>
    <w:rsid w:val="001C374E"/>
    <w:rsid w:val="001C3C38"/>
    <w:rsid w:val="001C41CC"/>
    <w:rsid w:val="001C4300"/>
    <w:rsid w:val="001C431B"/>
    <w:rsid w:val="001C4388"/>
    <w:rsid w:val="001C44DA"/>
    <w:rsid w:val="001C45EA"/>
    <w:rsid w:val="001C4AD5"/>
    <w:rsid w:val="001C51AF"/>
    <w:rsid w:val="001C579C"/>
    <w:rsid w:val="001C5AD9"/>
    <w:rsid w:val="001C5C73"/>
    <w:rsid w:val="001C6658"/>
    <w:rsid w:val="001C6952"/>
    <w:rsid w:val="001C69B5"/>
    <w:rsid w:val="001C6E4E"/>
    <w:rsid w:val="001C70A8"/>
    <w:rsid w:val="001C77E9"/>
    <w:rsid w:val="001D0034"/>
    <w:rsid w:val="001D062A"/>
    <w:rsid w:val="001D077D"/>
    <w:rsid w:val="001D07F2"/>
    <w:rsid w:val="001D0F22"/>
    <w:rsid w:val="001D0F6F"/>
    <w:rsid w:val="001D116F"/>
    <w:rsid w:val="001D1756"/>
    <w:rsid w:val="001D19F7"/>
    <w:rsid w:val="001D1E35"/>
    <w:rsid w:val="001D1EBB"/>
    <w:rsid w:val="001D265B"/>
    <w:rsid w:val="001D2B4D"/>
    <w:rsid w:val="001D2BD4"/>
    <w:rsid w:val="001D307B"/>
    <w:rsid w:val="001D3447"/>
    <w:rsid w:val="001D362E"/>
    <w:rsid w:val="001D4913"/>
    <w:rsid w:val="001D4C14"/>
    <w:rsid w:val="001D4E07"/>
    <w:rsid w:val="001D4F37"/>
    <w:rsid w:val="001D5162"/>
    <w:rsid w:val="001D570F"/>
    <w:rsid w:val="001D6153"/>
    <w:rsid w:val="001D6177"/>
    <w:rsid w:val="001D61A0"/>
    <w:rsid w:val="001D6568"/>
    <w:rsid w:val="001D6586"/>
    <w:rsid w:val="001D6A44"/>
    <w:rsid w:val="001D6D38"/>
    <w:rsid w:val="001D780C"/>
    <w:rsid w:val="001E04EC"/>
    <w:rsid w:val="001E0762"/>
    <w:rsid w:val="001E08C7"/>
    <w:rsid w:val="001E123F"/>
    <w:rsid w:val="001E1244"/>
    <w:rsid w:val="001E1A02"/>
    <w:rsid w:val="001E1BFF"/>
    <w:rsid w:val="001E29C4"/>
    <w:rsid w:val="001E3207"/>
    <w:rsid w:val="001E3806"/>
    <w:rsid w:val="001E3F9E"/>
    <w:rsid w:val="001E40BC"/>
    <w:rsid w:val="001E4196"/>
    <w:rsid w:val="001E4200"/>
    <w:rsid w:val="001E4590"/>
    <w:rsid w:val="001E46F7"/>
    <w:rsid w:val="001E4995"/>
    <w:rsid w:val="001E4ECC"/>
    <w:rsid w:val="001E5692"/>
    <w:rsid w:val="001E5954"/>
    <w:rsid w:val="001E621C"/>
    <w:rsid w:val="001E655A"/>
    <w:rsid w:val="001E6716"/>
    <w:rsid w:val="001E6C22"/>
    <w:rsid w:val="001E6CA1"/>
    <w:rsid w:val="001E70D3"/>
    <w:rsid w:val="001E7174"/>
    <w:rsid w:val="001E7F8C"/>
    <w:rsid w:val="001F0058"/>
    <w:rsid w:val="001F061B"/>
    <w:rsid w:val="001F1671"/>
    <w:rsid w:val="001F1C67"/>
    <w:rsid w:val="001F21B1"/>
    <w:rsid w:val="001F25B8"/>
    <w:rsid w:val="001F28E1"/>
    <w:rsid w:val="001F2D03"/>
    <w:rsid w:val="001F2E9D"/>
    <w:rsid w:val="001F328F"/>
    <w:rsid w:val="001F3885"/>
    <w:rsid w:val="001F3D2F"/>
    <w:rsid w:val="001F46A1"/>
    <w:rsid w:val="001F4BDD"/>
    <w:rsid w:val="001F52AC"/>
    <w:rsid w:val="001F630A"/>
    <w:rsid w:val="001F65DB"/>
    <w:rsid w:val="001F670C"/>
    <w:rsid w:val="001F671A"/>
    <w:rsid w:val="001F6BEC"/>
    <w:rsid w:val="001F7253"/>
    <w:rsid w:val="001F75C7"/>
    <w:rsid w:val="001F780E"/>
    <w:rsid w:val="001F7881"/>
    <w:rsid w:val="002002EF"/>
    <w:rsid w:val="00200548"/>
    <w:rsid w:val="002005BC"/>
    <w:rsid w:val="002006CB"/>
    <w:rsid w:val="00200757"/>
    <w:rsid w:val="002009EC"/>
    <w:rsid w:val="00200D39"/>
    <w:rsid w:val="00200F18"/>
    <w:rsid w:val="00201012"/>
    <w:rsid w:val="00201027"/>
    <w:rsid w:val="002016BC"/>
    <w:rsid w:val="00201EF7"/>
    <w:rsid w:val="00202284"/>
    <w:rsid w:val="00202565"/>
    <w:rsid w:val="00203364"/>
    <w:rsid w:val="00203DBD"/>
    <w:rsid w:val="00204008"/>
    <w:rsid w:val="0020405C"/>
    <w:rsid w:val="002041C1"/>
    <w:rsid w:val="00205078"/>
    <w:rsid w:val="00205182"/>
    <w:rsid w:val="00205376"/>
    <w:rsid w:val="002053F4"/>
    <w:rsid w:val="00205E59"/>
    <w:rsid w:val="00206744"/>
    <w:rsid w:val="00206880"/>
    <w:rsid w:val="00206A92"/>
    <w:rsid w:val="00206D6D"/>
    <w:rsid w:val="00206E93"/>
    <w:rsid w:val="002072B8"/>
    <w:rsid w:val="00207454"/>
    <w:rsid w:val="00207469"/>
    <w:rsid w:val="00207BC4"/>
    <w:rsid w:val="00207D35"/>
    <w:rsid w:val="002108AC"/>
    <w:rsid w:val="002111E7"/>
    <w:rsid w:val="00211530"/>
    <w:rsid w:val="002119A5"/>
    <w:rsid w:val="00211B4D"/>
    <w:rsid w:val="0021212D"/>
    <w:rsid w:val="00212904"/>
    <w:rsid w:val="002132D8"/>
    <w:rsid w:val="002134F2"/>
    <w:rsid w:val="00213770"/>
    <w:rsid w:val="002142C5"/>
    <w:rsid w:val="002146E6"/>
    <w:rsid w:val="00215712"/>
    <w:rsid w:val="002167B8"/>
    <w:rsid w:val="0021698A"/>
    <w:rsid w:val="00216D63"/>
    <w:rsid w:val="002170FF"/>
    <w:rsid w:val="00217133"/>
    <w:rsid w:val="002171D4"/>
    <w:rsid w:val="0021729B"/>
    <w:rsid w:val="00217601"/>
    <w:rsid w:val="002177FC"/>
    <w:rsid w:val="00217937"/>
    <w:rsid w:val="0022147F"/>
    <w:rsid w:val="00221622"/>
    <w:rsid w:val="00221624"/>
    <w:rsid w:val="00221F56"/>
    <w:rsid w:val="00221F7A"/>
    <w:rsid w:val="00221FC3"/>
    <w:rsid w:val="002221D6"/>
    <w:rsid w:val="00222ABC"/>
    <w:rsid w:val="00222E9A"/>
    <w:rsid w:val="002236AD"/>
    <w:rsid w:val="00223F0E"/>
    <w:rsid w:val="00224B12"/>
    <w:rsid w:val="00224B8F"/>
    <w:rsid w:val="00224EB5"/>
    <w:rsid w:val="00225298"/>
    <w:rsid w:val="00225AA4"/>
    <w:rsid w:val="00226529"/>
    <w:rsid w:val="00226A26"/>
    <w:rsid w:val="00226B97"/>
    <w:rsid w:val="00226BEF"/>
    <w:rsid w:val="00227138"/>
    <w:rsid w:val="00227203"/>
    <w:rsid w:val="002274BC"/>
    <w:rsid w:val="002274D0"/>
    <w:rsid w:val="002274EB"/>
    <w:rsid w:val="002305B7"/>
    <w:rsid w:val="0023069D"/>
    <w:rsid w:val="00230803"/>
    <w:rsid w:val="00230ABC"/>
    <w:rsid w:val="00230D63"/>
    <w:rsid w:val="00230E16"/>
    <w:rsid w:val="00230F8A"/>
    <w:rsid w:val="0023109C"/>
    <w:rsid w:val="002311F9"/>
    <w:rsid w:val="00231792"/>
    <w:rsid w:val="00231D45"/>
    <w:rsid w:val="00232792"/>
    <w:rsid w:val="00233563"/>
    <w:rsid w:val="0023386E"/>
    <w:rsid w:val="00233E16"/>
    <w:rsid w:val="00234014"/>
    <w:rsid w:val="0023404F"/>
    <w:rsid w:val="00234514"/>
    <w:rsid w:val="00234628"/>
    <w:rsid w:val="00234904"/>
    <w:rsid w:val="00234C55"/>
    <w:rsid w:val="00234C62"/>
    <w:rsid w:val="00234E89"/>
    <w:rsid w:val="00235288"/>
    <w:rsid w:val="002356F9"/>
    <w:rsid w:val="002357F9"/>
    <w:rsid w:val="00235F33"/>
    <w:rsid w:val="00235F49"/>
    <w:rsid w:val="00236173"/>
    <w:rsid w:val="00236549"/>
    <w:rsid w:val="00236ADA"/>
    <w:rsid w:val="00236D02"/>
    <w:rsid w:val="00236E15"/>
    <w:rsid w:val="0023747F"/>
    <w:rsid w:val="00237AEA"/>
    <w:rsid w:val="0024034E"/>
    <w:rsid w:val="00240BD3"/>
    <w:rsid w:val="00241180"/>
    <w:rsid w:val="00241702"/>
    <w:rsid w:val="00241A13"/>
    <w:rsid w:val="00241EED"/>
    <w:rsid w:val="0024242B"/>
    <w:rsid w:val="00242430"/>
    <w:rsid w:val="00243590"/>
    <w:rsid w:val="00243E25"/>
    <w:rsid w:val="002448B5"/>
    <w:rsid w:val="00244CC5"/>
    <w:rsid w:val="00245342"/>
    <w:rsid w:val="00245537"/>
    <w:rsid w:val="00245DB4"/>
    <w:rsid w:val="00246A0A"/>
    <w:rsid w:val="00246A3D"/>
    <w:rsid w:val="00246A67"/>
    <w:rsid w:val="00246CAE"/>
    <w:rsid w:val="00246FED"/>
    <w:rsid w:val="00247076"/>
    <w:rsid w:val="002470C8"/>
    <w:rsid w:val="00247110"/>
    <w:rsid w:val="00247417"/>
    <w:rsid w:val="00247EFE"/>
    <w:rsid w:val="00250445"/>
    <w:rsid w:val="002506E9"/>
    <w:rsid w:val="0025089D"/>
    <w:rsid w:val="00250BAF"/>
    <w:rsid w:val="00250D89"/>
    <w:rsid w:val="00251287"/>
    <w:rsid w:val="002514C7"/>
    <w:rsid w:val="002523C2"/>
    <w:rsid w:val="00252541"/>
    <w:rsid w:val="002525D6"/>
    <w:rsid w:val="00252711"/>
    <w:rsid w:val="00252D5B"/>
    <w:rsid w:val="002533F1"/>
    <w:rsid w:val="0025341D"/>
    <w:rsid w:val="0025378B"/>
    <w:rsid w:val="00253832"/>
    <w:rsid w:val="00253DDA"/>
    <w:rsid w:val="00253DF7"/>
    <w:rsid w:val="00253EE8"/>
    <w:rsid w:val="0025419A"/>
    <w:rsid w:val="00254243"/>
    <w:rsid w:val="00254252"/>
    <w:rsid w:val="002552DF"/>
    <w:rsid w:val="00255417"/>
    <w:rsid w:val="0025546A"/>
    <w:rsid w:val="00255E89"/>
    <w:rsid w:val="0025624F"/>
    <w:rsid w:val="00256D36"/>
    <w:rsid w:val="00256D70"/>
    <w:rsid w:val="00256F12"/>
    <w:rsid w:val="002572C9"/>
    <w:rsid w:val="00257895"/>
    <w:rsid w:val="00257A77"/>
    <w:rsid w:val="00257D26"/>
    <w:rsid w:val="00257F71"/>
    <w:rsid w:val="002606AD"/>
    <w:rsid w:val="00260922"/>
    <w:rsid w:val="002609CB"/>
    <w:rsid w:val="00260D92"/>
    <w:rsid w:val="00261473"/>
    <w:rsid w:val="0026154A"/>
    <w:rsid w:val="0026168A"/>
    <w:rsid w:val="00261973"/>
    <w:rsid w:val="00261C5B"/>
    <w:rsid w:val="002621C2"/>
    <w:rsid w:val="002624B3"/>
    <w:rsid w:val="0026296F"/>
    <w:rsid w:val="002629EC"/>
    <w:rsid w:val="00262F9D"/>
    <w:rsid w:val="00263D57"/>
    <w:rsid w:val="00264397"/>
    <w:rsid w:val="00264B2E"/>
    <w:rsid w:val="00264F09"/>
    <w:rsid w:val="00265138"/>
    <w:rsid w:val="00265BB7"/>
    <w:rsid w:val="00265D55"/>
    <w:rsid w:val="00265EE6"/>
    <w:rsid w:val="00266210"/>
    <w:rsid w:val="00266460"/>
    <w:rsid w:val="00266721"/>
    <w:rsid w:val="002669B6"/>
    <w:rsid w:val="00266B93"/>
    <w:rsid w:val="002671DF"/>
    <w:rsid w:val="00267349"/>
    <w:rsid w:val="0026752B"/>
    <w:rsid w:val="00267C97"/>
    <w:rsid w:val="00267F2E"/>
    <w:rsid w:val="002704AC"/>
    <w:rsid w:val="0027069D"/>
    <w:rsid w:val="002708D4"/>
    <w:rsid w:val="00270958"/>
    <w:rsid w:val="00270C39"/>
    <w:rsid w:val="0027121B"/>
    <w:rsid w:val="002712BB"/>
    <w:rsid w:val="00271441"/>
    <w:rsid w:val="002715A8"/>
    <w:rsid w:val="00272173"/>
    <w:rsid w:val="00272266"/>
    <w:rsid w:val="002727D4"/>
    <w:rsid w:val="00272824"/>
    <w:rsid w:val="002737EA"/>
    <w:rsid w:val="00273DA9"/>
    <w:rsid w:val="00275BD9"/>
    <w:rsid w:val="00275C13"/>
    <w:rsid w:val="00275DF1"/>
    <w:rsid w:val="002763E8"/>
    <w:rsid w:val="00276930"/>
    <w:rsid w:val="00276E05"/>
    <w:rsid w:val="0027707E"/>
    <w:rsid w:val="0027711C"/>
    <w:rsid w:val="00277A6B"/>
    <w:rsid w:val="00277B5E"/>
    <w:rsid w:val="00277B82"/>
    <w:rsid w:val="00280265"/>
    <w:rsid w:val="002804A5"/>
    <w:rsid w:val="0028097D"/>
    <w:rsid w:val="00280B5B"/>
    <w:rsid w:val="00280D94"/>
    <w:rsid w:val="00281114"/>
    <w:rsid w:val="0028197E"/>
    <w:rsid w:val="00281BDB"/>
    <w:rsid w:val="0028256D"/>
    <w:rsid w:val="002826DD"/>
    <w:rsid w:val="0028278D"/>
    <w:rsid w:val="00282A8A"/>
    <w:rsid w:val="00282BCA"/>
    <w:rsid w:val="00283479"/>
    <w:rsid w:val="00283A17"/>
    <w:rsid w:val="00283ECC"/>
    <w:rsid w:val="00283F89"/>
    <w:rsid w:val="00284589"/>
    <w:rsid w:val="00284D3A"/>
    <w:rsid w:val="00284E8A"/>
    <w:rsid w:val="00285317"/>
    <w:rsid w:val="002862FA"/>
    <w:rsid w:val="00286D5D"/>
    <w:rsid w:val="00286FCC"/>
    <w:rsid w:val="0028750B"/>
    <w:rsid w:val="00287951"/>
    <w:rsid w:val="00287C7A"/>
    <w:rsid w:val="00290068"/>
    <w:rsid w:val="0029028E"/>
    <w:rsid w:val="002903E5"/>
    <w:rsid w:val="002907C7"/>
    <w:rsid w:val="002909B8"/>
    <w:rsid w:val="00290AEA"/>
    <w:rsid w:val="00290B17"/>
    <w:rsid w:val="00290B3F"/>
    <w:rsid w:val="00291142"/>
    <w:rsid w:val="002912A8"/>
    <w:rsid w:val="002916DF"/>
    <w:rsid w:val="002917FF"/>
    <w:rsid w:val="00291BF1"/>
    <w:rsid w:val="00291D7D"/>
    <w:rsid w:val="00292154"/>
    <w:rsid w:val="0029225D"/>
    <w:rsid w:val="0029226E"/>
    <w:rsid w:val="0029289C"/>
    <w:rsid w:val="002929EE"/>
    <w:rsid w:val="00292D4F"/>
    <w:rsid w:val="00293A46"/>
    <w:rsid w:val="00294A01"/>
    <w:rsid w:val="00294AAC"/>
    <w:rsid w:val="002954A8"/>
    <w:rsid w:val="00295789"/>
    <w:rsid w:val="00295B7D"/>
    <w:rsid w:val="00296206"/>
    <w:rsid w:val="00296725"/>
    <w:rsid w:val="002974CC"/>
    <w:rsid w:val="0029758C"/>
    <w:rsid w:val="00297BFC"/>
    <w:rsid w:val="00297D72"/>
    <w:rsid w:val="00297EFC"/>
    <w:rsid w:val="002A00C6"/>
    <w:rsid w:val="002A03F9"/>
    <w:rsid w:val="002A137B"/>
    <w:rsid w:val="002A15EF"/>
    <w:rsid w:val="002A16E3"/>
    <w:rsid w:val="002A17E2"/>
    <w:rsid w:val="002A1C16"/>
    <w:rsid w:val="002A2182"/>
    <w:rsid w:val="002A2277"/>
    <w:rsid w:val="002A2467"/>
    <w:rsid w:val="002A2B0D"/>
    <w:rsid w:val="002A309C"/>
    <w:rsid w:val="002A3323"/>
    <w:rsid w:val="002A355B"/>
    <w:rsid w:val="002A3FF2"/>
    <w:rsid w:val="002A4305"/>
    <w:rsid w:val="002A47F6"/>
    <w:rsid w:val="002A486B"/>
    <w:rsid w:val="002A4977"/>
    <w:rsid w:val="002A4C4A"/>
    <w:rsid w:val="002A4FAB"/>
    <w:rsid w:val="002A4FF5"/>
    <w:rsid w:val="002A5CFA"/>
    <w:rsid w:val="002A5E9C"/>
    <w:rsid w:val="002A5F37"/>
    <w:rsid w:val="002A74B9"/>
    <w:rsid w:val="002A750B"/>
    <w:rsid w:val="002A76EA"/>
    <w:rsid w:val="002B0818"/>
    <w:rsid w:val="002B1002"/>
    <w:rsid w:val="002B1D21"/>
    <w:rsid w:val="002B218D"/>
    <w:rsid w:val="002B263F"/>
    <w:rsid w:val="002B2D0F"/>
    <w:rsid w:val="002B34DC"/>
    <w:rsid w:val="002B3633"/>
    <w:rsid w:val="002B3F03"/>
    <w:rsid w:val="002B45C6"/>
    <w:rsid w:val="002B4833"/>
    <w:rsid w:val="002B4C87"/>
    <w:rsid w:val="002B519A"/>
    <w:rsid w:val="002B566B"/>
    <w:rsid w:val="002B5B88"/>
    <w:rsid w:val="002B5E1D"/>
    <w:rsid w:val="002B60E9"/>
    <w:rsid w:val="002B610A"/>
    <w:rsid w:val="002B68CF"/>
    <w:rsid w:val="002B6CD9"/>
    <w:rsid w:val="002B70B3"/>
    <w:rsid w:val="002B7337"/>
    <w:rsid w:val="002B73C6"/>
    <w:rsid w:val="002C0012"/>
    <w:rsid w:val="002C0209"/>
    <w:rsid w:val="002C03F6"/>
    <w:rsid w:val="002C1F84"/>
    <w:rsid w:val="002C3FDB"/>
    <w:rsid w:val="002C436D"/>
    <w:rsid w:val="002C4506"/>
    <w:rsid w:val="002C459C"/>
    <w:rsid w:val="002C4BC2"/>
    <w:rsid w:val="002C515F"/>
    <w:rsid w:val="002C533D"/>
    <w:rsid w:val="002C5537"/>
    <w:rsid w:val="002C602F"/>
    <w:rsid w:val="002C624F"/>
    <w:rsid w:val="002C629C"/>
    <w:rsid w:val="002C6711"/>
    <w:rsid w:val="002C6F9B"/>
    <w:rsid w:val="002C745D"/>
    <w:rsid w:val="002D004A"/>
    <w:rsid w:val="002D0CA2"/>
    <w:rsid w:val="002D0CC5"/>
    <w:rsid w:val="002D2F92"/>
    <w:rsid w:val="002D324A"/>
    <w:rsid w:val="002D32E6"/>
    <w:rsid w:val="002D34BC"/>
    <w:rsid w:val="002D3D29"/>
    <w:rsid w:val="002D426A"/>
    <w:rsid w:val="002D4365"/>
    <w:rsid w:val="002D4748"/>
    <w:rsid w:val="002D52FB"/>
    <w:rsid w:val="002D54D2"/>
    <w:rsid w:val="002D5982"/>
    <w:rsid w:val="002D5D40"/>
    <w:rsid w:val="002D5D51"/>
    <w:rsid w:val="002D5FDA"/>
    <w:rsid w:val="002D6074"/>
    <w:rsid w:val="002D63D3"/>
    <w:rsid w:val="002D6418"/>
    <w:rsid w:val="002D6776"/>
    <w:rsid w:val="002D68D3"/>
    <w:rsid w:val="002D68F2"/>
    <w:rsid w:val="002D6C5F"/>
    <w:rsid w:val="002D7A5C"/>
    <w:rsid w:val="002E0615"/>
    <w:rsid w:val="002E0BF8"/>
    <w:rsid w:val="002E1A2D"/>
    <w:rsid w:val="002E2042"/>
    <w:rsid w:val="002E21D6"/>
    <w:rsid w:val="002E22A1"/>
    <w:rsid w:val="002E23E7"/>
    <w:rsid w:val="002E2563"/>
    <w:rsid w:val="002E2D86"/>
    <w:rsid w:val="002E35BC"/>
    <w:rsid w:val="002E39A2"/>
    <w:rsid w:val="002E4085"/>
    <w:rsid w:val="002E42F6"/>
    <w:rsid w:val="002E4543"/>
    <w:rsid w:val="002E4C4B"/>
    <w:rsid w:val="002E4EB2"/>
    <w:rsid w:val="002E4F2C"/>
    <w:rsid w:val="002E511B"/>
    <w:rsid w:val="002E569A"/>
    <w:rsid w:val="002E5AFD"/>
    <w:rsid w:val="002E6257"/>
    <w:rsid w:val="002E6596"/>
    <w:rsid w:val="002E66F6"/>
    <w:rsid w:val="002E68D2"/>
    <w:rsid w:val="002E6B89"/>
    <w:rsid w:val="002E769C"/>
    <w:rsid w:val="002F053D"/>
    <w:rsid w:val="002F0710"/>
    <w:rsid w:val="002F0757"/>
    <w:rsid w:val="002F0864"/>
    <w:rsid w:val="002F094F"/>
    <w:rsid w:val="002F0B1D"/>
    <w:rsid w:val="002F0B7D"/>
    <w:rsid w:val="002F0BB8"/>
    <w:rsid w:val="002F132C"/>
    <w:rsid w:val="002F1B4C"/>
    <w:rsid w:val="002F1DAA"/>
    <w:rsid w:val="002F1DC5"/>
    <w:rsid w:val="002F21B0"/>
    <w:rsid w:val="002F21C5"/>
    <w:rsid w:val="002F22CB"/>
    <w:rsid w:val="002F2747"/>
    <w:rsid w:val="002F2D5D"/>
    <w:rsid w:val="002F31DC"/>
    <w:rsid w:val="002F32E8"/>
    <w:rsid w:val="002F367B"/>
    <w:rsid w:val="002F38E3"/>
    <w:rsid w:val="002F3A75"/>
    <w:rsid w:val="002F401B"/>
    <w:rsid w:val="002F44AE"/>
    <w:rsid w:val="002F45D2"/>
    <w:rsid w:val="002F493B"/>
    <w:rsid w:val="002F4A2B"/>
    <w:rsid w:val="002F5C0A"/>
    <w:rsid w:val="002F5CB6"/>
    <w:rsid w:val="002F5FA2"/>
    <w:rsid w:val="002F5FD9"/>
    <w:rsid w:val="002F63FE"/>
    <w:rsid w:val="002F6445"/>
    <w:rsid w:val="002F69BC"/>
    <w:rsid w:val="002F6B20"/>
    <w:rsid w:val="002F6D6A"/>
    <w:rsid w:val="002F7016"/>
    <w:rsid w:val="002F70CE"/>
    <w:rsid w:val="002F744B"/>
    <w:rsid w:val="002F7A15"/>
    <w:rsid w:val="00301762"/>
    <w:rsid w:val="00301C3B"/>
    <w:rsid w:val="00301E24"/>
    <w:rsid w:val="00302DDE"/>
    <w:rsid w:val="0030326B"/>
    <w:rsid w:val="00303323"/>
    <w:rsid w:val="003034F6"/>
    <w:rsid w:val="003039AD"/>
    <w:rsid w:val="00304408"/>
    <w:rsid w:val="00304860"/>
    <w:rsid w:val="00305AA5"/>
    <w:rsid w:val="00305E87"/>
    <w:rsid w:val="003062E5"/>
    <w:rsid w:val="00306427"/>
    <w:rsid w:val="0030679D"/>
    <w:rsid w:val="00306AB6"/>
    <w:rsid w:val="00306FE4"/>
    <w:rsid w:val="00307081"/>
    <w:rsid w:val="00307B0C"/>
    <w:rsid w:val="003100AA"/>
    <w:rsid w:val="00310741"/>
    <w:rsid w:val="00310A8A"/>
    <w:rsid w:val="00310FC9"/>
    <w:rsid w:val="003113D6"/>
    <w:rsid w:val="00311805"/>
    <w:rsid w:val="003119A9"/>
    <w:rsid w:val="00313F82"/>
    <w:rsid w:val="003146EB"/>
    <w:rsid w:val="00314870"/>
    <w:rsid w:val="00315C3D"/>
    <w:rsid w:val="00315CB4"/>
    <w:rsid w:val="00315ECC"/>
    <w:rsid w:val="00316124"/>
    <w:rsid w:val="00316376"/>
    <w:rsid w:val="00316458"/>
    <w:rsid w:val="003164A0"/>
    <w:rsid w:val="00316971"/>
    <w:rsid w:val="00316FAA"/>
    <w:rsid w:val="00317325"/>
    <w:rsid w:val="0031780F"/>
    <w:rsid w:val="00317A32"/>
    <w:rsid w:val="00317BB5"/>
    <w:rsid w:val="00320295"/>
    <w:rsid w:val="0032114C"/>
    <w:rsid w:val="0032130D"/>
    <w:rsid w:val="00321ABA"/>
    <w:rsid w:val="00322495"/>
    <w:rsid w:val="00322DB0"/>
    <w:rsid w:val="0032347A"/>
    <w:rsid w:val="0032357A"/>
    <w:rsid w:val="0032358A"/>
    <w:rsid w:val="003243A1"/>
    <w:rsid w:val="003243D8"/>
    <w:rsid w:val="00324502"/>
    <w:rsid w:val="0032461B"/>
    <w:rsid w:val="00324C6D"/>
    <w:rsid w:val="00324CD5"/>
    <w:rsid w:val="00324F18"/>
    <w:rsid w:val="00325037"/>
    <w:rsid w:val="0032604A"/>
    <w:rsid w:val="0032634F"/>
    <w:rsid w:val="003263E6"/>
    <w:rsid w:val="00326AF1"/>
    <w:rsid w:val="00327741"/>
    <w:rsid w:val="00327AA3"/>
    <w:rsid w:val="003300DE"/>
    <w:rsid w:val="00330419"/>
    <w:rsid w:val="00330652"/>
    <w:rsid w:val="003307CC"/>
    <w:rsid w:val="00330965"/>
    <w:rsid w:val="00330F09"/>
    <w:rsid w:val="00331968"/>
    <w:rsid w:val="00331A80"/>
    <w:rsid w:val="00331C20"/>
    <w:rsid w:val="00331D0E"/>
    <w:rsid w:val="00331DFE"/>
    <w:rsid w:val="00332439"/>
    <w:rsid w:val="00332615"/>
    <w:rsid w:val="003327D8"/>
    <w:rsid w:val="00332D19"/>
    <w:rsid w:val="00332D2E"/>
    <w:rsid w:val="00332EC5"/>
    <w:rsid w:val="00333193"/>
    <w:rsid w:val="0033353B"/>
    <w:rsid w:val="00333B97"/>
    <w:rsid w:val="0033416C"/>
    <w:rsid w:val="00334A57"/>
    <w:rsid w:val="00334A71"/>
    <w:rsid w:val="003350AF"/>
    <w:rsid w:val="0033519E"/>
    <w:rsid w:val="00335362"/>
    <w:rsid w:val="00336CDC"/>
    <w:rsid w:val="00337508"/>
    <w:rsid w:val="00337F05"/>
    <w:rsid w:val="003405BE"/>
    <w:rsid w:val="003428AF"/>
    <w:rsid w:val="003428D2"/>
    <w:rsid w:val="00342A7E"/>
    <w:rsid w:val="00342C78"/>
    <w:rsid w:val="00342D96"/>
    <w:rsid w:val="00343217"/>
    <w:rsid w:val="003438F6"/>
    <w:rsid w:val="00343A5F"/>
    <w:rsid w:val="00343BC4"/>
    <w:rsid w:val="00343D41"/>
    <w:rsid w:val="003441E2"/>
    <w:rsid w:val="00344224"/>
    <w:rsid w:val="00344951"/>
    <w:rsid w:val="00344E08"/>
    <w:rsid w:val="00345135"/>
    <w:rsid w:val="00345740"/>
    <w:rsid w:val="003457EC"/>
    <w:rsid w:val="00345BA1"/>
    <w:rsid w:val="003470C2"/>
    <w:rsid w:val="00347756"/>
    <w:rsid w:val="003477FC"/>
    <w:rsid w:val="003502DB"/>
    <w:rsid w:val="00350896"/>
    <w:rsid w:val="0035165E"/>
    <w:rsid w:val="003517A1"/>
    <w:rsid w:val="00352461"/>
    <w:rsid w:val="00352738"/>
    <w:rsid w:val="00352D4D"/>
    <w:rsid w:val="00352F34"/>
    <w:rsid w:val="00353405"/>
    <w:rsid w:val="00353DAE"/>
    <w:rsid w:val="00353EBB"/>
    <w:rsid w:val="00354028"/>
    <w:rsid w:val="003544CF"/>
    <w:rsid w:val="003544EC"/>
    <w:rsid w:val="003549E2"/>
    <w:rsid w:val="00355E7A"/>
    <w:rsid w:val="00355EB0"/>
    <w:rsid w:val="00356258"/>
    <w:rsid w:val="003567B5"/>
    <w:rsid w:val="00356AB3"/>
    <w:rsid w:val="00356C58"/>
    <w:rsid w:val="00356EAC"/>
    <w:rsid w:val="00357549"/>
    <w:rsid w:val="00357644"/>
    <w:rsid w:val="003577B3"/>
    <w:rsid w:val="003600B3"/>
    <w:rsid w:val="003604C1"/>
    <w:rsid w:val="003606CB"/>
    <w:rsid w:val="003606D6"/>
    <w:rsid w:val="00361231"/>
    <w:rsid w:val="00361ECD"/>
    <w:rsid w:val="00362663"/>
    <w:rsid w:val="00362BF4"/>
    <w:rsid w:val="00362D5C"/>
    <w:rsid w:val="0036361D"/>
    <w:rsid w:val="00363BBA"/>
    <w:rsid w:val="00364DF9"/>
    <w:rsid w:val="00365B4E"/>
    <w:rsid w:val="00365C14"/>
    <w:rsid w:val="00365ED1"/>
    <w:rsid w:val="00365F67"/>
    <w:rsid w:val="003661F0"/>
    <w:rsid w:val="0036653E"/>
    <w:rsid w:val="00366B9D"/>
    <w:rsid w:val="00366BAF"/>
    <w:rsid w:val="003670CD"/>
    <w:rsid w:val="003671A6"/>
    <w:rsid w:val="003671EB"/>
    <w:rsid w:val="003702EB"/>
    <w:rsid w:val="00370394"/>
    <w:rsid w:val="003704F5"/>
    <w:rsid w:val="0037073D"/>
    <w:rsid w:val="003713FC"/>
    <w:rsid w:val="003714D9"/>
    <w:rsid w:val="003717AC"/>
    <w:rsid w:val="003718E0"/>
    <w:rsid w:val="00371BF0"/>
    <w:rsid w:val="00372665"/>
    <w:rsid w:val="00372E4B"/>
    <w:rsid w:val="00373046"/>
    <w:rsid w:val="0037343F"/>
    <w:rsid w:val="003739E0"/>
    <w:rsid w:val="00373B7F"/>
    <w:rsid w:val="00373C64"/>
    <w:rsid w:val="00373E93"/>
    <w:rsid w:val="00373F9E"/>
    <w:rsid w:val="003740AA"/>
    <w:rsid w:val="00374A2B"/>
    <w:rsid w:val="00374CC9"/>
    <w:rsid w:val="0037513F"/>
    <w:rsid w:val="00375269"/>
    <w:rsid w:val="00375867"/>
    <w:rsid w:val="003763AF"/>
    <w:rsid w:val="0037650D"/>
    <w:rsid w:val="003767B4"/>
    <w:rsid w:val="003767C8"/>
    <w:rsid w:val="003769FC"/>
    <w:rsid w:val="00377023"/>
    <w:rsid w:val="003774E2"/>
    <w:rsid w:val="00377666"/>
    <w:rsid w:val="0037780E"/>
    <w:rsid w:val="00377CA2"/>
    <w:rsid w:val="00377DF2"/>
    <w:rsid w:val="00377ED5"/>
    <w:rsid w:val="00380106"/>
    <w:rsid w:val="00380341"/>
    <w:rsid w:val="003803FE"/>
    <w:rsid w:val="00380B1F"/>
    <w:rsid w:val="00380DFD"/>
    <w:rsid w:val="00380E62"/>
    <w:rsid w:val="00381E7E"/>
    <w:rsid w:val="00381E94"/>
    <w:rsid w:val="003821A2"/>
    <w:rsid w:val="003828C9"/>
    <w:rsid w:val="003829E9"/>
    <w:rsid w:val="00382D49"/>
    <w:rsid w:val="003834BB"/>
    <w:rsid w:val="00383609"/>
    <w:rsid w:val="0038470F"/>
    <w:rsid w:val="00385452"/>
    <w:rsid w:val="00386235"/>
    <w:rsid w:val="0038624A"/>
    <w:rsid w:val="003868CD"/>
    <w:rsid w:val="00386BDF"/>
    <w:rsid w:val="00386C72"/>
    <w:rsid w:val="003873EB"/>
    <w:rsid w:val="00387A8B"/>
    <w:rsid w:val="00387DD4"/>
    <w:rsid w:val="00387F9F"/>
    <w:rsid w:val="00390887"/>
    <w:rsid w:val="003908CB"/>
    <w:rsid w:val="00390AE7"/>
    <w:rsid w:val="00390C92"/>
    <w:rsid w:val="00390F8E"/>
    <w:rsid w:val="003916A0"/>
    <w:rsid w:val="003917B1"/>
    <w:rsid w:val="00391B0E"/>
    <w:rsid w:val="00391D37"/>
    <w:rsid w:val="00392135"/>
    <w:rsid w:val="0039279A"/>
    <w:rsid w:val="003938FC"/>
    <w:rsid w:val="00394BEB"/>
    <w:rsid w:val="00394FFF"/>
    <w:rsid w:val="00395233"/>
    <w:rsid w:val="00395DB0"/>
    <w:rsid w:val="00395EE3"/>
    <w:rsid w:val="003965B3"/>
    <w:rsid w:val="0039678C"/>
    <w:rsid w:val="003967A7"/>
    <w:rsid w:val="003967AE"/>
    <w:rsid w:val="0039689D"/>
    <w:rsid w:val="0039727B"/>
    <w:rsid w:val="00397543"/>
    <w:rsid w:val="00397843"/>
    <w:rsid w:val="00397AAB"/>
    <w:rsid w:val="003A0191"/>
    <w:rsid w:val="003A0706"/>
    <w:rsid w:val="003A1090"/>
    <w:rsid w:val="003A130A"/>
    <w:rsid w:val="003A157F"/>
    <w:rsid w:val="003A19BA"/>
    <w:rsid w:val="003A1D5F"/>
    <w:rsid w:val="003A1FD2"/>
    <w:rsid w:val="003A271C"/>
    <w:rsid w:val="003A313C"/>
    <w:rsid w:val="003A3421"/>
    <w:rsid w:val="003A3564"/>
    <w:rsid w:val="003A3CCB"/>
    <w:rsid w:val="003A3DD7"/>
    <w:rsid w:val="003A4A17"/>
    <w:rsid w:val="003A5131"/>
    <w:rsid w:val="003A5A35"/>
    <w:rsid w:val="003A5A89"/>
    <w:rsid w:val="003A5BB9"/>
    <w:rsid w:val="003A5E37"/>
    <w:rsid w:val="003A6466"/>
    <w:rsid w:val="003A6558"/>
    <w:rsid w:val="003A688E"/>
    <w:rsid w:val="003A6F51"/>
    <w:rsid w:val="003A71DB"/>
    <w:rsid w:val="003A7390"/>
    <w:rsid w:val="003A7A81"/>
    <w:rsid w:val="003A7BE7"/>
    <w:rsid w:val="003A7D5F"/>
    <w:rsid w:val="003B04C7"/>
    <w:rsid w:val="003B05AA"/>
    <w:rsid w:val="003B069F"/>
    <w:rsid w:val="003B0747"/>
    <w:rsid w:val="003B106E"/>
    <w:rsid w:val="003B12F3"/>
    <w:rsid w:val="003B1878"/>
    <w:rsid w:val="003B1A44"/>
    <w:rsid w:val="003B22FE"/>
    <w:rsid w:val="003B2A84"/>
    <w:rsid w:val="003B2FC5"/>
    <w:rsid w:val="003B3032"/>
    <w:rsid w:val="003B39CF"/>
    <w:rsid w:val="003B3F8F"/>
    <w:rsid w:val="003B42FC"/>
    <w:rsid w:val="003B45B9"/>
    <w:rsid w:val="003B49DE"/>
    <w:rsid w:val="003B51CF"/>
    <w:rsid w:val="003B5226"/>
    <w:rsid w:val="003B55DA"/>
    <w:rsid w:val="003B5771"/>
    <w:rsid w:val="003B58A1"/>
    <w:rsid w:val="003B5AEB"/>
    <w:rsid w:val="003B5EF1"/>
    <w:rsid w:val="003B6229"/>
    <w:rsid w:val="003B6EF1"/>
    <w:rsid w:val="003B764F"/>
    <w:rsid w:val="003B773C"/>
    <w:rsid w:val="003B7A6E"/>
    <w:rsid w:val="003C085C"/>
    <w:rsid w:val="003C0A45"/>
    <w:rsid w:val="003C0D9A"/>
    <w:rsid w:val="003C0FAC"/>
    <w:rsid w:val="003C2829"/>
    <w:rsid w:val="003C3040"/>
    <w:rsid w:val="003C31B4"/>
    <w:rsid w:val="003C3770"/>
    <w:rsid w:val="003C3840"/>
    <w:rsid w:val="003C3C9A"/>
    <w:rsid w:val="003C3CCE"/>
    <w:rsid w:val="003C4096"/>
    <w:rsid w:val="003C45B8"/>
    <w:rsid w:val="003C54A6"/>
    <w:rsid w:val="003C5A77"/>
    <w:rsid w:val="003C5CC0"/>
    <w:rsid w:val="003C639C"/>
    <w:rsid w:val="003C6420"/>
    <w:rsid w:val="003C6AC8"/>
    <w:rsid w:val="003C705E"/>
    <w:rsid w:val="003C7352"/>
    <w:rsid w:val="003C74E5"/>
    <w:rsid w:val="003C7814"/>
    <w:rsid w:val="003C7F77"/>
    <w:rsid w:val="003D0188"/>
    <w:rsid w:val="003D059B"/>
    <w:rsid w:val="003D08A0"/>
    <w:rsid w:val="003D0A87"/>
    <w:rsid w:val="003D0AB4"/>
    <w:rsid w:val="003D1319"/>
    <w:rsid w:val="003D1FCB"/>
    <w:rsid w:val="003D22B7"/>
    <w:rsid w:val="003D243E"/>
    <w:rsid w:val="003D2E66"/>
    <w:rsid w:val="003D2F14"/>
    <w:rsid w:val="003D378D"/>
    <w:rsid w:val="003D3F16"/>
    <w:rsid w:val="003D400A"/>
    <w:rsid w:val="003D408D"/>
    <w:rsid w:val="003D41EF"/>
    <w:rsid w:val="003D4778"/>
    <w:rsid w:val="003D4786"/>
    <w:rsid w:val="003D4EFD"/>
    <w:rsid w:val="003D4F83"/>
    <w:rsid w:val="003D50CC"/>
    <w:rsid w:val="003D5222"/>
    <w:rsid w:val="003D5466"/>
    <w:rsid w:val="003D58FC"/>
    <w:rsid w:val="003D5D1E"/>
    <w:rsid w:val="003D6017"/>
    <w:rsid w:val="003D6EA1"/>
    <w:rsid w:val="003D6F0B"/>
    <w:rsid w:val="003D6F1B"/>
    <w:rsid w:val="003D71AA"/>
    <w:rsid w:val="003D72C0"/>
    <w:rsid w:val="003D7536"/>
    <w:rsid w:val="003D7CCB"/>
    <w:rsid w:val="003D7D54"/>
    <w:rsid w:val="003E187A"/>
    <w:rsid w:val="003E1D03"/>
    <w:rsid w:val="003E27DF"/>
    <w:rsid w:val="003E2A5D"/>
    <w:rsid w:val="003E308E"/>
    <w:rsid w:val="003E3EF2"/>
    <w:rsid w:val="003E40F7"/>
    <w:rsid w:val="003E437A"/>
    <w:rsid w:val="003E44F2"/>
    <w:rsid w:val="003E4810"/>
    <w:rsid w:val="003E48EE"/>
    <w:rsid w:val="003E4F12"/>
    <w:rsid w:val="003E5346"/>
    <w:rsid w:val="003E54B1"/>
    <w:rsid w:val="003E5BD7"/>
    <w:rsid w:val="003E6023"/>
    <w:rsid w:val="003E632E"/>
    <w:rsid w:val="003E6B97"/>
    <w:rsid w:val="003E7076"/>
    <w:rsid w:val="003E7174"/>
    <w:rsid w:val="003E74D9"/>
    <w:rsid w:val="003E7EFF"/>
    <w:rsid w:val="003F0129"/>
    <w:rsid w:val="003F01A8"/>
    <w:rsid w:val="003F0365"/>
    <w:rsid w:val="003F0597"/>
    <w:rsid w:val="003F0A50"/>
    <w:rsid w:val="003F0BC6"/>
    <w:rsid w:val="003F0CB9"/>
    <w:rsid w:val="003F0ED6"/>
    <w:rsid w:val="003F0F07"/>
    <w:rsid w:val="003F14D8"/>
    <w:rsid w:val="003F15CE"/>
    <w:rsid w:val="003F1862"/>
    <w:rsid w:val="003F1B8B"/>
    <w:rsid w:val="003F2622"/>
    <w:rsid w:val="003F2E8F"/>
    <w:rsid w:val="003F3070"/>
    <w:rsid w:val="003F3394"/>
    <w:rsid w:val="003F3EB4"/>
    <w:rsid w:val="003F418B"/>
    <w:rsid w:val="003F43C6"/>
    <w:rsid w:val="003F47B4"/>
    <w:rsid w:val="003F529E"/>
    <w:rsid w:val="003F5449"/>
    <w:rsid w:val="003F59DC"/>
    <w:rsid w:val="003F5B6F"/>
    <w:rsid w:val="003F5C0E"/>
    <w:rsid w:val="003F5D89"/>
    <w:rsid w:val="003F6232"/>
    <w:rsid w:val="003F63D6"/>
    <w:rsid w:val="003F6411"/>
    <w:rsid w:val="003F6671"/>
    <w:rsid w:val="003F6722"/>
    <w:rsid w:val="003F7089"/>
    <w:rsid w:val="004002AB"/>
    <w:rsid w:val="004005F5"/>
    <w:rsid w:val="00401068"/>
    <w:rsid w:val="00401F18"/>
    <w:rsid w:val="0040232C"/>
    <w:rsid w:val="004026DE"/>
    <w:rsid w:val="00402C92"/>
    <w:rsid w:val="00402F4A"/>
    <w:rsid w:val="00403420"/>
    <w:rsid w:val="004038E7"/>
    <w:rsid w:val="00403930"/>
    <w:rsid w:val="00404379"/>
    <w:rsid w:val="00404498"/>
    <w:rsid w:val="004044D6"/>
    <w:rsid w:val="00404A79"/>
    <w:rsid w:val="00404F04"/>
    <w:rsid w:val="0040545A"/>
    <w:rsid w:val="00405ECA"/>
    <w:rsid w:val="00406072"/>
    <w:rsid w:val="00406596"/>
    <w:rsid w:val="0040661F"/>
    <w:rsid w:val="00406AF3"/>
    <w:rsid w:val="00406F88"/>
    <w:rsid w:val="00407142"/>
    <w:rsid w:val="00407504"/>
    <w:rsid w:val="00410351"/>
    <w:rsid w:val="00410485"/>
    <w:rsid w:val="00410B8D"/>
    <w:rsid w:val="00411100"/>
    <w:rsid w:val="004113A1"/>
    <w:rsid w:val="00411ED7"/>
    <w:rsid w:val="0041211A"/>
    <w:rsid w:val="0041258C"/>
    <w:rsid w:val="00412607"/>
    <w:rsid w:val="004129F7"/>
    <w:rsid w:val="00412B76"/>
    <w:rsid w:val="00412BE1"/>
    <w:rsid w:val="00412D00"/>
    <w:rsid w:val="004131EA"/>
    <w:rsid w:val="00413A22"/>
    <w:rsid w:val="00413B18"/>
    <w:rsid w:val="004143B5"/>
    <w:rsid w:val="0041442E"/>
    <w:rsid w:val="00414A18"/>
    <w:rsid w:val="0041519C"/>
    <w:rsid w:val="00415590"/>
    <w:rsid w:val="00415C55"/>
    <w:rsid w:val="00415C5D"/>
    <w:rsid w:val="00415F12"/>
    <w:rsid w:val="00416A5D"/>
    <w:rsid w:val="00416BA5"/>
    <w:rsid w:val="00416CEF"/>
    <w:rsid w:val="00416F8B"/>
    <w:rsid w:val="004174F5"/>
    <w:rsid w:val="00417505"/>
    <w:rsid w:val="00417DE5"/>
    <w:rsid w:val="00417E36"/>
    <w:rsid w:val="004203D5"/>
    <w:rsid w:val="00421244"/>
    <w:rsid w:val="004212BC"/>
    <w:rsid w:val="00421697"/>
    <w:rsid w:val="004216A9"/>
    <w:rsid w:val="00422809"/>
    <w:rsid w:val="00422BE8"/>
    <w:rsid w:val="00423254"/>
    <w:rsid w:val="004233B7"/>
    <w:rsid w:val="004233E3"/>
    <w:rsid w:val="00423757"/>
    <w:rsid w:val="00423B2E"/>
    <w:rsid w:val="00423EBE"/>
    <w:rsid w:val="00423F11"/>
    <w:rsid w:val="00424108"/>
    <w:rsid w:val="00424D25"/>
    <w:rsid w:val="00424F1F"/>
    <w:rsid w:val="0042503B"/>
    <w:rsid w:val="00425AB3"/>
    <w:rsid w:val="00426236"/>
    <w:rsid w:val="00426A99"/>
    <w:rsid w:val="00426E10"/>
    <w:rsid w:val="00426EE0"/>
    <w:rsid w:val="004273A7"/>
    <w:rsid w:val="0042750C"/>
    <w:rsid w:val="0042756F"/>
    <w:rsid w:val="0042796B"/>
    <w:rsid w:val="00430485"/>
    <w:rsid w:val="004308BB"/>
    <w:rsid w:val="00430C1F"/>
    <w:rsid w:val="004311D7"/>
    <w:rsid w:val="0043134C"/>
    <w:rsid w:val="00431358"/>
    <w:rsid w:val="00431392"/>
    <w:rsid w:val="0043141C"/>
    <w:rsid w:val="004314F2"/>
    <w:rsid w:val="00431E1C"/>
    <w:rsid w:val="00431F49"/>
    <w:rsid w:val="0043202B"/>
    <w:rsid w:val="0043212C"/>
    <w:rsid w:val="0043214A"/>
    <w:rsid w:val="00432804"/>
    <w:rsid w:val="0043306F"/>
    <w:rsid w:val="00433205"/>
    <w:rsid w:val="0043348E"/>
    <w:rsid w:val="004336D7"/>
    <w:rsid w:val="00433B4C"/>
    <w:rsid w:val="004343C0"/>
    <w:rsid w:val="0043466F"/>
    <w:rsid w:val="00435253"/>
    <w:rsid w:val="004357C7"/>
    <w:rsid w:val="004359E9"/>
    <w:rsid w:val="00435F77"/>
    <w:rsid w:val="0043696E"/>
    <w:rsid w:val="00436C24"/>
    <w:rsid w:val="0043714C"/>
    <w:rsid w:val="00437482"/>
    <w:rsid w:val="0043760B"/>
    <w:rsid w:val="00440051"/>
    <w:rsid w:val="0044005F"/>
    <w:rsid w:val="004405A8"/>
    <w:rsid w:val="00440636"/>
    <w:rsid w:val="0044140F"/>
    <w:rsid w:val="0044152C"/>
    <w:rsid w:val="00441640"/>
    <w:rsid w:val="00441D84"/>
    <w:rsid w:val="00442265"/>
    <w:rsid w:val="00442501"/>
    <w:rsid w:val="00442950"/>
    <w:rsid w:val="004432A9"/>
    <w:rsid w:val="0044352D"/>
    <w:rsid w:val="004438E8"/>
    <w:rsid w:val="00443FA8"/>
    <w:rsid w:val="00444159"/>
    <w:rsid w:val="00444295"/>
    <w:rsid w:val="004446A9"/>
    <w:rsid w:val="0044483B"/>
    <w:rsid w:val="00444E6B"/>
    <w:rsid w:val="004455DE"/>
    <w:rsid w:val="00445B13"/>
    <w:rsid w:val="00446137"/>
    <w:rsid w:val="00446ADC"/>
    <w:rsid w:val="00446C80"/>
    <w:rsid w:val="00446F38"/>
    <w:rsid w:val="004471E7"/>
    <w:rsid w:val="004472D6"/>
    <w:rsid w:val="004473A9"/>
    <w:rsid w:val="004477F7"/>
    <w:rsid w:val="00447B0D"/>
    <w:rsid w:val="00447C36"/>
    <w:rsid w:val="00447D1A"/>
    <w:rsid w:val="00447DAB"/>
    <w:rsid w:val="00450170"/>
    <w:rsid w:val="004501A9"/>
    <w:rsid w:val="00450316"/>
    <w:rsid w:val="00450F05"/>
    <w:rsid w:val="004510DF"/>
    <w:rsid w:val="0045125A"/>
    <w:rsid w:val="00451614"/>
    <w:rsid w:val="00451C5A"/>
    <w:rsid w:val="00452D98"/>
    <w:rsid w:val="0045453E"/>
    <w:rsid w:val="0045458B"/>
    <w:rsid w:val="004546D0"/>
    <w:rsid w:val="00454A6E"/>
    <w:rsid w:val="00454B35"/>
    <w:rsid w:val="00454E9F"/>
    <w:rsid w:val="00454EBD"/>
    <w:rsid w:val="00454FC4"/>
    <w:rsid w:val="0045524F"/>
    <w:rsid w:val="004556FB"/>
    <w:rsid w:val="00455FDB"/>
    <w:rsid w:val="004562D9"/>
    <w:rsid w:val="00456303"/>
    <w:rsid w:val="00456B8B"/>
    <w:rsid w:val="00456C4A"/>
    <w:rsid w:val="00456DE3"/>
    <w:rsid w:val="00457048"/>
    <w:rsid w:val="0045751D"/>
    <w:rsid w:val="00457672"/>
    <w:rsid w:val="00457DD5"/>
    <w:rsid w:val="004602B2"/>
    <w:rsid w:val="00460702"/>
    <w:rsid w:val="00461226"/>
    <w:rsid w:val="00461249"/>
    <w:rsid w:val="00461280"/>
    <w:rsid w:val="0046172A"/>
    <w:rsid w:val="00461BBF"/>
    <w:rsid w:val="00461E9A"/>
    <w:rsid w:val="00462CF4"/>
    <w:rsid w:val="00463335"/>
    <w:rsid w:val="00463612"/>
    <w:rsid w:val="0046367D"/>
    <w:rsid w:val="00463C87"/>
    <w:rsid w:val="00463EB7"/>
    <w:rsid w:val="00464577"/>
    <w:rsid w:val="00464878"/>
    <w:rsid w:val="00464A5A"/>
    <w:rsid w:val="00464B04"/>
    <w:rsid w:val="00464EC9"/>
    <w:rsid w:val="004655CF"/>
    <w:rsid w:val="004658E3"/>
    <w:rsid w:val="00465BD9"/>
    <w:rsid w:val="004662AE"/>
    <w:rsid w:val="00466BBB"/>
    <w:rsid w:val="00466FDC"/>
    <w:rsid w:val="0046722C"/>
    <w:rsid w:val="00467380"/>
    <w:rsid w:val="004675D1"/>
    <w:rsid w:val="00467B49"/>
    <w:rsid w:val="0047019D"/>
    <w:rsid w:val="004702BE"/>
    <w:rsid w:val="004706C4"/>
    <w:rsid w:val="004706EB"/>
    <w:rsid w:val="00470B76"/>
    <w:rsid w:val="00470F1D"/>
    <w:rsid w:val="004710E3"/>
    <w:rsid w:val="00471512"/>
    <w:rsid w:val="0047195B"/>
    <w:rsid w:val="00471B1A"/>
    <w:rsid w:val="00471B20"/>
    <w:rsid w:val="00471D5D"/>
    <w:rsid w:val="0047238C"/>
    <w:rsid w:val="00472940"/>
    <w:rsid w:val="00473475"/>
    <w:rsid w:val="00473D36"/>
    <w:rsid w:val="00474799"/>
    <w:rsid w:val="00475002"/>
    <w:rsid w:val="00475306"/>
    <w:rsid w:val="004754B6"/>
    <w:rsid w:val="004756E5"/>
    <w:rsid w:val="00475EBC"/>
    <w:rsid w:val="004763BF"/>
    <w:rsid w:val="00477095"/>
    <w:rsid w:val="004775B5"/>
    <w:rsid w:val="00477D70"/>
    <w:rsid w:val="00477E2F"/>
    <w:rsid w:val="00477F85"/>
    <w:rsid w:val="00480096"/>
    <w:rsid w:val="004800F5"/>
    <w:rsid w:val="004802C1"/>
    <w:rsid w:val="004804E1"/>
    <w:rsid w:val="004808EA"/>
    <w:rsid w:val="00480B0D"/>
    <w:rsid w:val="00480B1A"/>
    <w:rsid w:val="00480C77"/>
    <w:rsid w:val="00480E4E"/>
    <w:rsid w:val="004811BE"/>
    <w:rsid w:val="004815B0"/>
    <w:rsid w:val="004815B8"/>
    <w:rsid w:val="00481787"/>
    <w:rsid w:val="00481FCD"/>
    <w:rsid w:val="004824D6"/>
    <w:rsid w:val="00482559"/>
    <w:rsid w:val="00483022"/>
    <w:rsid w:val="00483532"/>
    <w:rsid w:val="00483741"/>
    <w:rsid w:val="00483A97"/>
    <w:rsid w:val="00483B6F"/>
    <w:rsid w:val="00483DDD"/>
    <w:rsid w:val="004841E3"/>
    <w:rsid w:val="00484723"/>
    <w:rsid w:val="00484B5A"/>
    <w:rsid w:val="004855F5"/>
    <w:rsid w:val="00486445"/>
    <w:rsid w:val="0048681B"/>
    <w:rsid w:val="00486D36"/>
    <w:rsid w:val="004870D5"/>
    <w:rsid w:val="00487450"/>
    <w:rsid w:val="00487656"/>
    <w:rsid w:val="00487728"/>
    <w:rsid w:val="00487A8E"/>
    <w:rsid w:val="00487F27"/>
    <w:rsid w:val="00487F79"/>
    <w:rsid w:val="00490190"/>
    <w:rsid w:val="004901AC"/>
    <w:rsid w:val="004903C4"/>
    <w:rsid w:val="004906FA"/>
    <w:rsid w:val="00490791"/>
    <w:rsid w:val="00490ACC"/>
    <w:rsid w:val="00490CB3"/>
    <w:rsid w:val="00491F47"/>
    <w:rsid w:val="00492911"/>
    <w:rsid w:val="00493209"/>
    <w:rsid w:val="004937E6"/>
    <w:rsid w:val="00493A2D"/>
    <w:rsid w:val="004942F7"/>
    <w:rsid w:val="0049475A"/>
    <w:rsid w:val="0049527E"/>
    <w:rsid w:val="00495307"/>
    <w:rsid w:val="0049560E"/>
    <w:rsid w:val="004959A6"/>
    <w:rsid w:val="0049601A"/>
    <w:rsid w:val="00496FB4"/>
    <w:rsid w:val="00497799"/>
    <w:rsid w:val="004A04C4"/>
    <w:rsid w:val="004A07EC"/>
    <w:rsid w:val="004A0E2A"/>
    <w:rsid w:val="004A10FE"/>
    <w:rsid w:val="004A132D"/>
    <w:rsid w:val="004A135A"/>
    <w:rsid w:val="004A195C"/>
    <w:rsid w:val="004A1A14"/>
    <w:rsid w:val="004A1C91"/>
    <w:rsid w:val="004A2181"/>
    <w:rsid w:val="004A274C"/>
    <w:rsid w:val="004A291B"/>
    <w:rsid w:val="004A2A1E"/>
    <w:rsid w:val="004A2CFA"/>
    <w:rsid w:val="004A2DC3"/>
    <w:rsid w:val="004A3042"/>
    <w:rsid w:val="004A31A5"/>
    <w:rsid w:val="004A335D"/>
    <w:rsid w:val="004A34CF"/>
    <w:rsid w:val="004A39B9"/>
    <w:rsid w:val="004A3B07"/>
    <w:rsid w:val="004A4BF7"/>
    <w:rsid w:val="004A4D3B"/>
    <w:rsid w:val="004A5716"/>
    <w:rsid w:val="004A5D69"/>
    <w:rsid w:val="004A602C"/>
    <w:rsid w:val="004A6CB5"/>
    <w:rsid w:val="004A77A5"/>
    <w:rsid w:val="004A788D"/>
    <w:rsid w:val="004A78DE"/>
    <w:rsid w:val="004A7CCE"/>
    <w:rsid w:val="004B02C2"/>
    <w:rsid w:val="004B0D11"/>
    <w:rsid w:val="004B1413"/>
    <w:rsid w:val="004B1651"/>
    <w:rsid w:val="004B1C62"/>
    <w:rsid w:val="004B2665"/>
    <w:rsid w:val="004B2735"/>
    <w:rsid w:val="004B3182"/>
    <w:rsid w:val="004B349C"/>
    <w:rsid w:val="004B3C5A"/>
    <w:rsid w:val="004B3CA0"/>
    <w:rsid w:val="004B42E7"/>
    <w:rsid w:val="004B46F0"/>
    <w:rsid w:val="004B4876"/>
    <w:rsid w:val="004B552D"/>
    <w:rsid w:val="004B5CBB"/>
    <w:rsid w:val="004B5E30"/>
    <w:rsid w:val="004B6060"/>
    <w:rsid w:val="004B6CD4"/>
    <w:rsid w:val="004B6F19"/>
    <w:rsid w:val="004B6F56"/>
    <w:rsid w:val="004B7CF5"/>
    <w:rsid w:val="004C0232"/>
    <w:rsid w:val="004C12D5"/>
    <w:rsid w:val="004C15F2"/>
    <w:rsid w:val="004C1BD2"/>
    <w:rsid w:val="004C2444"/>
    <w:rsid w:val="004C2B38"/>
    <w:rsid w:val="004C2FFD"/>
    <w:rsid w:val="004C457B"/>
    <w:rsid w:val="004C466A"/>
    <w:rsid w:val="004C4FE1"/>
    <w:rsid w:val="004C5128"/>
    <w:rsid w:val="004C52EE"/>
    <w:rsid w:val="004C5544"/>
    <w:rsid w:val="004C5545"/>
    <w:rsid w:val="004C5868"/>
    <w:rsid w:val="004C5E99"/>
    <w:rsid w:val="004C603E"/>
    <w:rsid w:val="004C65EE"/>
    <w:rsid w:val="004C6A0A"/>
    <w:rsid w:val="004C6D48"/>
    <w:rsid w:val="004C714D"/>
    <w:rsid w:val="004C7748"/>
    <w:rsid w:val="004D0142"/>
    <w:rsid w:val="004D028D"/>
    <w:rsid w:val="004D0E24"/>
    <w:rsid w:val="004D17F9"/>
    <w:rsid w:val="004D19B1"/>
    <w:rsid w:val="004D25CF"/>
    <w:rsid w:val="004D2968"/>
    <w:rsid w:val="004D29EE"/>
    <w:rsid w:val="004D2B40"/>
    <w:rsid w:val="004D3804"/>
    <w:rsid w:val="004D38E9"/>
    <w:rsid w:val="004D3B4B"/>
    <w:rsid w:val="004D3C65"/>
    <w:rsid w:val="004D3CD5"/>
    <w:rsid w:val="004D4D63"/>
    <w:rsid w:val="004D5284"/>
    <w:rsid w:val="004D59DE"/>
    <w:rsid w:val="004D5B15"/>
    <w:rsid w:val="004D5CB2"/>
    <w:rsid w:val="004D62B6"/>
    <w:rsid w:val="004D63B3"/>
    <w:rsid w:val="004D655C"/>
    <w:rsid w:val="004D6858"/>
    <w:rsid w:val="004D70EC"/>
    <w:rsid w:val="004D7195"/>
    <w:rsid w:val="004D7F5E"/>
    <w:rsid w:val="004E05BD"/>
    <w:rsid w:val="004E087C"/>
    <w:rsid w:val="004E0D55"/>
    <w:rsid w:val="004E1278"/>
    <w:rsid w:val="004E186B"/>
    <w:rsid w:val="004E22DB"/>
    <w:rsid w:val="004E2B0B"/>
    <w:rsid w:val="004E2D68"/>
    <w:rsid w:val="004E39CF"/>
    <w:rsid w:val="004E3BAB"/>
    <w:rsid w:val="004E3C43"/>
    <w:rsid w:val="004E3ED3"/>
    <w:rsid w:val="004E433F"/>
    <w:rsid w:val="004E4AFA"/>
    <w:rsid w:val="004E4C65"/>
    <w:rsid w:val="004E4C8C"/>
    <w:rsid w:val="004E508F"/>
    <w:rsid w:val="004E525E"/>
    <w:rsid w:val="004E544A"/>
    <w:rsid w:val="004E54A1"/>
    <w:rsid w:val="004E58BF"/>
    <w:rsid w:val="004E59AE"/>
    <w:rsid w:val="004E5E90"/>
    <w:rsid w:val="004E5FE7"/>
    <w:rsid w:val="004E69D1"/>
    <w:rsid w:val="004E6BA5"/>
    <w:rsid w:val="004E6FD8"/>
    <w:rsid w:val="004E7270"/>
    <w:rsid w:val="004E76D3"/>
    <w:rsid w:val="004E79F8"/>
    <w:rsid w:val="004F0448"/>
    <w:rsid w:val="004F0623"/>
    <w:rsid w:val="004F0C2A"/>
    <w:rsid w:val="004F0F77"/>
    <w:rsid w:val="004F1540"/>
    <w:rsid w:val="004F1ECA"/>
    <w:rsid w:val="004F2273"/>
    <w:rsid w:val="004F2378"/>
    <w:rsid w:val="004F2486"/>
    <w:rsid w:val="004F2553"/>
    <w:rsid w:val="004F275E"/>
    <w:rsid w:val="004F27F5"/>
    <w:rsid w:val="004F2F33"/>
    <w:rsid w:val="004F3587"/>
    <w:rsid w:val="004F3D16"/>
    <w:rsid w:val="004F40CE"/>
    <w:rsid w:val="004F4177"/>
    <w:rsid w:val="004F4282"/>
    <w:rsid w:val="004F46CB"/>
    <w:rsid w:val="004F4BD4"/>
    <w:rsid w:val="004F4CB3"/>
    <w:rsid w:val="004F5101"/>
    <w:rsid w:val="004F5969"/>
    <w:rsid w:val="004F5DC6"/>
    <w:rsid w:val="004F6296"/>
    <w:rsid w:val="004F6374"/>
    <w:rsid w:val="004F659A"/>
    <w:rsid w:val="004F6706"/>
    <w:rsid w:val="004F67D1"/>
    <w:rsid w:val="004F6A72"/>
    <w:rsid w:val="004F6ACC"/>
    <w:rsid w:val="004F724C"/>
    <w:rsid w:val="004F7E0B"/>
    <w:rsid w:val="0050020E"/>
    <w:rsid w:val="005004E1"/>
    <w:rsid w:val="005005A4"/>
    <w:rsid w:val="00500C4B"/>
    <w:rsid w:val="00500E5E"/>
    <w:rsid w:val="00500FA7"/>
    <w:rsid w:val="005015C6"/>
    <w:rsid w:val="00501C39"/>
    <w:rsid w:val="00501D03"/>
    <w:rsid w:val="005029CB"/>
    <w:rsid w:val="00502B92"/>
    <w:rsid w:val="00502D1B"/>
    <w:rsid w:val="00503216"/>
    <w:rsid w:val="0050341D"/>
    <w:rsid w:val="0050360F"/>
    <w:rsid w:val="005039EE"/>
    <w:rsid w:val="00503F81"/>
    <w:rsid w:val="0050441F"/>
    <w:rsid w:val="00504838"/>
    <w:rsid w:val="0050496F"/>
    <w:rsid w:val="00504DFD"/>
    <w:rsid w:val="005051F3"/>
    <w:rsid w:val="00505846"/>
    <w:rsid w:val="00506CA3"/>
    <w:rsid w:val="005073A0"/>
    <w:rsid w:val="005079B2"/>
    <w:rsid w:val="00510001"/>
    <w:rsid w:val="00510925"/>
    <w:rsid w:val="00510D42"/>
    <w:rsid w:val="00510F6D"/>
    <w:rsid w:val="00511B34"/>
    <w:rsid w:val="00512D78"/>
    <w:rsid w:val="005131DD"/>
    <w:rsid w:val="005132B8"/>
    <w:rsid w:val="00513694"/>
    <w:rsid w:val="00514A04"/>
    <w:rsid w:val="00514DFA"/>
    <w:rsid w:val="005152AD"/>
    <w:rsid w:val="005155A5"/>
    <w:rsid w:val="0051579C"/>
    <w:rsid w:val="0051580B"/>
    <w:rsid w:val="00515916"/>
    <w:rsid w:val="00515DCA"/>
    <w:rsid w:val="00515FDA"/>
    <w:rsid w:val="00516389"/>
    <w:rsid w:val="00516878"/>
    <w:rsid w:val="00516A12"/>
    <w:rsid w:val="005175E2"/>
    <w:rsid w:val="00517F46"/>
    <w:rsid w:val="00520240"/>
    <w:rsid w:val="005203D3"/>
    <w:rsid w:val="005207A4"/>
    <w:rsid w:val="005208D1"/>
    <w:rsid w:val="0052108E"/>
    <w:rsid w:val="0052108F"/>
    <w:rsid w:val="00521644"/>
    <w:rsid w:val="00521761"/>
    <w:rsid w:val="00521843"/>
    <w:rsid w:val="00521F42"/>
    <w:rsid w:val="005220FA"/>
    <w:rsid w:val="00522785"/>
    <w:rsid w:val="00522C39"/>
    <w:rsid w:val="005232A3"/>
    <w:rsid w:val="005234B9"/>
    <w:rsid w:val="00523713"/>
    <w:rsid w:val="00523E29"/>
    <w:rsid w:val="00524400"/>
    <w:rsid w:val="005244CF"/>
    <w:rsid w:val="00524739"/>
    <w:rsid w:val="00524942"/>
    <w:rsid w:val="005251E6"/>
    <w:rsid w:val="00525390"/>
    <w:rsid w:val="00525467"/>
    <w:rsid w:val="00525837"/>
    <w:rsid w:val="00525DFB"/>
    <w:rsid w:val="00525F47"/>
    <w:rsid w:val="00526589"/>
    <w:rsid w:val="005268FB"/>
    <w:rsid w:val="00527937"/>
    <w:rsid w:val="00527A8E"/>
    <w:rsid w:val="00527B4B"/>
    <w:rsid w:val="00527D25"/>
    <w:rsid w:val="005308BC"/>
    <w:rsid w:val="00530AE2"/>
    <w:rsid w:val="00530D3F"/>
    <w:rsid w:val="0053113A"/>
    <w:rsid w:val="005311F7"/>
    <w:rsid w:val="00531C27"/>
    <w:rsid w:val="00532065"/>
    <w:rsid w:val="00532108"/>
    <w:rsid w:val="00532683"/>
    <w:rsid w:val="0053314C"/>
    <w:rsid w:val="00533897"/>
    <w:rsid w:val="005338B1"/>
    <w:rsid w:val="00533B13"/>
    <w:rsid w:val="00534146"/>
    <w:rsid w:val="00534691"/>
    <w:rsid w:val="00534ACB"/>
    <w:rsid w:val="00534AD6"/>
    <w:rsid w:val="00534C4D"/>
    <w:rsid w:val="00534F36"/>
    <w:rsid w:val="005353FE"/>
    <w:rsid w:val="005355BD"/>
    <w:rsid w:val="0053575E"/>
    <w:rsid w:val="00535D57"/>
    <w:rsid w:val="0053773F"/>
    <w:rsid w:val="00537A55"/>
    <w:rsid w:val="00540301"/>
    <w:rsid w:val="00540394"/>
    <w:rsid w:val="005409AA"/>
    <w:rsid w:val="00540BFC"/>
    <w:rsid w:val="00541722"/>
    <w:rsid w:val="00541D64"/>
    <w:rsid w:val="0054201B"/>
    <w:rsid w:val="00542245"/>
    <w:rsid w:val="005422F0"/>
    <w:rsid w:val="00542649"/>
    <w:rsid w:val="0054272E"/>
    <w:rsid w:val="0054280D"/>
    <w:rsid w:val="00542885"/>
    <w:rsid w:val="00542FBD"/>
    <w:rsid w:val="0054351D"/>
    <w:rsid w:val="00543C82"/>
    <w:rsid w:val="00545189"/>
    <w:rsid w:val="00545967"/>
    <w:rsid w:val="00546478"/>
    <w:rsid w:val="00546498"/>
    <w:rsid w:val="00546851"/>
    <w:rsid w:val="005469CD"/>
    <w:rsid w:val="00550A8E"/>
    <w:rsid w:val="0055142A"/>
    <w:rsid w:val="005517EF"/>
    <w:rsid w:val="005518B4"/>
    <w:rsid w:val="005523BB"/>
    <w:rsid w:val="005524C3"/>
    <w:rsid w:val="00552809"/>
    <w:rsid w:val="00552880"/>
    <w:rsid w:val="005529C0"/>
    <w:rsid w:val="00552FD8"/>
    <w:rsid w:val="00552FE3"/>
    <w:rsid w:val="0055361E"/>
    <w:rsid w:val="0055395B"/>
    <w:rsid w:val="00553C91"/>
    <w:rsid w:val="005540B1"/>
    <w:rsid w:val="00554820"/>
    <w:rsid w:val="00554AB4"/>
    <w:rsid w:val="00554D68"/>
    <w:rsid w:val="0055591B"/>
    <w:rsid w:val="00555AB7"/>
    <w:rsid w:val="00555D19"/>
    <w:rsid w:val="00555FA1"/>
    <w:rsid w:val="00556427"/>
    <w:rsid w:val="005578B1"/>
    <w:rsid w:val="00557C0A"/>
    <w:rsid w:val="00557F41"/>
    <w:rsid w:val="00560550"/>
    <w:rsid w:val="0056072E"/>
    <w:rsid w:val="00560C20"/>
    <w:rsid w:val="00560DAB"/>
    <w:rsid w:val="005615C7"/>
    <w:rsid w:val="00562175"/>
    <w:rsid w:val="005622F7"/>
    <w:rsid w:val="00562614"/>
    <w:rsid w:val="00562A68"/>
    <w:rsid w:val="00562ABA"/>
    <w:rsid w:val="005631CE"/>
    <w:rsid w:val="00563333"/>
    <w:rsid w:val="005634B1"/>
    <w:rsid w:val="005637AE"/>
    <w:rsid w:val="00563C51"/>
    <w:rsid w:val="005641DB"/>
    <w:rsid w:val="00564339"/>
    <w:rsid w:val="00564953"/>
    <w:rsid w:val="00564BE2"/>
    <w:rsid w:val="00565328"/>
    <w:rsid w:val="00565693"/>
    <w:rsid w:val="00565AA0"/>
    <w:rsid w:val="00566601"/>
    <w:rsid w:val="00566A45"/>
    <w:rsid w:val="00566A9A"/>
    <w:rsid w:val="00566B8E"/>
    <w:rsid w:val="0056728D"/>
    <w:rsid w:val="00567D09"/>
    <w:rsid w:val="00567ED3"/>
    <w:rsid w:val="00570032"/>
    <w:rsid w:val="005702D6"/>
    <w:rsid w:val="0057034C"/>
    <w:rsid w:val="005705AB"/>
    <w:rsid w:val="00570C88"/>
    <w:rsid w:val="00570DB3"/>
    <w:rsid w:val="00570E95"/>
    <w:rsid w:val="00570FC8"/>
    <w:rsid w:val="00571E5F"/>
    <w:rsid w:val="00571F73"/>
    <w:rsid w:val="005722D3"/>
    <w:rsid w:val="00572911"/>
    <w:rsid w:val="00573195"/>
    <w:rsid w:val="0057393A"/>
    <w:rsid w:val="00574480"/>
    <w:rsid w:val="00574584"/>
    <w:rsid w:val="005746F5"/>
    <w:rsid w:val="00574A36"/>
    <w:rsid w:val="00574C17"/>
    <w:rsid w:val="00574D80"/>
    <w:rsid w:val="0057561D"/>
    <w:rsid w:val="00575E40"/>
    <w:rsid w:val="00576445"/>
    <w:rsid w:val="00576C4F"/>
    <w:rsid w:val="00576C9A"/>
    <w:rsid w:val="0057700F"/>
    <w:rsid w:val="0057714D"/>
    <w:rsid w:val="00577F40"/>
    <w:rsid w:val="0058027D"/>
    <w:rsid w:val="005807CC"/>
    <w:rsid w:val="00580A64"/>
    <w:rsid w:val="00580B6C"/>
    <w:rsid w:val="00580BB3"/>
    <w:rsid w:val="00580F7A"/>
    <w:rsid w:val="00581208"/>
    <w:rsid w:val="005819AC"/>
    <w:rsid w:val="00582302"/>
    <w:rsid w:val="0058238F"/>
    <w:rsid w:val="005840E6"/>
    <w:rsid w:val="0058477A"/>
    <w:rsid w:val="00584883"/>
    <w:rsid w:val="00584A65"/>
    <w:rsid w:val="00584A6A"/>
    <w:rsid w:val="00584BEC"/>
    <w:rsid w:val="00585396"/>
    <w:rsid w:val="0058544A"/>
    <w:rsid w:val="0058579C"/>
    <w:rsid w:val="005867D5"/>
    <w:rsid w:val="00586A84"/>
    <w:rsid w:val="00586AD9"/>
    <w:rsid w:val="00586CA4"/>
    <w:rsid w:val="00587179"/>
    <w:rsid w:val="0058721A"/>
    <w:rsid w:val="00587447"/>
    <w:rsid w:val="00587679"/>
    <w:rsid w:val="00587ABA"/>
    <w:rsid w:val="00587E57"/>
    <w:rsid w:val="005902EF"/>
    <w:rsid w:val="0059086C"/>
    <w:rsid w:val="00590B15"/>
    <w:rsid w:val="00590BB2"/>
    <w:rsid w:val="00590FD0"/>
    <w:rsid w:val="0059119B"/>
    <w:rsid w:val="00591A1A"/>
    <w:rsid w:val="00591BF4"/>
    <w:rsid w:val="005926E3"/>
    <w:rsid w:val="005927C1"/>
    <w:rsid w:val="005929DC"/>
    <w:rsid w:val="00592D66"/>
    <w:rsid w:val="00593492"/>
    <w:rsid w:val="005935E2"/>
    <w:rsid w:val="00593B60"/>
    <w:rsid w:val="005944E2"/>
    <w:rsid w:val="00594C65"/>
    <w:rsid w:val="00595532"/>
    <w:rsid w:val="005955E1"/>
    <w:rsid w:val="0059568F"/>
    <w:rsid w:val="00595B1B"/>
    <w:rsid w:val="00595B5B"/>
    <w:rsid w:val="00595C96"/>
    <w:rsid w:val="00595E45"/>
    <w:rsid w:val="00595E73"/>
    <w:rsid w:val="00596272"/>
    <w:rsid w:val="00596321"/>
    <w:rsid w:val="005966BC"/>
    <w:rsid w:val="00596956"/>
    <w:rsid w:val="00596CA2"/>
    <w:rsid w:val="00596D3B"/>
    <w:rsid w:val="00597358"/>
    <w:rsid w:val="00597624"/>
    <w:rsid w:val="00597FAB"/>
    <w:rsid w:val="005A05BF"/>
    <w:rsid w:val="005A06FC"/>
    <w:rsid w:val="005A14D5"/>
    <w:rsid w:val="005A249F"/>
    <w:rsid w:val="005A297A"/>
    <w:rsid w:val="005A2B5E"/>
    <w:rsid w:val="005A30FE"/>
    <w:rsid w:val="005A36FB"/>
    <w:rsid w:val="005A3D85"/>
    <w:rsid w:val="005A4043"/>
    <w:rsid w:val="005A439A"/>
    <w:rsid w:val="005A4A32"/>
    <w:rsid w:val="005A5346"/>
    <w:rsid w:val="005A55C4"/>
    <w:rsid w:val="005A6201"/>
    <w:rsid w:val="005A6340"/>
    <w:rsid w:val="005A6DDC"/>
    <w:rsid w:val="005A6E75"/>
    <w:rsid w:val="005A6FB0"/>
    <w:rsid w:val="005A74CD"/>
    <w:rsid w:val="005A7697"/>
    <w:rsid w:val="005B0E0A"/>
    <w:rsid w:val="005B13D8"/>
    <w:rsid w:val="005B18E3"/>
    <w:rsid w:val="005B1AE4"/>
    <w:rsid w:val="005B1C07"/>
    <w:rsid w:val="005B2654"/>
    <w:rsid w:val="005B2911"/>
    <w:rsid w:val="005B2948"/>
    <w:rsid w:val="005B2D00"/>
    <w:rsid w:val="005B2F8B"/>
    <w:rsid w:val="005B3C41"/>
    <w:rsid w:val="005B3DC4"/>
    <w:rsid w:val="005B3ED7"/>
    <w:rsid w:val="005B401E"/>
    <w:rsid w:val="005B49ED"/>
    <w:rsid w:val="005B502D"/>
    <w:rsid w:val="005B518F"/>
    <w:rsid w:val="005B528D"/>
    <w:rsid w:val="005B5899"/>
    <w:rsid w:val="005B58B2"/>
    <w:rsid w:val="005B5959"/>
    <w:rsid w:val="005B5BB8"/>
    <w:rsid w:val="005B5D38"/>
    <w:rsid w:val="005B628A"/>
    <w:rsid w:val="005B64E0"/>
    <w:rsid w:val="005B6552"/>
    <w:rsid w:val="005B6911"/>
    <w:rsid w:val="005B694A"/>
    <w:rsid w:val="005B70B3"/>
    <w:rsid w:val="005B7166"/>
    <w:rsid w:val="005B75DB"/>
    <w:rsid w:val="005B75E5"/>
    <w:rsid w:val="005B767D"/>
    <w:rsid w:val="005C0677"/>
    <w:rsid w:val="005C1185"/>
    <w:rsid w:val="005C144D"/>
    <w:rsid w:val="005C17F3"/>
    <w:rsid w:val="005C180A"/>
    <w:rsid w:val="005C1AB8"/>
    <w:rsid w:val="005C1E57"/>
    <w:rsid w:val="005C1E5E"/>
    <w:rsid w:val="005C2503"/>
    <w:rsid w:val="005C279A"/>
    <w:rsid w:val="005C2C31"/>
    <w:rsid w:val="005C2EC0"/>
    <w:rsid w:val="005C31D1"/>
    <w:rsid w:val="005C3593"/>
    <w:rsid w:val="005C3BC0"/>
    <w:rsid w:val="005C3FE6"/>
    <w:rsid w:val="005C4625"/>
    <w:rsid w:val="005C4CFC"/>
    <w:rsid w:val="005C5032"/>
    <w:rsid w:val="005C5237"/>
    <w:rsid w:val="005C5C12"/>
    <w:rsid w:val="005C5EA9"/>
    <w:rsid w:val="005C6253"/>
    <w:rsid w:val="005C629C"/>
    <w:rsid w:val="005C6ECC"/>
    <w:rsid w:val="005C6F8F"/>
    <w:rsid w:val="005C7860"/>
    <w:rsid w:val="005C7870"/>
    <w:rsid w:val="005C7DC8"/>
    <w:rsid w:val="005D0277"/>
    <w:rsid w:val="005D0688"/>
    <w:rsid w:val="005D0A8D"/>
    <w:rsid w:val="005D0D44"/>
    <w:rsid w:val="005D1083"/>
    <w:rsid w:val="005D1362"/>
    <w:rsid w:val="005D13F7"/>
    <w:rsid w:val="005D16C8"/>
    <w:rsid w:val="005D177F"/>
    <w:rsid w:val="005D1E34"/>
    <w:rsid w:val="005D1F1E"/>
    <w:rsid w:val="005D2876"/>
    <w:rsid w:val="005D2D5E"/>
    <w:rsid w:val="005D3001"/>
    <w:rsid w:val="005D3003"/>
    <w:rsid w:val="005D30EC"/>
    <w:rsid w:val="005D34D3"/>
    <w:rsid w:val="005D37CB"/>
    <w:rsid w:val="005D38F7"/>
    <w:rsid w:val="005D40DF"/>
    <w:rsid w:val="005D4916"/>
    <w:rsid w:val="005D4DB3"/>
    <w:rsid w:val="005D4FAE"/>
    <w:rsid w:val="005D515F"/>
    <w:rsid w:val="005D5377"/>
    <w:rsid w:val="005D5468"/>
    <w:rsid w:val="005D590A"/>
    <w:rsid w:val="005D5A62"/>
    <w:rsid w:val="005D5C05"/>
    <w:rsid w:val="005D5D3A"/>
    <w:rsid w:val="005D6856"/>
    <w:rsid w:val="005D716F"/>
    <w:rsid w:val="005D7F81"/>
    <w:rsid w:val="005E0013"/>
    <w:rsid w:val="005E0280"/>
    <w:rsid w:val="005E0343"/>
    <w:rsid w:val="005E0BD6"/>
    <w:rsid w:val="005E1295"/>
    <w:rsid w:val="005E12C1"/>
    <w:rsid w:val="005E169C"/>
    <w:rsid w:val="005E1876"/>
    <w:rsid w:val="005E1A29"/>
    <w:rsid w:val="005E1A4B"/>
    <w:rsid w:val="005E1E3E"/>
    <w:rsid w:val="005E278A"/>
    <w:rsid w:val="005E2A57"/>
    <w:rsid w:val="005E2C87"/>
    <w:rsid w:val="005E2E9B"/>
    <w:rsid w:val="005E2EAB"/>
    <w:rsid w:val="005E3021"/>
    <w:rsid w:val="005E3C47"/>
    <w:rsid w:val="005E4779"/>
    <w:rsid w:val="005E4835"/>
    <w:rsid w:val="005E4B7F"/>
    <w:rsid w:val="005E5896"/>
    <w:rsid w:val="005E5999"/>
    <w:rsid w:val="005E5DE2"/>
    <w:rsid w:val="005E63E0"/>
    <w:rsid w:val="005E6B47"/>
    <w:rsid w:val="005E6C5B"/>
    <w:rsid w:val="005E6DFB"/>
    <w:rsid w:val="005E6ECB"/>
    <w:rsid w:val="005E6FAB"/>
    <w:rsid w:val="005E7863"/>
    <w:rsid w:val="005E7AAA"/>
    <w:rsid w:val="005E7ADF"/>
    <w:rsid w:val="005E7CFF"/>
    <w:rsid w:val="005F0072"/>
    <w:rsid w:val="005F03AB"/>
    <w:rsid w:val="005F07DF"/>
    <w:rsid w:val="005F10A4"/>
    <w:rsid w:val="005F119A"/>
    <w:rsid w:val="005F11A1"/>
    <w:rsid w:val="005F1210"/>
    <w:rsid w:val="005F129A"/>
    <w:rsid w:val="005F1A27"/>
    <w:rsid w:val="005F2065"/>
    <w:rsid w:val="005F219F"/>
    <w:rsid w:val="005F284E"/>
    <w:rsid w:val="005F28FF"/>
    <w:rsid w:val="005F2C89"/>
    <w:rsid w:val="005F2F52"/>
    <w:rsid w:val="005F2FEB"/>
    <w:rsid w:val="005F347E"/>
    <w:rsid w:val="005F4773"/>
    <w:rsid w:val="005F4A96"/>
    <w:rsid w:val="005F53B5"/>
    <w:rsid w:val="005F5561"/>
    <w:rsid w:val="005F58F1"/>
    <w:rsid w:val="005F5CA2"/>
    <w:rsid w:val="005F5E26"/>
    <w:rsid w:val="005F66A3"/>
    <w:rsid w:val="005F6A8B"/>
    <w:rsid w:val="005F6F7D"/>
    <w:rsid w:val="005F72A7"/>
    <w:rsid w:val="005F7852"/>
    <w:rsid w:val="005F78CA"/>
    <w:rsid w:val="005F7B7F"/>
    <w:rsid w:val="005F7E41"/>
    <w:rsid w:val="005F7EDE"/>
    <w:rsid w:val="006000CD"/>
    <w:rsid w:val="0060038C"/>
    <w:rsid w:val="006003A8"/>
    <w:rsid w:val="00600AC5"/>
    <w:rsid w:val="00600FF3"/>
    <w:rsid w:val="00601E43"/>
    <w:rsid w:val="00601F9C"/>
    <w:rsid w:val="0060265C"/>
    <w:rsid w:val="00602F4C"/>
    <w:rsid w:val="00602F64"/>
    <w:rsid w:val="00602FE4"/>
    <w:rsid w:val="00603729"/>
    <w:rsid w:val="006041B4"/>
    <w:rsid w:val="006041DD"/>
    <w:rsid w:val="0060425A"/>
    <w:rsid w:val="0060457C"/>
    <w:rsid w:val="00604CEE"/>
    <w:rsid w:val="006051AF"/>
    <w:rsid w:val="00605815"/>
    <w:rsid w:val="00605960"/>
    <w:rsid w:val="00605C66"/>
    <w:rsid w:val="00605DBC"/>
    <w:rsid w:val="00606044"/>
    <w:rsid w:val="00606158"/>
    <w:rsid w:val="00606CB2"/>
    <w:rsid w:val="00606E31"/>
    <w:rsid w:val="00606EEA"/>
    <w:rsid w:val="006071FE"/>
    <w:rsid w:val="006077B0"/>
    <w:rsid w:val="00610529"/>
    <w:rsid w:val="00610B7E"/>
    <w:rsid w:val="00610CBF"/>
    <w:rsid w:val="0061104A"/>
    <w:rsid w:val="00611527"/>
    <w:rsid w:val="0061190F"/>
    <w:rsid w:val="00612246"/>
    <w:rsid w:val="006123D6"/>
    <w:rsid w:val="006124BA"/>
    <w:rsid w:val="00612615"/>
    <w:rsid w:val="00612A37"/>
    <w:rsid w:val="00612AE2"/>
    <w:rsid w:val="0061310C"/>
    <w:rsid w:val="0061316C"/>
    <w:rsid w:val="006136F6"/>
    <w:rsid w:val="00613918"/>
    <w:rsid w:val="00613A0F"/>
    <w:rsid w:val="00614630"/>
    <w:rsid w:val="00614B7A"/>
    <w:rsid w:val="00615C0D"/>
    <w:rsid w:val="00615CE8"/>
    <w:rsid w:val="006165FF"/>
    <w:rsid w:val="006168B3"/>
    <w:rsid w:val="0061695F"/>
    <w:rsid w:val="00616DE1"/>
    <w:rsid w:val="006173A4"/>
    <w:rsid w:val="0062041E"/>
    <w:rsid w:val="00620C9D"/>
    <w:rsid w:val="00620D9E"/>
    <w:rsid w:val="00621465"/>
    <w:rsid w:val="00621716"/>
    <w:rsid w:val="00621845"/>
    <w:rsid w:val="006218CC"/>
    <w:rsid w:val="00621AAA"/>
    <w:rsid w:val="00621EF4"/>
    <w:rsid w:val="00622102"/>
    <w:rsid w:val="006223AE"/>
    <w:rsid w:val="006223D8"/>
    <w:rsid w:val="00622546"/>
    <w:rsid w:val="00622699"/>
    <w:rsid w:val="00622975"/>
    <w:rsid w:val="00622E02"/>
    <w:rsid w:val="00623289"/>
    <w:rsid w:val="006235A8"/>
    <w:rsid w:val="006236A8"/>
    <w:rsid w:val="00623AA8"/>
    <w:rsid w:val="00623CB5"/>
    <w:rsid w:val="00624280"/>
    <w:rsid w:val="00624AC6"/>
    <w:rsid w:val="00624B51"/>
    <w:rsid w:val="00624C52"/>
    <w:rsid w:val="006250BC"/>
    <w:rsid w:val="006263CB"/>
    <w:rsid w:val="006267BB"/>
    <w:rsid w:val="00626812"/>
    <w:rsid w:val="00626AF3"/>
    <w:rsid w:val="006272FE"/>
    <w:rsid w:val="006301E5"/>
    <w:rsid w:val="00630B41"/>
    <w:rsid w:val="00630C5B"/>
    <w:rsid w:val="00630EDA"/>
    <w:rsid w:val="00631A43"/>
    <w:rsid w:val="00631D5F"/>
    <w:rsid w:val="00631ED2"/>
    <w:rsid w:val="0063219F"/>
    <w:rsid w:val="006324CB"/>
    <w:rsid w:val="00632796"/>
    <w:rsid w:val="006328A6"/>
    <w:rsid w:val="00632E4A"/>
    <w:rsid w:val="00632FFC"/>
    <w:rsid w:val="0063406A"/>
    <w:rsid w:val="0063412E"/>
    <w:rsid w:val="00634AF2"/>
    <w:rsid w:val="00635186"/>
    <w:rsid w:val="00635DC0"/>
    <w:rsid w:val="0063608B"/>
    <w:rsid w:val="006360CA"/>
    <w:rsid w:val="00636113"/>
    <w:rsid w:val="0063681A"/>
    <w:rsid w:val="006369D9"/>
    <w:rsid w:val="00636A02"/>
    <w:rsid w:val="00636BED"/>
    <w:rsid w:val="00636E9D"/>
    <w:rsid w:val="0064095E"/>
    <w:rsid w:val="006409A0"/>
    <w:rsid w:val="006410BE"/>
    <w:rsid w:val="00641273"/>
    <w:rsid w:val="00641403"/>
    <w:rsid w:val="00641A58"/>
    <w:rsid w:val="00641E59"/>
    <w:rsid w:val="006428DC"/>
    <w:rsid w:val="00642ADE"/>
    <w:rsid w:val="00642B2D"/>
    <w:rsid w:val="00642EDA"/>
    <w:rsid w:val="00643072"/>
    <w:rsid w:val="00643280"/>
    <w:rsid w:val="006437AE"/>
    <w:rsid w:val="00643941"/>
    <w:rsid w:val="00643D79"/>
    <w:rsid w:val="00644737"/>
    <w:rsid w:val="006448B3"/>
    <w:rsid w:val="00644C98"/>
    <w:rsid w:val="00645874"/>
    <w:rsid w:val="00645B85"/>
    <w:rsid w:val="00646235"/>
    <w:rsid w:val="0064628B"/>
    <w:rsid w:val="006467E9"/>
    <w:rsid w:val="00646F8A"/>
    <w:rsid w:val="0064750A"/>
    <w:rsid w:val="00647AFD"/>
    <w:rsid w:val="006500D5"/>
    <w:rsid w:val="0065081D"/>
    <w:rsid w:val="00650889"/>
    <w:rsid w:val="00651362"/>
    <w:rsid w:val="00651454"/>
    <w:rsid w:val="006514D1"/>
    <w:rsid w:val="0065175D"/>
    <w:rsid w:val="006519CF"/>
    <w:rsid w:val="00651C95"/>
    <w:rsid w:val="00651F89"/>
    <w:rsid w:val="00652430"/>
    <w:rsid w:val="006527C1"/>
    <w:rsid w:val="00652B4E"/>
    <w:rsid w:val="00652D9F"/>
    <w:rsid w:val="00652E03"/>
    <w:rsid w:val="0065304D"/>
    <w:rsid w:val="0065315D"/>
    <w:rsid w:val="006538B0"/>
    <w:rsid w:val="006545C8"/>
    <w:rsid w:val="0065478F"/>
    <w:rsid w:val="0065497E"/>
    <w:rsid w:val="00654E29"/>
    <w:rsid w:val="00655004"/>
    <w:rsid w:val="00655194"/>
    <w:rsid w:val="006558B7"/>
    <w:rsid w:val="006558F8"/>
    <w:rsid w:val="00655917"/>
    <w:rsid w:val="006566B9"/>
    <w:rsid w:val="0065711B"/>
    <w:rsid w:val="00657315"/>
    <w:rsid w:val="00657C5E"/>
    <w:rsid w:val="00657D0C"/>
    <w:rsid w:val="00657EF6"/>
    <w:rsid w:val="00657FFB"/>
    <w:rsid w:val="006600A9"/>
    <w:rsid w:val="0066078B"/>
    <w:rsid w:val="00660B01"/>
    <w:rsid w:val="00660FBF"/>
    <w:rsid w:val="00661498"/>
    <w:rsid w:val="006619A3"/>
    <w:rsid w:val="00661C2D"/>
    <w:rsid w:val="006627AF"/>
    <w:rsid w:val="00663905"/>
    <w:rsid w:val="00663924"/>
    <w:rsid w:val="00663C31"/>
    <w:rsid w:val="00663E47"/>
    <w:rsid w:val="0066427D"/>
    <w:rsid w:val="006642DE"/>
    <w:rsid w:val="006646BE"/>
    <w:rsid w:val="00664B4D"/>
    <w:rsid w:val="00664BF3"/>
    <w:rsid w:val="00665304"/>
    <w:rsid w:val="00665A45"/>
    <w:rsid w:val="00665DCC"/>
    <w:rsid w:val="0066674A"/>
    <w:rsid w:val="00666954"/>
    <w:rsid w:val="00666A7D"/>
    <w:rsid w:val="00667216"/>
    <w:rsid w:val="006672E2"/>
    <w:rsid w:val="0066765E"/>
    <w:rsid w:val="0066780F"/>
    <w:rsid w:val="00667C65"/>
    <w:rsid w:val="00670483"/>
    <w:rsid w:val="006709DA"/>
    <w:rsid w:val="006711D2"/>
    <w:rsid w:val="006717F0"/>
    <w:rsid w:val="00671AAF"/>
    <w:rsid w:val="00671B31"/>
    <w:rsid w:val="00672590"/>
    <w:rsid w:val="00672D02"/>
    <w:rsid w:val="00672F0B"/>
    <w:rsid w:val="006733A9"/>
    <w:rsid w:val="00673878"/>
    <w:rsid w:val="00673995"/>
    <w:rsid w:val="00673DBF"/>
    <w:rsid w:val="006740BE"/>
    <w:rsid w:val="00675482"/>
    <w:rsid w:val="00675782"/>
    <w:rsid w:val="00676467"/>
    <w:rsid w:val="0067654C"/>
    <w:rsid w:val="006770DD"/>
    <w:rsid w:val="006770F5"/>
    <w:rsid w:val="00677769"/>
    <w:rsid w:val="00677C02"/>
    <w:rsid w:val="00677D0A"/>
    <w:rsid w:val="00677D5B"/>
    <w:rsid w:val="00680417"/>
    <w:rsid w:val="0068053F"/>
    <w:rsid w:val="00680585"/>
    <w:rsid w:val="00680770"/>
    <w:rsid w:val="00680866"/>
    <w:rsid w:val="00680E28"/>
    <w:rsid w:val="00681235"/>
    <w:rsid w:val="00681A40"/>
    <w:rsid w:val="00681E3F"/>
    <w:rsid w:val="006827E9"/>
    <w:rsid w:val="00682AB8"/>
    <w:rsid w:val="00682B9A"/>
    <w:rsid w:val="00682F17"/>
    <w:rsid w:val="00683542"/>
    <w:rsid w:val="006839B0"/>
    <w:rsid w:val="00683D5D"/>
    <w:rsid w:val="00683F54"/>
    <w:rsid w:val="006842DC"/>
    <w:rsid w:val="00684BC4"/>
    <w:rsid w:val="00684E33"/>
    <w:rsid w:val="00684E45"/>
    <w:rsid w:val="00684F2B"/>
    <w:rsid w:val="0068510D"/>
    <w:rsid w:val="00685A60"/>
    <w:rsid w:val="006865CD"/>
    <w:rsid w:val="006869AB"/>
    <w:rsid w:val="00686B2E"/>
    <w:rsid w:val="006873F6"/>
    <w:rsid w:val="006874A3"/>
    <w:rsid w:val="006876F2"/>
    <w:rsid w:val="00687733"/>
    <w:rsid w:val="0069034F"/>
    <w:rsid w:val="006907CE"/>
    <w:rsid w:val="00690C5F"/>
    <w:rsid w:val="00691286"/>
    <w:rsid w:val="006918D1"/>
    <w:rsid w:val="00691F20"/>
    <w:rsid w:val="00692788"/>
    <w:rsid w:val="00692BD1"/>
    <w:rsid w:val="00692BEB"/>
    <w:rsid w:val="00692DF9"/>
    <w:rsid w:val="00692F9E"/>
    <w:rsid w:val="006931D5"/>
    <w:rsid w:val="00693EC2"/>
    <w:rsid w:val="006948CE"/>
    <w:rsid w:val="0069560E"/>
    <w:rsid w:val="00696241"/>
    <w:rsid w:val="00696709"/>
    <w:rsid w:val="006970D1"/>
    <w:rsid w:val="00697453"/>
    <w:rsid w:val="0069748B"/>
    <w:rsid w:val="00697495"/>
    <w:rsid w:val="006975EF"/>
    <w:rsid w:val="006976F8"/>
    <w:rsid w:val="0069792F"/>
    <w:rsid w:val="006A0264"/>
    <w:rsid w:val="006A02CF"/>
    <w:rsid w:val="006A06F1"/>
    <w:rsid w:val="006A0B01"/>
    <w:rsid w:val="006A147C"/>
    <w:rsid w:val="006A1BAA"/>
    <w:rsid w:val="006A1F55"/>
    <w:rsid w:val="006A2374"/>
    <w:rsid w:val="006A33C1"/>
    <w:rsid w:val="006A3861"/>
    <w:rsid w:val="006A4265"/>
    <w:rsid w:val="006A42F5"/>
    <w:rsid w:val="006A43C3"/>
    <w:rsid w:val="006A5AE0"/>
    <w:rsid w:val="006A5AE2"/>
    <w:rsid w:val="006A5CDA"/>
    <w:rsid w:val="006A6217"/>
    <w:rsid w:val="006A6599"/>
    <w:rsid w:val="006A6B82"/>
    <w:rsid w:val="006A6F38"/>
    <w:rsid w:val="006A70B1"/>
    <w:rsid w:val="006B00D3"/>
    <w:rsid w:val="006B09BA"/>
    <w:rsid w:val="006B11E7"/>
    <w:rsid w:val="006B1A84"/>
    <w:rsid w:val="006B1E05"/>
    <w:rsid w:val="006B1EA5"/>
    <w:rsid w:val="006B2104"/>
    <w:rsid w:val="006B298F"/>
    <w:rsid w:val="006B2ECC"/>
    <w:rsid w:val="006B3647"/>
    <w:rsid w:val="006B4279"/>
    <w:rsid w:val="006B43FB"/>
    <w:rsid w:val="006B47EE"/>
    <w:rsid w:val="006B49D1"/>
    <w:rsid w:val="006B4ABC"/>
    <w:rsid w:val="006B4F43"/>
    <w:rsid w:val="006B5397"/>
    <w:rsid w:val="006B58A1"/>
    <w:rsid w:val="006B5BAD"/>
    <w:rsid w:val="006B655A"/>
    <w:rsid w:val="006B6669"/>
    <w:rsid w:val="006B68F4"/>
    <w:rsid w:val="006B69A0"/>
    <w:rsid w:val="006B6C9D"/>
    <w:rsid w:val="006B7005"/>
    <w:rsid w:val="006B71E4"/>
    <w:rsid w:val="006B746D"/>
    <w:rsid w:val="006B76A0"/>
    <w:rsid w:val="006B7783"/>
    <w:rsid w:val="006B77DF"/>
    <w:rsid w:val="006B78F3"/>
    <w:rsid w:val="006C002A"/>
    <w:rsid w:val="006C02CE"/>
    <w:rsid w:val="006C03D7"/>
    <w:rsid w:val="006C0508"/>
    <w:rsid w:val="006C0F04"/>
    <w:rsid w:val="006C1112"/>
    <w:rsid w:val="006C165A"/>
    <w:rsid w:val="006C18C3"/>
    <w:rsid w:val="006C1BB2"/>
    <w:rsid w:val="006C26BB"/>
    <w:rsid w:val="006C2AA6"/>
    <w:rsid w:val="006C2ED9"/>
    <w:rsid w:val="006C3040"/>
    <w:rsid w:val="006C3541"/>
    <w:rsid w:val="006C3BDC"/>
    <w:rsid w:val="006C3D71"/>
    <w:rsid w:val="006C4553"/>
    <w:rsid w:val="006C49FB"/>
    <w:rsid w:val="006C4A43"/>
    <w:rsid w:val="006C4B30"/>
    <w:rsid w:val="006C4E74"/>
    <w:rsid w:val="006C51FB"/>
    <w:rsid w:val="006C5237"/>
    <w:rsid w:val="006C5698"/>
    <w:rsid w:val="006C58B8"/>
    <w:rsid w:val="006C5DDB"/>
    <w:rsid w:val="006C5E6A"/>
    <w:rsid w:val="006C6862"/>
    <w:rsid w:val="006C78EA"/>
    <w:rsid w:val="006C7B52"/>
    <w:rsid w:val="006C7E55"/>
    <w:rsid w:val="006C7E89"/>
    <w:rsid w:val="006D0624"/>
    <w:rsid w:val="006D0907"/>
    <w:rsid w:val="006D0A70"/>
    <w:rsid w:val="006D0D1C"/>
    <w:rsid w:val="006D10DF"/>
    <w:rsid w:val="006D1AE2"/>
    <w:rsid w:val="006D212C"/>
    <w:rsid w:val="006D21AD"/>
    <w:rsid w:val="006D2C9C"/>
    <w:rsid w:val="006D2E95"/>
    <w:rsid w:val="006D2EF0"/>
    <w:rsid w:val="006D3516"/>
    <w:rsid w:val="006D3741"/>
    <w:rsid w:val="006D3C1A"/>
    <w:rsid w:val="006D47D5"/>
    <w:rsid w:val="006D4BE9"/>
    <w:rsid w:val="006D4E67"/>
    <w:rsid w:val="006D4FEB"/>
    <w:rsid w:val="006D5425"/>
    <w:rsid w:val="006D57B5"/>
    <w:rsid w:val="006D5B91"/>
    <w:rsid w:val="006D5CD7"/>
    <w:rsid w:val="006D6CE8"/>
    <w:rsid w:val="006D6E1F"/>
    <w:rsid w:val="006D7077"/>
    <w:rsid w:val="006D744C"/>
    <w:rsid w:val="006D76CC"/>
    <w:rsid w:val="006D7B1D"/>
    <w:rsid w:val="006D7BF6"/>
    <w:rsid w:val="006E0141"/>
    <w:rsid w:val="006E031B"/>
    <w:rsid w:val="006E03CB"/>
    <w:rsid w:val="006E0A5A"/>
    <w:rsid w:val="006E1642"/>
    <w:rsid w:val="006E1CFA"/>
    <w:rsid w:val="006E1D0D"/>
    <w:rsid w:val="006E1E85"/>
    <w:rsid w:val="006E256F"/>
    <w:rsid w:val="006E30F1"/>
    <w:rsid w:val="006E31A6"/>
    <w:rsid w:val="006E3854"/>
    <w:rsid w:val="006E3CB4"/>
    <w:rsid w:val="006E3E23"/>
    <w:rsid w:val="006E411B"/>
    <w:rsid w:val="006E416A"/>
    <w:rsid w:val="006E45F4"/>
    <w:rsid w:val="006E4E08"/>
    <w:rsid w:val="006E52B1"/>
    <w:rsid w:val="006E567F"/>
    <w:rsid w:val="006E56E5"/>
    <w:rsid w:val="006E6271"/>
    <w:rsid w:val="006E6426"/>
    <w:rsid w:val="006E64E8"/>
    <w:rsid w:val="006E68DC"/>
    <w:rsid w:val="006E6CD3"/>
    <w:rsid w:val="006E6D0F"/>
    <w:rsid w:val="006E6DF8"/>
    <w:rsid w:val="006E6F16"/>
    <w:rsid w:val="006E733A"/>
    <w:rsid w:val="006E78AF"/>
    <w:rsid w:val="006E7B8D"/>
    <w:rsid w:val="006E7D31"/>
    <w:rsid w:val="006E7FA6"/>
    <w:rsid w:val="006F0B55"/>
    <w:rsid w:val="006F10BF"/>
    <w:rsid w:val="006F141B"/>
    <w:rsid w:val="006F1636"/>
    <w:rsid w:val="006F1DE5"/>
    <w:rsid w:val="006F3106"/>
    <w:rsid w:val="006F3653"/>
    <w:rsid w:val="006F3686"/>
    <w:rsid w:val="006F387E"/>
    <w:rsid w:val="006F3A0A"/>
    <w:rsid w:val="006F3DC2"/>
    <w:rsid w:val="006F4557"/>
    <w:rsid w:val="006F45A8"/>
    <w:rsid w:val="006F4830"/>
    <w:rsid w:val="006F49CE"/>
    <w:rsid w:val="006F4BC2"/>
    <w:rsid w:val="006F4C00"/>
    <w:rsid w:val="006F4CDD"/>
    <w:rsid w:val="006F5442"/>
    <w:rsid w:val="006F5A3B"/>
    <w:rsid w:val="006F63CF"/>
    <w:rsid w:val="006F7234"/>
    <w:rsid w:val="006F7BD0"/>
    <w:rsid w:val="006F7D80"/>
    <w:rsid w:val="0070062E"/>
    <w:rsid w:val="00702C70"/>
    <w:rsid w:val="00702E5E"/>
    <w:rsid w:val="00702FC1"/>
    <w:rsid w:val="00703087"/>
    <w:rsid w:val="00703105"/>
    <w:rsid w:val="00703174"/>
    <w:rsid w:val="00703380"/>
    <w:rsid w:val="00703420"/>
    <w:rsid w:val="00703548"/>
    <w:rsid w:val="0070382E"/>
    <w:rsid w:val="00703C97"/>
    <w:rsid w:val="00703F3D"/>
    <w:rsid w:val="00703F42"/>
    <w:rsid w:val="00704C03"/>
    <w:rsid w:val="00704DF6"/>
    <w:rsid w:val="00705119"/>
    <w:rsid w:val="00705A74"/>
    <w:rsid w:val="00705E59"/>
    <w:rsid w:val="00706324"/>
    <w:rsid w:val="00706D41"/>
    <w:rsid w:val="00706ED1"/>
    <w:rsid w:val="00706EFE"/>
    <w:rsid w:val="0070770E"/>
    <w:rsid w:val="007078A1"/>
    <w:rsid w:val="00707BE6"/>
    <w:rsid w:val="00707D06"/>
    <w:rsid w:val="00707DB0"/>
    <w:rsid w:val="0071097B"/>
    <w:rsid w:val="00710B68"/>
    <w:rsid w:val="00710ED4"/>
    <w:rsid w:val="007117ED"/>
    <w:rsid w:val="00711B5B"/>
    <w:rsid w:val="00711DB8"/>
    <w:rsid w:val="00712404"/>
    <w:rsid w:val="00712D1C"/>
    <w:rsid w:val="00712FBD"/>
    <w:rsid w:val="00713052"/>
    <w:rsid w:val="0071317B"/>
    <w:rsid w:val="007132AC"/>
    <w:rsid w:val="007144B4"/>
    <w:rsid w:val="00714CB1"/>
    <w:rsid w:val="00714D79"/>
    <w:rsid w:val="00715118"/>
    <w:rsid w:val="007151F2"/>
    <w:rsid w:val="00715202"/>
    <w:rsid w:val="007157D0"/>
    <w:rsid w:val="007158CC"/>
    <w:rsid w:val="00715AAB"/>
    <w:rsid w:val="00715FCB"/>
    <w:rsid w:val="007162AB"/>
    <w:rsid w:val="007163D9"/>
    <w:rsid w:val="007165AC"/>
    <w:rsid w:val="007168F7"/>
    <w:rsid w:val="007174FB"/>
    <w:rsid w:val="0071751F"/>
    <w:rsid w:val="00717C6C"/>
    <w:rsid w:val="00717E19"/>
    <w:rsid w:val="00717E20"/>
    <w:rsid w:val="0072004D"/>
    <w:rsid w:val="00720050"/>
    <w:rsid w:val="007206EB"/>
    <w:rsid w:val="00720BA0"/>
    <w:rsid w:val="00720C18"/>
    <w:rsid w:val="00720D38"/>
    <w:rsid w:val="00720E4F"/>
    <w:rsid w:val="00720F27"/>
    <w:rsid w:val="00721708"/>
    <w:rsid w:val="007218A2"/>
    <w:rsid w:val="00721A6C"/>
    <w:rsid w:val="00721E35"/>
    <w:rsid w:val="007223BA"/>
    <w:rsid w:val="00722483"/>
    <w:rsid w:val="00722A18"/>
    <w:rsid w:val="00722B95"/>
    <w:rsid w:val="00722BAE"/>
    <w:rsid w:val="00722ED2"/>
    <w:rsid w:val="007233C1"/>
    <w:rsid w:val="0072405E"/>
    <w:rsid w:val="007246E2"/>
    <w:rsid w:val="00724798"/>
    <w:rsid w:val="007247D2"/>
    <w:rsid w:val="007248C9"/>
    <w:rsid w:val="00724966"/>
    <w:rsid w:val="00724CED"/>
    <w:rsid w:val="00725B27"/>
    <w:rsid w:val="00726394"/>
    <w:rsid w:val="00726546"/>
    <w:rsid w:val="0072666E"/>
    <w:rsid w:val="00726937"/>
    <w:rsid w:val="00726C9C"/>
    <w:rsid w:val="00726E09"/>
    <w:rsid w:val="007271B0"/>
    <w:rsid w:val="007274FF"/>
    <w:rsid w:val="0072795B"/>
    <w:rsid w:val="00727AA8"/>
    <w:rsid w:val="00730303"/>
    <w:rsid w:val="00730611"/>
    <w:rsid w:val="007310DE"/>
    <w:rsid w:val="00731DFA"/>
    <w:rsid w:val="00731F50"/>
    <w:rsid w:val="00732071"/>
    <w:rsid w:val="00732631"/>
    <w:rsid w:val="00732AA9"/>
    <w:rsid w:val="00732AED"/>
    <w:rsid w:val="00732B2C"/>
    <w:rsid w:val="00733618"/>
    <w:rsid w:val="007339DE"/>
    <w:rsid w:val="00733D64"/>
    <w:rsid w:val="00734713"/>
    <w:rsid w:val="007348D1"/>
    <w:rsid w:val="00734C63"/>
    <w:rsid w:val="00734D16"/>
    <w:rsid w:val="0073503C"/>
    <w:rsid w:val="007358AB"/>
    <w:rsid w:val="0073601A"/>
    <w:rsid w:val="00737497"/>
    <w:rsid w:val="00737877"/>
    <w:rsid w:val="007378F0"/>
    <w:rsid w:val="00737954"/>
    <w:rsid w:val="00737AE2"/>
    <w:rsid w:val="00740505"/>
    <w:rsid w:val="0074090B"/>
    <w:rsid w:val="00740CE7"/>
    <w:rsid w:val="00740F0D"/>
    <w:rsid w:val="00740F33"/>
    <w:rsid w:val="00741219"/>
    <w:rsid w:val="00741680"/>
    <w:rsid w:val="00741C82"/>
    <w:rsid w:val="00741C95"/>
    <w:rsid w:val="00741D3A"/>
    <w:rsid w:val="00742021"/>
    <w:rsid w:val="00742127"/>
    <w:rsid w:val="00743296"/>
    <w:rsid w:val="007439A1"/>
    <w:rsid w:val="00743A74"/>
    <w:rsid w:val="00743B94"/>
    <w:rsid w:val="00743E65"/>
    <w:rsid w:val="00743ED2"/>
    <w:rsid w:val="00743FCD"/>
    <w:rsid w:val="007443A3"/>
    <w:rsid w:val="007448F5"/>
    <w:rsid w:val="00744C9D"/>
    <w:rsid w:val="00745455"/>
    <w:rsid w:val="0074563D"/>
    <w:rsid w:val="0074573A"/>
    <w:rsid w:val="007457E9"/>
    <w:rsid w:val="00746669"/>
    <w:rsid w:val="00746724"/>
    <w:rsid w:val="00746A82"/>
    <w:rsid w:val="00746C38"/>
    <w:rsid w:val="00747289"/>
    <w:rsid w:val="007472E7"/>
    <w:rsid w:val="00747BB0"/>
    <w:rsid w:val="00747CFD"/>
    <w:rsid w:val="007503A3"/>
    <w:rsid w:val="00750D58"/>
    <w:rsid w:val="00751046"/>
    <w:rsid w:val="00751638"/>
    <w:rsid w:val="00751E01"/>
    <w:rsid w:val="00752814"/>
    <w:rsid w:val="00752A06"/>
    <w:rsid w:val="00752B24"/>
    <w:rsid w:val="00753482"/>
    <w:rsid w:val="0075381E"/>
    <w:rsid w:val="00753A31"/>
    <w:rsid w:val="00753E03"/>
    <w:rsid w:val="00753F1E"/>
    <w:rsid w:val="0075498C"/>
    <w:rsid w:val="00754AA4"/>
    <w:rsid w:val="00754EB9"/>
    <w:rsid w:val="00755022"/>
    <w:rsid w:val="007552C5"/>
    <w:rsid w:val="0075536F"/>
    <w:rsid w:val="00755498"/>
    <w:rsid w:val="00755AB6"/>
    <w:rsid w:val="00755D23"/>
    <w:rsid w:val="00755D73"/>
    <w:rsid w:val="00755DAA"/>
    <w:rsid w:val="00756397"/>
    <w:rsid w:val="0075644B"/>
    <w:rsid w:val="00756A87"/>
    <w:rsid w:val="00756BF4"/>
    <w:rsid w:val="00757254"/>
    <w:rsid w:val="007578B2"/>
    <w:rsid w:val="007611C3"/>
    <w:rsid w:val="00761253"/>
    <w:rsid w:val="007613F0"/>
    <w:rsid w:val="00761852"/>
    <w:rsid w:val="00762757"/>
    <w:rsid w:val="0076298F"/>
    <w:rsid w:val="00762B90"/>
    <w:rsid w:val="00763B94"/>
    <w:rsid w:val="00763E51"/>
    <w:rsid w:val="0076440B"/>
    <w:rsid w:val="00764F3A"/>
    <w:rsid w:val="007650A1"/>
    <w:rsid w:val="007653D4"/>
    <w:rsid w:val="00765614"/>
    <w:rsid w:val="00765719"/>
    <w:rsid w:val="00765741"/>
    <w:rsid w:val="007657D7"/>
    <w:rsid w:val="00765FD1"/>
    <w:rsid w:val="00766857"/>
    <w:rsid w:val="00766905"/>
    <w:rsid w:val="00766DA5"/>
    <w:rsid w:val="00767D64"/>
    <w:rsid w:val="0077063D"/>
    <w:rsid w:val="007707AA"/>
    <w:rsid w:val="007707B8"/>
    <w:rsid w:val="0077082A"/>
    <w:rsid w:val="007710F9"/>
    <w:rsid w:val="007711C2"/>
    <w:rsid w:val="00771216"/>
    <w:rsid w:val="007714E2"/>
    <w:rsid w:val="007719A3"/>
    <w:rsid w:val="00771BC6"/>
    <w:rsid w:val="00772190"/>
    <w:rsid w:val="0077233D"/>
    <w:rsid w:val="0077308C"/>
    <w:rsid w:val="00773283"/>
    <w:rsid w:val="00773CE3"/>
    <w:rsid w:val="00774266"/>
    <w:rsid w:val="007747FC"/>
    <w:rsid w:val="00774F50"/>
    <w:rsid w:val="00776295"/>
    <w:rsid w:val="0077672F"/>
    <w:rsid w:val="007772F8"/>
    <w:rsid w:val="00777783"/>
    <w:rsid w:val="00777F30"/>
    <w:rsid w:val="00780308"/>
    <w:rsid w:val="00780826"/>
    <w:rsid w:val="007808ED"/>
    <w:rsid w:val="00780DFE"/>
    <w:rsid w:val="00781238"/>
    <w:rsid w:val="00781688"/>
    <w:rsid w:val="007818C1"/>
    <w:rsid w:val="007819FE"/>
    <w:rsid w:val="00781FF1"/>
    <w:rsid w:val="007825B9"/>
    <w:rsid w:val="00782D55"/>
    <w:rsid w:val="0078309C"/>
    <w:rsid w:val="007834A6"/>
    <w:rsid w:val="007834EB"/>
    <w:rsid w:val="00784168"/>
    <w:rsid w:val="007843FC"/>
    <w:rsid w:val="007847A1"/>
    <w:rsid w:val="00784D5E"/>
    <w:rsid w:val="00785018"/>
    <w:rsid w:val="0078504E"/>
    <w:rsid w:val="007853AE"/>
    <w:rsid w:val="0078541C"/>
    <w:rsid w:val="00785433"/>
    <w:rsid w:val="0078546E"/>
    <w:rsid w:val="00785878"/>
    <w:rsid w:val="00785C24"/>
    <w:rsid w:val="00785C59"/>
    <w:rsid w:val="007860C8"/>
    <w:rsid w:val="007866A7"/>
    <w:rsid w:val="00786993"/>
    <w:rsid w:val="00786B16"/>
    <w:rsid w:val="00786BA5"/>
    <w:rsid w:val="00787803"/>
    <w:rsid w:val="007900A6"/>
    <w:rsid w:val="0079018A"/>
    <w:rsid w:val="00790317"/>
    <w:rsid w:val="007903F5"/>
    <w:rsid w:val="007909BA"/>
    <w:rsid w:val="00791308"/>
    <w:rsid w:val="00791953"/>
    <w:rsid w:val="00791B12"/>
    <w:rsid w:val="00791CFE"/>
    <w:rsid w:val="0079255E"/>
    <w:rsid w:val="00792D10"/>
    <w:rsid w:val="00792FDF"/>
    <w:rsid w:val="00793DBC"/>
    <w:rsid w:val="00794543"/>
    <w:rsid w:val="007949D5"/>
    <w:rsid w:val="00794F3F"/>
    <w:rsid w:val="00795211"/>
    <w:rsid w:val="007953C7"/>
    <w:rsid w:val="0079574D"/>
    <w:rsid w:val="0079590B"/>
    <w:rsid w:val="00795A5A"/>
    <w:rsid w:val="00795C5F"/>
    <w:rsid w:val="007973F9"/>
    <w:rsid w:val="00797B0D"/>
    <w:rsid w:val="00797B62"/>
    <w:rsid w:val="00797F2A"/>
    <w:rsid w:val="007A03BC"/>
    <w:rsid w:val="007A07A5"/>
    <w:rsid w:val="007A0C2E"/>
    <w:rsid w:val="007A13F7"/>
    <w:rsid w:val="007A1689"/>
    <w:rsid w:val="007A1952"/>
    <w:rsid w:val="007A1F62"/>
    <w:rsid w:val="007A2119"/>
    <w:rsid w:val="007A237B"/>
    <w:rsid w:val="007A23D2"/>
    <w:rsid w:val="007A2859"/>
    <w:rsid w:val="007A320A"/>
    <w:rsid w:val="007A3B73"/>
    <w:rsid w:val="007A3EF7"/>
    <w:rsid w:val="007A3FFB"/>
    <w:rsid w:val="007A4474"/>
    <w:rsid w:val="007A46FF"/>
    <w:rsid w:val="007A6407"/>
    <w:rsid w:val="007A6501"/>
    <w:rsid w:val="007A6759"/>
    <w:rsid w:val="007A693B"/>
    <w:rsid w:val="007A7077"/>
    <w:rsid w:val="007A721E"/>
    <w:rsid w:val="007A72E0"/>
    <w:rsid w:val="007A743B"/>
    <w:rsid w:val="007A74F3"/>
    <w:rsid w:val="007A7961"/>
    <w:rsid w:val="007A7ACE"/>
    <w:rsid w:val="007A7C3F"/>
    <w:rsid w:val="007A7DA8"/>
    <w:rsid w:val="007B070D"/>
    <w:rsid w:val="007B0A69"/>
    <w:rsid w:val="007B158C"/>
    <w:rsid w:val="007B17EE"/>
    <w:rsid w:val="007B1CC2"/>
    <w:rsid w:val="007B248A"/>
    <w:rsid w:val="007B270A"/>
    <w:rsid w:val="007B291D"/>
    <w:rsid w:val="007B2FDE"/>
    <w:rsid w:val="007B30D4"/>
    <w:rsid w:val="007B34FF"/>
    <w:rsid w:val="007B3A8E"/>
    <w:rsid w:val="007B3F24"/>
    <w:rsid w:val="007B41BA"/>
    <w:rsid w:val="007B4C08"/>
    <w:rsid w:val="007B5382"/>
    <w:rsid w:val="007B5B76"/>
    <w:rsid w:val="007B5B96"/>
    <w:rsid w:val="007B6190"/>
    <w:rsid w:val="007B62B6"/>
    <w:rsid w:val="007B68B7"/>
    <w:rsid w:val="007B6A9B"/>
    <w:rsid w:val="007B6DE4"/>
    <w:rsid w:val="007B73CD"/>
    <w:rsid w:val="007C0124"/>
    <w:rsid w:val="007C03D3"/>
    <w:rsid w:val="007C0599"/>
    <w:rsid w:val="007C0901"/>
    <w:rsid w:val="007C0A3D"/>
    <w:rsid w:val="007C170E"/>
    <w:rsid w:val="007C1777"/>
    <w:rsid w:val="007C178D"/>
    <w:rsid w:val="007C17C3"/>
    <w:rsid w:val="007C19CB"/>
    <w:rsid w:val="007C1B2E"/>
    <w:rsid w:val="007C224F"/>
    <w:rsid w:val="007C24DD"/>
    <w:rsid w:val="007C28A9"/>
    <w:rsid w:val="007C3149"/>
    <w:rsid w:val="007C3285"/>
    <w:rsid w:val="007C37B8"/>
    <w:rsid w:val="007C3A7A"/>
    <w:rsid w:val="007C3CE2"/>
    <w:rsid w:val="007C3F20"/>
    <w:rsid w:val="007C4533"/>
    <w:rsid w:val="007C4B0C"/>
    <w:rsid w:val="007C5054"/>
    <w:rsid w:val="007C51D0"/>
    <w:rsid w:val="007C581C"/>
    <w:rsid w:val="007C5AE8"/>
    <w:rsid w:val="007C60D4"/>
    <w:rsid w:val="007C64C8"/>
    <w:rsid w:val="007C6591"/>
    <w:rsid w:val="007C666A"/>
    <w:rsid w:val="007C75C7"/>
    <w:rsid w:val="007C7A93"/>
    <w:rsid w:val="007D015C"/>
    <w:rsid w:val="007D07B9"/>
    <w:rsid w:val="007D0AA0"/>
    <w:rsid w:val="007D0F7C"/>
    <w:rsid w:val="007D185A"/>
    <w:rsid w:val="007D1ECE"/>
    <w:rsid w:val="007D25ED"/>
    <w:rsid w:val="007D2604"/>
    <w:rsid w:val="007D2FF4"/>
    <w:rsid w:val="007D33DD"/>
    <w:rsid w:val="007D3433"/>
    <w:rsid w:val="007D3A1A"/>
    <w:rsid w:val="007D3EAC"/>
    <w:rsid w:val="007D3F07"/>
    <w:rsid w:val="007D44E8"/>
    <w:rsid w:val="007D49B1"/>
    <w:rsid w:val="007D5053"/>
    <w:rsid w:val="007D54D4"/>
    <w:rsid w:val="007D5570"/>
    <w:rsid w:val="007D5BAC"/>
    <w:rsid w:val="007D5C12"/>
    <w:rsid w:val="007D5C3E"/>
    <w:rsid w:val="007D616F"/>
    <w:rsid w:val="007D6B27"/>
    <w:rsid w:val="007D6EF1"/>
    <w:rsid w:val="007D6F00"/>
    <w:rsid w:val="007D7775"/>
    <w:rsid w:val="007E0BE0"/>
    <w:rsid w:val="007E0C16"/>
    <w:rsid w:val="007E1348"/>
    <w:rsid w:val="007E1535"/>
    <w:rsid w:val="007E18CB"/>
    <w:rsid w:val="007E1CFE"/>
    <w:rsid w:val="007E1DC2"/>
    <w:rsid w:val="007E243D"/>
    <w:rsid w:val="007E2626"/>
    <w:rsid w:val="007E2D9C"/>
    <w:rsid w:val="007E2DB6"/>
    <w:rsid w:val="007E2FD7"/>
    <w:rsid w:val="007E30A7"/>
    <w:rsid w:val="007E32EC"/>
    <w:rsid w:val="007E3869"/>
    <w:rsid w:val="007E4A50"/>
    <w:rsid w:val="007E53A0"/>
    <w:rsid w:val="007E55B0"/>
    <w:rsid w:val="007E5766"/>
    <w:rsid w:val="007E5A10"/>
    <w:rsid w:val="007E5A56"/>
    <w:rsid w:val="007E5C23"/>
    <w:rsid w:val="007E5F1B"/>
    <w:rsid w:val="007E601B"/>
    <w:rsid w:val="007E61AA"/>
    <w:rsid w:val="007E637D"/>
    <w:rsid w:val="007E63AD"/>
    <w:rsid w:val="007E64B3"/>
    <w:rsid w:val="007E6A76"/>
    <w:rsid w:val="007E7D1A"/>
    <w:rsid w:val="007F0618"/>
    <w:rsid w:val="007F06EE"/>
    <w:rsid w:val="007F0A42"/>
    <w:rsid w:val="007F0B77"/>
    <w:rsid w:val="007F2310"/>
    <w:rsid w:val="007F232D"/>
    <w:rsid w:val="007F3EE7"/>
    <w:rsid w:val="007F4505"/>
    <w:rsid w:val="007F4560"/>
    <w:rsid w:val="007F4775"/>
    <w:rsid w:val="007F495B"/>
    <w:rsid w:val="007F4B14"/>
    <w:rsid w:val="007F4EB8"/>
    <w:rsid w:val="007F507E"/>
    <w:rsid w:val="007F5A1B"/>
    <w:rsid w:val="007F5B77"/>
    <w:rsid w:val="007F602E"/>
    <w:rsid w:val="007F6693"/>
    <w:rsid w:val="007F66EA"/>
    <w:rsid w:val="007F6A39"/>
    <w:rsid w:val="007F6C44"/>
    <w:rsid w:val="007F7036"/>
    <w:rsid w:val="007F7547"/>
    <w:rsid w:val="007F76F0"/>
    <w:rsid w:val="007F7A65"/>
    <w:rsid w:val="007F7E1C"/>
    <w:rsid w:val="0080080D"/>
    <w:rsid w:val="008008B1"/>
    <w:rsid w:val="00800D2A"/>
    <w:rsid w:val="00801064"/>
    <w:rsid w:val="0080118A"/>
    <w:rsid w:val="0080136F"/>
    <w:rsid w:val="00801870"/>
    <w:rsid w:val="008019BD"/>
    <w:rsid w:val="00801D46"/>
    <w:rsid w:val="00802461"/>
    <w:rsid w:val="008025B3"/>
    <w:rsid w:val="00802781"/>
    <w:rsid w:val="00802AAA"/>
    <w:rsid w:val="00802FA9"/>
    <w:rsid w:val="00803344"/>
    <w:rsid w:val="0080344D"/>
    <w:rsid w:val="008034E7"/>
    <w:rsid w:val="0080355E"/>
    <w:rsid w:val="00803B10"/>
    <w:rsid w:val="00803E52"/>
    <w:rsid w:val="00804070"/>
    <w:rsid w:val="0080417A"/>
    <w:rsid w:val="00804262"/>
    <w:rsid w:val="00804488"/>
    <w:rsid w:val="00804A02"/>
    <w:rsid w:val="00805061"/>
    <w:rsid w:val="00805904"/>
    <w:rsid w:val="00806271"/>
    <w:rsid w:val="008065DB"/>
    <w:rsid w:val="00806831"/>
    <w:rsid w:val="0080683F"/>
    <w:rsid w:val="00806DA5"/>
    <w:rsid w:val="00806EFE"/>
    <w:rsid w:val="00806F4F"/>
    <w:rsid w:val="008073E6"/>
    <w:rsid w:val="008074F6"/>
    <w:rsid w:val="00807F6D"/>
    <w:rsid w:val="0081079E"/>
    <w:rsid w:val="00810915"/>
    <w:rsid w:val="00810D7F"/>
    <w:rsid w:val="008110F7"/>
    <w:rsid w:val="00811A7C"/>
    <w:rsid w:val="00811C3D"/>
    <w:rsid w:val="00811CA5"/>
    <w:rsid w:val="00812005"/>
    <w:rsid w:val="008120CD"/>
    <w:rsid w:val="00812B69"/>
    <w:rsid w:val="0081300E"/>
    <w:rsid w:val="008131E5"/>
    <w:rsid w:val="00813552"/>
    <w:rsid w:val="0081445B"/>
    <w:rsid w:val="008149AD"/>
    <w:rsid w:val="00814F9A"/>
    <w:rsid w:val="008150A8"/>
    <w:rsid w:val="00815484"/>
    <w:rsid w:val="008156A0"/>
    <w:rsid w:val="0081626E"/>
    <w:rsid w:val="00816867"/>
    <w:rsid w:val="008172B6"/>
    <w:rsid w:val="00817476"/>
    <w:rsid w:val="0081748A"/>
    <w:rsid w:val="008174C9"/>
    <w:rsid w:val="0081767B"/>
    <w:rsid w:val="00817A2F"/>
    <w:rsid w:val="00817A39"/>
    <w:rsid w:val="00817C6C"/>
    <w:rsid w:val="00817DA9"/>
    <w:rsid w:val="00817F99"/>
    <w:rsid w:val="00817FE2"/>
    <w:rsid w:val="0082036C"/>
    <w:rsid w:val="008203BD"/>
    <w:rsid w:val="00820467"/>
    <w:rsid w:val="00820CEF"/>
    <w:rsid w:val="008216C6"/>
    <w:rsid w:val="00821F51"/>
    <w:rsid w:val="008220BB"/>
    <w:rsid w:val="008222DA"/>
    <w:rsid w:val="00822321"/>
    <w:rsid w:val="00822732"/>
    <w:rsid w:val="00822886"/>
    <w:rsid w:val="00822AE0"/>
    <w:rsid w:val="008231AF"/>
    <w:rsid w:val="00823448"/>
    <w:rsid w:val="0082377A"/>
    <w:rsid w:val="00823898"/>
    <w:rsid w:val="008241FF"/>
    <w:rsid w:val="00825207"/>
    <w:rsid w:val="0082549E"/>
    <w:rsid w:val="00825F61"/>
    <w:rsid w:val="0082602A"/>
    <w:rsid w:val="00826267"/>
    <w:rsid w:val="008269CC"/>
    <w:rsid w:val="00826A5C"/>
    <w:rsid w:val="00826AE3"/>
    <w:rsid w:val="00826F1E"/>
    <w:rsid w:val="00827330"/>
    <w:rsid w:val="008275A2"/>
    <w:rsid w:val="00827C7C"/>
    <w:rsid w:val="00827D44"/>
    <w:rsid w:val="00827E05"/>
    <w:rsid w:val="00830088"/>
    <w:rsid w:val="00830727"/>
    <w:rsid w:val="00830F52"/>
    <w:rsid w:val="0083143E"/>
    <w:rsid w:val="008317A7"/>
    <w:rsid w:val="00832084"/>
    <w:rsid w:val="00832293"/>
    <w:rsid w:val="008322F7"/>
    <w:rsid w:val="00832A0E"/>
    <w:rsid w:val="00832C77"/>
    <w:rsid w:val="00832DC7"/>
    <w:rsid w:val="00833956"/>
    <w:rsid w:val="00833C2C"/>
    <w:rsid w:val="00834368"/>
    <w:rsid w:val="00834410"/>
    <w:rsid w:val="00834C9C"/>
    <w:rsid w:val="00834D0F"/>
    <w:rsid w:val="00834ED3"/>
    <w:rsid w:val="00834F1C"/>
    <w:rsid w:val="00834F91"/>
    <w:rsid w:val="008359F5"/>
    <w:rsid w:val="00835ADD"/>
    <w:rsid w:val="00835E23"/>
    <w:rsid w:val="0083601A"/>
    <w:rsid w:val="00836401"/>
    <w:rsid w:val="00836696"/>
    <w:rsid w:val="00836757"/>
    <w:rsid w:val="00836ADE"/>
    <w:rsid w:val="00836B63"/>
    <w:rsid w:val="00837294"/>
    <w:rsid w:val="0083747A"/>
    <w:rsid w:val="00837A81"/>
    <w:rsid w:val="00837C73"/>
    <w:rsid w:val="00840226"/>
    <w:rsid w:val="0084055C"/>
    <w:rsid w:val="00840C53"/>
    <w:rsid w:val="008415B4"/>
    <w:rsid w:val="008416F8"/>
    <w:rsid w:val="008417E5"/>
    <w:rsid w:val="00841B3F"/>
    <w:rsid w:val="008425A1"/>
    <w:rsid w:val="00842C8A"/>
    <w:rsid w:val="008430C2"/>
    <w:rsid w:val="0084381D"/>
    <w:rsid w:val="00843866"/>
    <w:rsid w:val="008438A6"/>
    <w:rsid w:val="00843A76"/>
    <w:rsid w:val="00843D8E"/>
    <w:rsid w:val="00843EE9"/>
    <w:rsid w:val="00844183"/>
    <w:rsid w:val="008441B2"/>
    <w:rsid w:val="0084457B"/>
    <w:rsid w:val="00844654"/>
    <w:rsid w:val="008448F5"/>
    <w:rsid w:val="00844920"/>
    <w:rsid w:val="00845A40"/>
    <w:rsid w:val="00845B0E"/>
    <w:rsid w:val="00845D64"/>
    <w:rsid w:val="00846158"/>
    <w:rsid w:val="00846865"/>
    <w:rsid w:val="00846E96"/>
    <w:rsid w:val="008470B7"/>
    <w:rsid w:val="00847F6E"/>
    <w:rsid w:val="008501D4"/>
    <w:rsid w:val="008502C3"/>
    <w:rsid w:val="00851FD9"/>
    <w:rsid w:val="008520F2"/>
    <w:rsid w:val="00852511"/>
    <w:rsid w:val="008525C4"/>
    <w:rsid w:val="00852685"/>
    <w:rsid w:val="008527B1"/>
    <w:rsid w:val="008532AE"/>
    <w:rsid w:val="008535FB"/>
    <w:rsid w:val="008544BB"/>
    <w:rsid w:val="00854B82"/>
    <w:rsid w:val="00854CD8"/>
    <w:rsid w:val="008550C4"/>
    <w:rsid w:val="00855289"/>
    <w:rsid w:val="0085530A"/>
    <w:rsid w:val="00855358"/>
    <w:rsid w:val="008555EB"/>
    <w:rsid w:val="00855857"/>
    <w:rsid w:val="008558BE"/>
    <w:rsid w:val="00855C44"/>
    <w:rsid w:val="008560E8"/>
    <w:rsid w:val="00856488"/>
    <w:rsid w:val="00856979"/>
    <w:rsid w:val="00856DE1"/>
    <w:rsid w:val="00856ED7"/>
    <w:rsid w:val="008575BA"/>
    <w:rsid w:val="00860469"/>
    <w:rsid w:val="008605D4"/>
    <w:rsid w:val="00860635"/>
    <w:rsid w:val="0086123F"/>
    <w:rsid w:val="00861555"/>
    <w:rsid w:val="008616C3"/>
    <w:rsid w:val="008619D4"/>
    <w:rsid w:val="00861D64"/>
    <w:rsid w:val="0086272F"/>
    <w:rsid w:val="00862EBF"/>
    <w:rsid w:val="00863682"/>
    <w:rsid w:val="00863C6A"/>
    <w:rsid w:val="00863F4D"/>
    <w:rsid w:val="008640EA"/>
    <w:rsid w:val="008646C3"/>
    <w:rsid w:val="00865EE1"/>
    <w:rsid w:val="0086682F"/>
    <w:rsid w:val="00866977"/>
    <w:rsid w:val="008669B0"/>
    <w:rsid w:val="0086705B"/>
    <w:rsid w:val="008672FB"/>
    <w:rsid w:val="00870746"/>
    <w:rsid w:val="008707DD"/>
    <w:rsid w:val="00870D8E"/>
    <w:rsid w:val="00870F28"/>
    <w:rsid w:val="0087107F"/>
    <w:rsid w:val="008713FC"/>
    <w:rsid w:val="008714BB"/>
    <w:rsid w:val="00871716"/>
    <w:rsid w:val="0087171D"/>
    <w:rsid w:val="0087178C"/>
    <w:rsid w:val="0087221D"/>
    <w:rsid w:val="0087248B"/>
    <w:rsid w:val="008725A0"/>
    <w:rsid w:val="008731B3"/>
    <w:rsid w:val="00873885"/>
    <w:rsid w:val="00874249"/>
    <w:rsid w:val="0087496F"/>
    <w:rsid w:val="00874983"/>
    <w:rsid w:val="0087513A"/>
    <w:rsid w:val="0087514B"/>
    <w:rsid w:val="008756BD"/>
    <w:rsid w:val="0087584B"/>
    <w:rsid w:val="00875C55"/>
    <w:rsid w:val="00875FAE"/>
    <w:rsid w:val="008762F2"/>
    <w:rsid w:val="008765DC"/>
    <w:rsid w:val="00876637"/>
    <w:rsid w:val="00876800"/>
    <w:rsid w:val="00876DCF"/>
    <w:rsid w:val="008770BE"/>
    <w:rsid w:val="00877CD0"/>
    <w:rsid w:val="008810CD"/>
    <w:rsid w:val="00881325"/>
    <w:rsid w:val="008816EA"/>
    <w:rsid w:val="00881726"/>
    <w:rsid w:val="00881F8A"/>
    <w:rsid w:val="00881F93"/>
    <w:rsid w:val="00882365"/>
    <w:rsid w:val="0088247E"/>
    <w:rsid w:val="008824C1"/>
    <w:rsid w:val="0088264C"/>
    <w:rsid w:val="00882699"/>
    <w:rsid w:val="00882C97"/>
    <w:rsid w:val="00882CC4"/>
    <w:rsid w:val="008834A6"/>
    <w:rsid w:val="00883930"/>
    <w:rsid w:val="00883C12"/>
    <w:rsid w:val="00883F83"/>
    <w:rsid w:val="00884137"/>
    <w:rsid w:val="008855C1"/>
    <w:rsid w:val="00885964"/>
    <w:rsid w:val="00885AEA"/>
    <w:rsid w:val="00885D8B"/>
    <w:rsid w:val="008861A0"/>
    <w:rsid w:val="00886204"/>
    <w:rsid w:val="00886B76"/>
    <w:rsid w:val="00886CCD"/>
    <w:rsid w:val="0088735F"/>
    <w:rsid w:val="008874F9"/>
    <w:rsid w:val="008876A1"/>
    <w:rsid w:val="00887768"/>
    <w:rsid w:val="00887791"/>
    <w:rsid w:val="008879A5"/>
    <w:rsid w:val="00887CDA"/>
    <w:rsid w:val="0089028D"/>
    <w:rsid w:val="00890332"/>
    <w:rsid w:val="00890452"/>
    <w:rsid w:val="00890C38"/>
    <w:rsid w:val="00890E81"/>
    <w:rsid w:val="0089134E"/>
    <w:rsid w:val="00891CD3"/>
    <w:rsid w:val="00891D6D"/>
    <w:rsid w:val="00892189"/>
    <w:rsid w:val="00892453"/>
    <w:rsid w:val="00892E51"/>
    <w:rsid w:val="00893577"/>
    <w:rsid w:val="00893672"/>
    <w:rsid w:val="00894091"/>
    <w:rsid w:val="0089410B"/>
    <w:rsid w:val="00894125"/>
    <w:rsid w:val="008944FF"/>
    <w:rsid w:val="00894505"/>
    <w:rsid w:val="00895229"/>
    <w:rsid w:val="00895459"/>
    <w:rsid w:val="00895AB3"/>
    <w:rsid w:val="00895AD3"/>
    <w:rsid w:val="00895FC4"/>
    <w:rsid w:val="00896614"/>
    <w:rsid w:val="00897876"/>
    <w:rsid w:val="00897E5A"/>
    <w:rsid w:val="008A0388"/>
    <w:rsid w:val="008A042A"/>
    <w:rsid w:val="008A0473"/>
    <w:rsid w:val="008A07CF"/>
    <w:rsid w:val="008A0BBC"/>
    <w:rsid w:val="008A1693"/>
    <w:rsid w:val="008A1BBE"/>
    <w:rsid w:val="008A1DAC"/>
    <w:rsid w:val="008A1E3E"/>
    <w:rsid w:val="008A2A9C"/>
    <w:rsid w:val="008A2D38"/>
    <w:rsid w:val="008A30EA"/>
    <w:rsid w:val="008A369C"/>
    <w:rsid w:val="008A3CD0"/>
    <w:rsid w:val="008A43AC"/>
    <w:rsid w:val="008A55AE"/>
    <w:rsid w:val="008A5D15"/>
    <w:rsid w:val="008A5D48"/>
    <w:rsid w:val="008A65FD"/>
    <w:rsid w:val="008A68A2"/>
    <w:rsid w:val="008A721B"/>
    <w:rsid w:val="008A79AF"/>
    <w:rsid w:val="008A7A6D"/>
    <w:rsid w:val="008A7AC8"/>
    <w:rsid w:val="008B078A"/>
    <w:rsid w:val="008B0903"/>
    <w:rsid w:val="008B0A02"/>
    <w:rsid w:val="008B0A19"/>
    <w:rsid w:val="008B0BF1"/>
    <w:rsid w:val="008B0D0B"/>
    <w:rsid w:val="008B1172"/>
    <w:rsid w:val="008B1315"/>
    <w:rsid w:val="008B217E"/>
    <w:rsid w:val="008B21C5"/>
    <w:rsid w:val="008B25ED"/>
    <w:rsid w:val="008B284D"/>
    <w:rsid w:val="008B312C"/>
    <w:rsid w:val="008B31DC"/>
    <w:rsid w:val="008B37FA"/>
    <w:rsid w:val="008B5421"/>
    <w:rsid w:val="008B58A9"/>
    <w:rsid w:val="008B67F0"/>
    <w:rsid w:val="008B6A02"/>
    <w:rsid w:val="008B6D85"/>
    <w:rsid w:val="008B6D93"/>
    <w:rsid w:val="008B6DFD"/>
    <w:rsid w:val="008B6E39"/>
    <w:rsid w:val="008B6FEB"/>
    <w:rsid w:val="008B7826"/>
    <w:rsid w:val="008B79FE"/>
    <w:rsid w:val="008C0663"/>
    <w:rsid w:val="008C07D6"/>
    <w:rsid w:val="008C0D09"/>
    <w:rsid w:val="008C0FF2"/>
    <w:rsid w:val="008C15BD"/>
    <w:rsid w:val="008C1AA5"/>
    <w:rsid w:val="008C2378"/>
    <w:rsid w:val="008C2567"/>
    <w:rsid w:val="008C2C15"/>
    <w:rsid w:val="008C2D16"/>
    <w:rsid w:val="008C2F10"/>
    <w:rsid w:val="008C30F4"/>
    <w:rsid w:val="008C32CE"/>
    <w:rsid w:val="008C3483"/>
    <w:rsid w:val="008C3A0E"/>
    <w:rsid w:val="008C3B34"/>
    <w:rsid w:val="008C407E"/>
    <w:rsid w:val="008C543A"/>
    <w:rsid w:val="008C584E"/>
    <w:rsid w:val="008C59B9"/>
    <w:rsid w:val="008C59D6"/>
    <w:rsid w:val="008C5B15"/>
    <w:rsid w:val="008C6523"/>
    <w:rsid w:val="008C654B"/>
    <w:rsid w:val="008C6678"/>
    <w:rsid w:val="008C6699"/>
    <w:rsid w:val="008C69C2"/>
    <w:rsid w:val="008C6F5B"/>
    <w:rsid w:val="008C71DD"/>
    <w:rsid w:val="008C7334"/>
    <w:rsid w:val="008C7777"/>
    <w:rsid w:val="008C7C68"/>
    <w:rsid w:val="008C7DC1"/>
    <w:rsid w:val="008D03A4"/>
    <w:rsid w:val="008D04BB"/>
    <w:rsid w:val="008D04DF"/>
    <w:rsid w:val="008D0B63"/>
    <w:rsid w:val="008D0BFA"/>
    <w:rsid w:val="008D0C18"/>
    <w:rsid w:val="008D0D8A"/>
    <w:rsid w:val="008D21CB"/>
    <w:rsid w:val="008D231F"/>
    <w:rsid w:val="008D2713"/>
    <w:rsid w:val="008D2C94"/>
    <w:rsid w:val="008D2D16"/>
    <w:rsid w:val="008D2F3D"/>
    <w:rsid w:val="008D3117"/>
    <w:rsid w:val="008D318E"/>
    <w:rsid w:val="008D3C04"/>
    <w:rsid w:val="008D3C49"/>
    <w:rsid w:val="008D3FB7"/>
    <w:rsid w:val="008D4300"/>
    <w:rsid w:val="008D484F"/>
    <w:rsid w:val="008D4926"/>
    <w:rsid w:val="008D4C2E"/>
    <w:rsid w:val="008D530A"/>
    <w:rsid w:val="008D53DD"/>
    <w:rsid w:val="008D5B61"/>
    <w:rsid w:val="008D6537"/>
    <w:rsid w:val="008D6731"/>
    <w:rsid w:val="008D67B2"/>
    <w:rsid w:val="008D68E4"/>
    <w:rsid w:val="008D6ADC"/>
    <w:rsid w:val="008D6CAB"/>
    <w:rsid w:val="008D7718"/>
    <w:rsid w:val="008D7930"/>
    <w:rsid w:val="008D7F25"/>
    <w:rsid w:val="008E008B"/>
    <w:rsid w:val="008E0CDC"/>
    <w:rsid w:val="008E109D"/>
    <w:rsid w:val="008E1281"/>
    <w:rsid w:val="008E192B"/>
    <w:rsid w:val="008E192C"/>
    <w:rsid w:val="008E1DAE"/>
    <w:rsid w:val="008E1DCB"/>
    <w:rsid w:val="008E23E8"/>
    <w:rsid w:val="008E2491"/>
    <w:rsid w:val="008E2BAC"/>
    <w:rsid w:val="008E2DD3"/>
    <w:rsid w:val="008E2ED7"/>
    <w:rsid w:val="008E34AD"/>
    <w:rsid w:val="008E3800"/>
    <w:rsid w:val="008E399C"/>
    <w:rsid w:val="008E4226"/>
    <w:rsid w:val="008E424C"/>
    <w:rsid w:val="008E44DC"/>
    <w:rsid w:val="008E4C92"/>
    <w:rsid w:val="008E54C6"/>
    <w:rsid w:val="008E58E6"/>
    <w:rsid w:val="008E5A3C"/>
    <w:rsid w:val="008E5E86"/>
    <w:rsid w:val="008E6547"/>
    <w:rsid w:val="008E69AA"/>
    <w:rsid w:val="008E6D7A"/>
    <w:rsid w:val="008E7412"/>
    <w:rsid w:val="008E78AB"/>
    <w:rsid w:val="008E7E44"/>
    <w:rsid w:val="008E7F45"/>
    <w:rsid w:val="008F045D"/>
    <w:rsid w:val="008F062E"/>
    <w:rsid w:val="008F06AD"/>
    <w:rsid w:val="008F0D2B"/>
    <w:rsid w:val="008F13DA"/>
    <w:rsid w:val="008F1CD3"/>
    <w:rsid w:val="008F228A"/>
    <w:rsid w:val="008F2478"/>
    <w:rsid w:val="008F2547"/>
    <w:rsid w:val="008F2943"/>
    <w:rsid w:val="008F4BE0"/>
    <w:rsid w:val="008F4E2D"/>
    <w:rsid w:val="008F57C5"/>
    <w:rsid w:val="008F614E"/>
    <w:rsid w:val="008F63DE"/>
    <w:rsid w:val="008F63F2"/>
    <w:rsid w:val="008F6C76"/>
    <w:rsid w:val="008F7091"/>
    <w:rsid w:val="008F718C"/>
    <w:rsid w:val="008F755E"/>
    <w:rsid w:val="008F7ECC"/>
    <w:rsid w:val="00900068"/>
    <w:rsid w:val="00900097"/>
    <w:rsid w:val="00900189"/>
    <w:rsid w:val="0090024D"/>
    <w:rsid w:val="00900841"/>
    <w:rsid w:val="0090110B"/>
    <w:rsid w:val="00901518"/>
    <w:rsid w:val="00901961"/>
    <w:rsid w:val="00901B30"/>
    <w:rsid w:val="00901E60"/>
    <w:rsid w:val="009029E4"/>
    <w:rsid w:val="00903134"/>
    <w:rsid w:val="00903195"/>
    <w:rsid w:val="00903A79"/>
    <w:rsid w:val="009044D4"/>
    <w:rsid w:val="00905C5D"/>
    <w:rsid w:val="00906414"/>
    <w:rsid w:val="00906942"/>
    <w:rsid w:val="00906CC3"/>
    <w:rsid w:val="009072E1"/>
    <w:rsid w:val="00907D7D"/>
    <w:rsid w:val="00907F4C"/>
    <w:rsid w:val="00910049"/>
    <w:rsid w:val="009100FD"/>
    <w:rsid w:val="009101A2"/>
    <w:rsid w:val="009106B2"/>
    <w:rsid w:val="00910EA6"/>
    <w:rsid w:val="009115A3"/>
    <w:rsid w:val="009115CC"/>
    <w:rsid w:val="00911805"/>
    <w:rsid w:val="00911A8F"/>
    <w:rsid w:val="0091228B"/>
    <w:rsid w:val="0091250A"/>
    <w:rsid w:val="0091313B"/>
    <w:rsid w:val="009134BD"/>
    <w:rsid w:val="00913648"/>
    <w:rsid w:val="00913CA6"/>
    <w:rsid w:val="00913DF3"/>
    <w:rsid w:val="00914428"/>
    <w:rsid w:val="009148E9"/>
    <w:rsid w:val="00915456"/>
    <w:rsid w:val="00915B9D"/>
    <w:rsid w:val="00915F2E"/>
    <w:rsid w:val="0091602F"/>
    <w:rsid w:val="009166D4"/>
    <w:rsid w:val="00916AA3"/>
    <w:rsid w:val="00917170"/>
    <w:rsid w:val="00920498"/>
    <w:rsid w:val="00920C28"/>
    <w:rsid w:val="00920C8B"/>
    <w:rsid w:val="00920ED0"/>
    <w:rsid w:val="009211E8"/>
    <w:rsid w:val="0092176C"/>
    <w:rsid w:val="00921854"/>
    <w:rsid w:val="009219A5"/>
    <w:rsid w:val="009229E9"/>
    <w:rsid w:val="0092301F"/>
    <w:rsid w:val="00923514"/>
    <w:rsid w:val="0092361F"/>
    <w:rsid w:val="0092364F"/>
    <w:rsid w:val="0092376F"/>
    <w:rsid w:val="00923AA4"/>
    <w:rsid w:val="009240BF"/>
    <w:rsid w:val="0092438D"/>
    <w:rsid w:val="009245D9"/>
    <w:rsid w:val="009248A9"/>
    <w:rsid w:val="00924D9E"/>
    <w:rsid w:val="00924F87"/>
    <w:rsid w:val="0092540B"/>
    <w:rsid w:val="009261FF"/>
    <w:rsid w:val="00926361"/>
    <w:rsid w:val="009266C2"/>
    <w:rsid w:val="00927072"/>
    <w:rsid w:val="009279AC"/>
    <w:rsid w:val="00927A60"/>
    <w:rsid w:val="00930B09"/>
    <w:rsid w:val="009311E7"/>
    <w:rsid w:val="0093149A"/>
    <w:rsid w:val="00931890"/>
    <w:rsid w:val="00931C32"/>
    <w:rsid w:val="00932595"/>
    <w:rsid w:val="009334A2"/>
    <w:rsid w:val="0093360B"/>
    <w:rsid w:val="009336DD"/>
    <w:rsid w:val="009337EB"/>
    <w:rsid w:val="00933A14"/>
    <w:rsid w:val="00934376"/>
    <w:rsid w:val="00934531"/>
    <w:rsid w:val="009348A6"/>
    <w:rsid w:val="00934AB2"/>
    <w:rsid w:val="00935CB4"/>
    <w:rsid w:val="00936281"/>
    <w:rsid w:val="009367F9"/>
    <w:rsid w:val="00936DDB"/>
    <w:rsid w:val="00937732"/>
    <w:rsid w:val="009377AE"/>
    <w:rsid w:val="00937838"/>
    <w:rsid w:val="00937BD9"/>
    <w:rsid w:val="009405FF"/>
    <w:rsid w:val="00940CA8"/>
    <w:rsid w:val="0094135D"/>
    <w:rsid w:val="00941883"/>
    <w:rsid w:val="00941CF9"/>
    <w:rsid w:val="00941D15"/>
    <w:rsid w:val="009422FA"/>
    <w:rsid w:val="00942425"/>
    <w:rsid w:val="00942828"/>
    <w:rsid w:val="00942955"/>
    <w:rsid w:val="00943392"/>
    <w:rsid w:val="00943516"/>
    <w:rsid w:val="00943550"/>
    <w:rsid w:val="0094418E"/>
    <w:rsid w:val="0094443B"/>
    <w:rsid w:val="00944F56"/>
    <w:rsid w:val="00944FF7"/>
    <w:rsid w:val="00945040"/>
    <w:rsid w:val="00945231"/>
    <w:rsid w:val="00945A27"/>
    <w:rsid w:val="00945B5E"/>
    <w:rsid w:val="00946C0A"/>
    <w:rsid w:val="0095033B"/>
    <w:rsid w:val="009503EB"/>
    <w:rsid w:val="0095071E"/>
    <w:rsid w:val="0095121B"/>
    <w:rsid w:val="009519BE"/>
    <w:rsid w:val="00951BFA"/>
    <w:rsid w:val="009520C7"/>
    <w:rsid w:val="00952B44"/>
    <w:rsid w:val="00952D2E"/>
    <w:rsid w:val="009530E0"/>
    <w:rsid w:val="009534CD"/>
    <w:rsid w:val="00953C62"/>
    <w:rsid w:val="0095419B"/>
    <w:rsid w:val="0095424B"/>
    <w:rsid w:val="009542EC"/>
    <w:rsid w:val="0095471E"/>
    <w:rsid w:val="00954FE6"/>
    <w:rsid w:val="009550B1"/>
    <w:rsid w:val="009553C6"/>
    <w:rsid w:val="009554C1"/>
    <w:rsid w:val="00955842"/>
    <w:rsid w:val="0095593E"/>
    <w:rsid w:val="0095597E"/>
    <w:rsid w:val="0095646A"/>
    <w:rsid w:val="00956D4D"/>
    <w:rsid w:val="009571B7"/>
    <w:rsid w:val="009572BE"/>
    <w:rsid w:val="00957469"/>
    <w:rsid w:val="00957518"/>
    <w:rsid w:val="009576EB"/>
    <w:rsid w:val="00957816"/>
    <w:rsid w:val="00957F2A"/>
    <w:rsid w:val="00960307"/>
    <w:rsid w:val="00960477"/>
    <w:rsid w:val="00960596"/>
    <w:rsid w:val="00960C71"/>
    <w:rsid w:val="00960F20"/>
    <w:rsid w:val="009610EC"/>
    <w:rsid w:val="00961723"/>
    <w:rsid w:val="00961848"/>
    <w:rsid w:val="009619D1"/>
    <w:rsid w:val="00961A4A"/>
    <w:rsid w:val="00961C15"/>
    <w:rsid w:val="00962153"/>
    <w:rsid w:val="0096282A"/>
    <w:rsid w:val="00962DDD"/>
    <w:rsid w:val="00962E67"/>
    <w:rsid w:val="00962F42"/>
    <w:rsid w:val="00963DD3"/>
    <w:rsid w:val="00964106"/>
    <w:rsid w:val="00964823"/>
    <w:rsid w:val="00965680"/>
    <w:rsid w:val="00965779"/>
    <w:rsid w:val="00966255"/>
    <w:rsid w:val="0096639D"/>
    <w:rsid w:val="00966AC4"/>
    <w:rsid w:val="00966BDB"/>
    <w:rsid w:val="00966DA5"/>
    <w:rsid w:val="00967137"/>
    <w:rsid w:val="00967245"/>
    <w:rsid w:val="00967473"/>
    <w:rsid w:val="00967E80"/>
    <w:rsid w:val="00970229"/>
    <w:rsid w:val="00970950"/>
    <w:rsid w:val="00970FBA"/>
    <w:rsid w:val="00971253"/>
    <w:rsid w:val="00971349"/>
    <w:rsid w:val="00971460"/>
    <w:rsid w:val="0097179C"/>
    <w:rsid w:val="00971DB7"/>
    <w:rsid w:val="0097210F"/>
    <w:rsid w:val="0097252B"/>
    <w:rsid w:val="00972545"/>
    <w:rsid w:val="00972C94"/>
    <w:rsid w:val="0097317D"/>
    <w:rsid w:val="00973759"/>
    <w:rsid w:val="00973BFB"/>
    <w:rsid w:val="00974241"/>
    <w:rsid w:val="009749C9"/>
    <w:rsid w:val="00974AAE"/>
    <w:rsid w:val="009751E9"/>
    <w:rsid w:val="00975269"/>
    <w:rsid w:val="0097549E"/>
    <w:rsid w:val="009754A3"/>
    <w:rsid w:val="009754DF"/>
    <w:rsid w:val="00975684"/>
    <w:rsid w:val="00975B30"/>
    <w:rsid w:val="00975BD6"/>
    <w:rsid w:val="009760B9"/>
    <w:rsid w:val="00976114"/>
    <w:rsid w:val="009761EB"/>
    <w:rsid w:val="00976243"/>
    <w:rsid w:val="009763F4"/>
    <w:rsid w:val="009766A5"/>
    <w:rsid w:val="00977451"/>
    <w:rsid w:val="009774DE"/>
    <w:rsid w:val="00977A13"/>
    <w:rsid w:val="00977D26"/>
    <w:rsid w:val="009802D3"/>
    <w:rsid w:val="0098052E"/>
    <w:rsid w:val="00980CD3"/>
    <w:rsid w:val="00980EB9"/>
    <w:rsid w:val="009817F8"/>
    <w:rsid w:val="00981827"/>
    <w:rsid w:val="00981A14"/>
    <w:rsid w:val="00981CD6"/>
    <w:rsid w:val="00981FF5"/>
    <w:rsid w:val="009824CC"/>
    <w:rsid w:val="00982D79"/>
    <w:rsid w:val="00983A7B"/>
    <w:rsid w:val="00983CE9"/>
    <w:rsid w:val="009842BC"/>
    <w:rsid w:val="009845D6"/>
    <w:rsid w:val="00984950"/>
    <w:rsid w:val="00984A8A"/>
    <w:rsid w:val="00984B89"/>
    <w:rsid w:val="00984D96"/>
    <w:rsid w:val="00985438"/>
    <w:rsid w:val="00985A5C"/>
    <w:rsid w:val="00985C2F"/>
    <w:rsid w:val="00985E04"/>
    <w:rsid w:val="009861BC"/>
    <w:rsid w:val="00986907"/>
    <w:rsid w:val="00986CCF"/>
    <w:rsid w:val="00986F2C"/>
    <w:rsid w:val="009872DC"/>
    <w:rsid w:val="009904CE"/>
    <w:rsid w:val="009907AE"/>
    <w:rsid w:val="00991573"/>
    <w:rsid w:val="00991BA2"/>
    <w:rsid w:val="00991CBE"/>
    <w:rsid w:val="00992F03"/>
    <w:rsid w:val="00993008"/>
    <w:rsid w:val="00993088"/>
    <w:rsid w:val="009934B3"/>
    <w:rsid w:val="00993C69"/>
    <w:rsid w:val="00993F7A"/>
    <w:rsid w:val="0099406C"/>
    <w:rsid w:val="00994AD3"/>
    <w:rsid w:val="00994D1C"/>
    <w:rsid w:val="00995630"/>
    <w:rsid w:val="009957D4"/>
    <w:rsid w:val="00995859"/>
    <w:rsid w:val="00995F66"/>
    <w:rsid w:val="00996530"/>
    <w:rsid w:val="00996E63"/>
    <w:rsid w:val="00996FC2"/>
    <w:rsid w:val="009979A9"/>
    <w:rsid w:val="009A0FF2"/>
    <w:rsid w:val="009A124D"/>
    <w:rsid w:val="009A13BB"/>
    <w:rsid w:val="009A2093"/>
    <w:rsid w:val="009A2330"/>
    <w:rsid w:val="009A247B"/>
    <w:rsid w:val="009A25FC"/>
    <w:rsid w:val="009A2635"/>
    <w:rsid w:val="009A2678"/>
    <w:rsid w:val="009A2A41"/>
    <w:rsid w:val="009A327E"/>
    <w:rsid w:val="009A336B"/>
    <w:rsid w:val="009A37E7"/>
    <w:rsid w:val="009A3877"/>
    <w:rsid w:val="009A406A"/>
    <w:rsid w:val="009A43B3"/>
    <w:rsid w:val="009A48B3"/>
    <w:rsid w:val="009A4989"/>
    <w:rsid w:val="009A498A"/>
    <w:rsid w:val="009A4A42"/>
    <w:rsid w:val="009A4D7E"/>
    <w:rsid w:val="009A55C4"/>
    <w:rsid w:val="009A5873"/>
    <w:rsid w:val="009A5BF3"/>
    <w:rsid w:val="009A5FDF"/>
    <w:rsid w:val="009A6004"/>
    <w:rsid w:val="009A60DD"/>
    <w:rsid w:val="009A6441"/>
    <w:rsid w:val="009A6996"/>
    <w:rsid w:val="009A6C8C"/>
    <w:rsid w:val="009A706F"/>
    <w:rsid w:val="009A7180"/>
    <w:rsid w:val="009A751F"/>
    <w:rsid w:val="009A771C"/>
    <w:rsid w:val="009A774F"/>
    <w:rsid w:val="009A7E29"/>
    <w:rsid w:val="009A7E5C"/>
    <w:rsid w:val="009A7FE9"/>
    <w:rsid w:val="009B071F"/>
    <w:rsid w:val="009B0F2A"/>
    <w:rsid w:val="009B14F2"/>
    <w:rsid w:val="009B19BA"/>
    <w:rsid w:val="009B1BB1"/>
    <w:rsid w:val="009B1CDD"/>
    <w:rsid w:val="009B2781"/>
    <w:rsid w:val="009B2A4C"/>
    <w:rsid w:val="009B3425"/>
    <w:rsid w:val="009B35D5"/>
    <w:rsid w:val="009B3880"/>
    <w:rsid w:val="009B39B1"/>
    <w:rsid w:val="009B39E3"/>
    <w:rsid w:val="009B3EFC"/>
    <w:rsid w:val="009B461C"/>
    <w:rsid w:val="009B4A3A"/>
    <w:rsid w:val="009B5111"/>
    <w:rsid w:val="009B51A4"/>
    <w:rsid w:val="009B5617"/>
    <w:rsid w:val="009B627B"/>
    <w:rsid w:val="009B62D1"/>
    <w:rsid w:val="009B65FC"/>
    <w:rsid w:val="009B6C2D"/>
    <w:rsid w:val="009B6EAB"/>
    <w:rsid w:val="009B758A"/>
    <w:rsid w:val="009B7AB6"/>
    <w:rsid w:val="009B7B12"/>
    <w:rsid w:val="009B7C6F"/>
    <w:rsid w:val="009B7C8E"/>
    <w:rsid w:val="009B7CA4"/>
    <w:rsid w:val="009B7E50"/>
    <w:rsid w:val="009C00AF"/>
    <w:rsid w:val="009C04A4"/>
    <w:rsid w:val="009C0730"/>
    <w:rsid w:val="009C0BA0"/>
    <w:rsid w:val="009C1193"/>
    <w:rsid w:val="009C11ED"/>
    <w:rsid w:val="009C1A0C"/>
    <w:rsid w:val="009C2078"/>
    <w:rsid w:val="009C22A8"/>
    <w:rsid w:val="009C2BEF"/>
    <w:rsid w:val="009C2C5B"/>
    <w:rsid w:val="009C2D04"/>
    <w:rsid w:val="009C2ECE"/>
    <w:rsid w:val="009C39C8"/>
    <w:rsid w:val="009C40F5"/>
    <w:rsid w:val="009C45C7"/>
    <w:rsid w:val="009C4DBC"/>
    <w:rsid w:val="009C4DE7"/>
    <w:rsid w:val="009C4FFF"/>
    <w:rsid w:val="009C54EE"/>
    <w:rsid w:val="009C5C2A"/>
    <w:rsid w:val="009C6128"/>
    <w:rsid w:val="009C61A1"/>
    <w:rsid w:val="009C6325"/>
    <w:rsid w:val="009C6AE0"/>
    <w:rsid w:val="009C6B65"/>
    <w:rsid w:val="009C6BAB"/>
    <w:rsid w:val="009C6BDF"/>
    <w:rsid w:val="009C6F9E"/>
    <w:rsid w:val="009C7423"/>
    <w:rsid w:val="009C7AB9"/>
    <w:rsid w:val="009C7B04"/>
    <w:rsid w:val="009C7CCA"/>
    <w:rsid w:val="009D0030"/>
    <w:rsid w:val="009D0169"/>
    <w:rsid w:val="009D073D"/>
    <w:rsid w:val="009D1322"/>
    <w:rsid w:val="009D1614"/>
    <w:rsid w:val="009D1E91"/>
    <w:rsid w:val="009D219F"/>
    <w:rsid w:val="009D32D0"/>
    <w:rsid w:val="009D3360"/>
    <w:rsid w:val="009D3387"/>
    <w:rsid w:val="009D35AC"/>
    <w:rsid w:val="009D3934"/>
    <w:rsid w:val="009D39ED"/>
    <w:rsid w:val="009D3B6E"/>
    <w:rsid w:val="009D4267"/>
    <w:rsid w:val="009D44B1"/>
    <w:rsid w:val="009D4C3E"/>
    <w:rsid w:val="009D601A"/>
    <w:rsid w:val="009D6532"/>
    <w:rsid w:val="009D6639"/>
    <w:rsid w:val="009D6A2E"/>
    <w:rsid w:val="009D6D30"/>
    <w:rsid w:val="009D6E3D"/>
    <w:rsid w:val="009D7628"/>
    <w:rsid w:val="009D77C4"/>
    <w:rsid w:val="009D7953"/>
    <w:rsid w:val="009D79CB"/>
    <w:rsid w:val="009D7D26"/>
    <w:rsid w:val="009D7DCE"/>
    <w:rsid w:val="009E00B9"/>
    <w:rsid w:val="009E0286"/>
    <w:rsid w:val="009E08B3"/>
    <w:rsid w:val="009E1361"/>
    <w:rsid w:val="009E1582"/>
    <w:rsid w:val="009E1F3F"/>
    <w:rsid w:val="009E22D0"/>
    <w:rsid w:val="009E26C5"/>
    <w:rsid w:val="009E2B6D"/>
    <w:rsid w:val="009E3044"/>
    <w:rsid w:val="009E3780"/>
    <w:rsid w:val="009E3C59"/>
    <w:rsid w:val="009E3FF0"/>
    <w:rsid w:val="009E4020"/>
    <w:rsid w:val="009E4586"/>
    <w:rsid w:val="009E4915"/>
    <w:rsid w:val="009E4AE6"/>
    <w:rsid w:val="009E5432"/>
    <w:rsid w:val="009E57DF"/>
    <w:rsid w:val="009E5B48"/>
    <w:rsid w:val="009E5F18"/>
    <w:rsid w:val="009E61A5"/>
    <w:rsid w:val="009E655C"/>
    <w:rsid w:val="009E69A1"/>
    <w:rsid w:val="009E6ACF"/>
    <w:rsid w:val="009E6AF5"/>
    <w:rsid w:val="009E75EC"/>
    <w:rsid w:val="009F0612"/>
    <w:rsid w:val="009F06D3"/>
    <w:rsid w:val="009F0895"/>
    <w:rsid w:val="009F093B"/>
    <w:rsid w:val="009F097A"/>
    <w:rsid w:val="009F0DEC"/>
    <w:rsid w:val="009F0DF3"/>
    <w:rsid w:val="009F0E6A"/>
    <w:rsid w:val="009F1381"/>
    <w:rsid w:val="009F163F"/>
    <w:rsid w:val="009F1765"/>
    <w:rsid w:val="009F1B6E"/>
    <w:rsid w:val="009F2237"/>
    <w:rsid w:val="009F23C1"/>
    <w:rsid w:val="009F299C"/>
    <w:rsid w:val="009F2DC6"/>
    <w:rsid w:val="009F34B1"/>
    <w:rsid w:val="009F37A2"/>
    <w:rsid w:val="009F3B42"/>
    <w:rsid w:val="009F47F3"/>
    <w:rsid w:val="009F5068"/>
    <w:rsid w:val="009F5905"/>
    <w:rsid w:val="009F59E7"/>
    <w:rsid w:val="009F5CEA"/>
    <w:rsid w:val="009F5E4F"/>
    <w:rsid w:val="009F613E"/>
    <w:rsid w:val="009F61DC"/>
    <w:rsid w:val="009F6CE7"/>
    <w:rsid w:val="009F6EA8"/>
    <w:rsid w:val="009F72B6"/>
    <w:rsid w:val="009F73E4"/>
    <w:rsid w:val="009F741F"/>
    <w:rsid w:val="009F77B9"/>
    <w:rsid w:val="009F77C2"/>
    <w:rsid w:val="009F77DE"/>
    <w:rsid w:val="009F7A11"/>
    <w:rsid w:val="009F7A63"/>
    <w:rsid w:val="009F7F24"/>
    <w:rsid w:val="009F7F71"/>
    <w:rsid w:val="00A001A9"/>
    <w:rsid w:val="00A00298"/>
    <w:rsid w:val="00A003C4"/>
    <w:rsid w:val="00A0134F"/>
    <w:rsid w:val="00A01511"/>
    <w:rsid w:val="00A0167A"/>
    <w:rsid w:val="00A01840"/>
    <w:rsid w:val="00A0247B"/>
    <w:rsid w:val="00A0253C"/>
    <w:rsid w:val="00A025F2"/>
    <w:rsid w:val="00A02775"/>
    <w:rsid w:val="00A02952"/>
    <w:rsid w:val="00A02C0A"/>
    <w:rsid w:val="00A02DB9"/>
    <w:rsid w:val="00A030E7"/>
    <w:rsid w:val="00A03100"/>
    <w:rsid w:val="00A0369F"/>
    <w:rsid w:val="00A03813"/>
    <w:rsid w:val="00A03996"/>
    <w:rsid w:val="00A03B3F"/>
    <w:rsid w:val="00A046D0"/>
    <w:rsid w:val="00A048EF"/>
    <w:rsid w:val="00A0495A"/>
    <w:rsid w:val="00A04A7A"/>
    <w:rsid w:val="00A052A7"/>
    <w:rsid w:val="00A05B00"/>
    <w:rsid w:val="00A05ED6"/>
    <w:rsid w:val="00A0616E"/>
    <w:rsid w:val="00A06D95"/>
    <w:rsid w:val="00A071AC"/>
    <w:rsid w:val="00A0736B"/>
    <w:rsid w:val="00A076C6"/>
    <w:rsid w:val="00A07B27"/>
    <w:rsid w:val="00A10391"/>
    <w:rsid w:val="00A104AC"/>
    <w:rsid w:val="00A1070C"/>
    <w:rsid w:val="00A10867"/>
    <w:rsid w:val="00A11E15"/>
    <w:rsid w:val="00A11E9B"/>
    <w:rsid w:val="00A123D6"/>
    <w:rsid w:val="00A12949"/>
    <w:rsid w:val="00A12A96"/>
    <w:rsid w:val="00A12EC3"/>
    <w:rsid w:val="00A12F04"/>
    <w:rsid w:val="00A130C2"/>
    <w:rsid w:val="00A132D5"/>
    <w:rsid w:val="00A136DE"/>
    <w:rsid w:val="00A13C78"/>
    <w:rsid w:val="00A13EF9"/>
    <w:rsid w:val="00A13FBC"/>
    <w:rsid w:val="00A14575"/>
    <w:rsid w:val="00A1467A"/>
    <w:rsid w:val="00A14FB8"/>
    <w:rsid w:val="00A153C9"/>
    <w:rsid w:val="00A156A4"/>
    <w:rsid w:val="00A15AB0"/>
    <w:rsid w:val="00A15B6C"/>
    <w:rsid w:val="00A15EF1"/>
    <w:rsid w:val="00A16309"/>
    <w:rsid w:val="00A163C7"/>
    <w:rsid w:val="00A166E2"/>
    <w:rsid w:val="00A17232"/>
    <w:rsid w:val="00A1724F"/>
    <w:rsid w:val="00A178ED"/>
    <w:rsid w:val="00A179B3"/>
    <w:rsid w:val="00A17A84"/>
    <w:rsid w:val="00A17B49"/>
    <w:rsid w:val="00A200BE"/>
    <w:rsid w:val="00A200C4"/>
    <w:rsid w:val="00A2058B"/>
    <w:rsid w:val="00A206E2"/>
    <w:rsid w:val="00A208F6"/>
    <w:rsid w:val="00A20A2C"/>
    <w:rsid w:val="00A21113"/>
    <w:rsid w:val="00A21163"/>
    <w:rsid w:val="00A21421"/>
    <w:rsid w:val="00A21B60"/>
    <w:rsid w:val="00A21DBC"/>
    <w:rsid w:val="00A21EB0"/>
    <w:rsid w:val="00A22510"/>
    <w:rsid w:val="00A23107"/>
    <w:rsid w:val="00A236B3"/>
    <w:rsid w:val="00A2389B"/>
    <w:rsid w:val="00A23E8E"/>
    <w:rsid w:val="00A253C6"/>
    <w:rsid w:val="00A256C1"/>
    <w:rsid w:val="00A26731"/>
    <w:rsid w:val="00A267A5"/>
    <w:rsid w:val="00A26C13"/>
    <w:rsid w:val="00A26CBA"/>
    <w:rsid w:val="00A26DBA"/>
    <w:rsid w:val="00A30365"/>
    <w:rsid w:val="00A305A9"/>
    <w:rsid w:val="00A305B5"/>
    <w:rsid w:val="00A3068C"/>
    <w:rsid w:val="00A306F3"/>
    <w:rsid w:val="00A308F1"/>
    <w:rsid w:val="00A31200"/>
    <w:rsid w:val="00A3172A"/>
    <w:rsid w:val="00A31857"/>
    <w:rsid w:val="00A318FB"/>
    <w:rsid w:val="00A31D30"/>
    <w:rsid w:val="00A32760"/>
    <w:rsid w:val="00A328B0"/>
    <w:rsid w:val="00A328BC"/>
    <w:rsid w:val="00A332DD"/>
    <w:rsid w:val="00A33DBC"/>
    <w:rsid w:val="00A34498"/>
    <w:rsid w:val="00A34ED3"/>
    <w:rsid w:val="00A3582E"/>
    <w:rsid w:val="00A35BFB"/>
    <w:rsid w:val="00A360FD"/>
    <w:rsid w:val="00A36156"/>
    <w:rsid w:val="00A3622A"/>
    <w:rsid w:val="00A36510"/>
    <w:rsid w:val="00A367AF"/>
    <w:rsid w:val="00A3710F"/>
    <w:rsid w:val="00A37389"/>
    <w:rsid w:val="00A373BE"/>
    <w:rsid w:val="00A4014C"/>
    <w:rsid w:val="00A402DF"/>
    <w:rsid w:val="00A4064D"/>
    <w:rsid w:val="00A40A34"/>
    <w:rsid w:val="00A40D19"/>
    <w:rsid w:val="00A41C82"/>
    <w:rsid w:val="00A422C3"/>
    <w:rsid w:val="00A42652"/>
    <w:rsid w:val="00A42A83"/>
    <w:rsid w:val="00A42AAF"/>
    <w:rsid w:val="00A42EE5"/>
    <w:rsid w:val="00A43111"/>
    <w:rsid w:val="00A43266"/>
    <w:rsid w:val="00A432DA"/>
    <w:rsid w:val="00A43695"/>
    <w:rsid w:val="00A43C86"/>
    <w:rsid w:val="00A4415F"/>
    <w:rsid w:val="00A449CA"/>
    <w:rsid w:val="00A45DB9"/>
    <w:rsid w:val="00A45F11"/>
    <w:rsid w:val="00A464A9"/>
    <w:rsid w:val="00A46E51"/>
    <w:rsid w:val="00A47B1F"/>
    <w:rsid w:val="00A5072A"/>
    <w:rsid w:val="00A50A8C"/>
    <w:rsid w:val="00A51270"/>
    <w:rsid w:val="00A51298"/>
    <w:rsid w:val="00A51830"/>
    <w:rsid w:val="00A5195F"/>
    <w:rsid w:val="00A52945"/>
    <w:rsid w:val="00A52A22"/>
    <w:rsid w:val="00A540CB"/>
    <w:rsid w:val="00A54230"/>
    <w:rsid w:val="00A54FDB"/>
    <w:rsid w:val="00A55071"/>
    <w:rsid w:val="00A554B5"/>
    <w:rsid w:val="00A556CF"/>
    <w:rsid w:val="00A55933"/>
    <w:rsid w:val="00A5593A"/>
    <w:rsid w:val="00A5676E"/>
    <w:rsid w:val="00A567BB"/>
    <w:rsid w:val="00A56A08"/>
    <w:rsid w:val="00A56E90"/>
    <w:rsid w:val="00A56F86"/>
    <w:rsid w:val="00A57628"/>
    <w:rsid w:val="00A578D4"/>
    <w:rsid w:val="00A57969"/>
    <w:rsid w:val="00A57CA4"/>
    <w:rsid w:val="00A60460"/>
    <w:rsid w:val="00A60636"/>
    <w:rsid w:val="00A60DE5"/>
    <w:rsid w:val="00A60FF4"/>
    <w:rsid w:val="00A61125"/>
    <w:rsid w:val="00A61594"/>
    <w:rsid w:val="00A61E76"/>
    <w:rsid w:val="00A61F5D"/>
    <w:rsid w:val="00A622EE"/>
    <w:rsid w:val="00A626F4"/>
    <w:rsid w:val="00A62A87"/>
    <w:rsid w:val="00A62CBE"/>
    <w:rsid w:val="00A6339E"/>
    <w:rsid w:val="00A63C84"/>
    <w:rsid w:val="00A63CB2"/>
    <w:rsid w:val="00A63D20"/>
    <w:rsid w:val="00A64516"/>
    <w:rsid w:val="00A64EF0"/>
    <w:rsid w:val="00A6541E"/>
    <w:rsid w:val="00A65930"/>
    <w:rsid w:val="00A65B76"/>
    <w:rsid w:val="00A65EFD"/>
    <w:rsid w:val="00A65F82"/>
    <w:rsid w:val="00A66531"/>
    <w:rsid w:val="00A665DD"/>
    <w:rsid w:val="00A666D7"/>
    <w:rsid w:val="00A67D9A"/>
    <w:rsid w:val="00A700C3"/>
    <w:rsid w:val="00A702C9"/>
    <w:rsid w:val="00A70798"/>
    <w:rsid w:val="00A70B1C"/>
    <w:rsid w:val="00A70EFE"/>
    <w:rsid w:val="00A70F0E"/>
    <w:rsid w:val="00A71219"/>
    <w:rsid w:val="00A715E0"/>
    <w:rsid w:val="00A716A2"/>
    <w:rsid w:val="00A719A2"/>
    <w:rsid w:val="00A71AC3"/>
    <w:rsid w:val="00A71E90"/>
    <w:rsid w:val="00A7200F"/>
    <w:rsid w:val="00A720BB"/>
    <w:rsid w:val="00A72CDE"/>
    <w:rsid w:val="00A72EF0"/>
    <w:rsid w:val="00A73100"/>
    <w:rsid w:val="00A73220"/>
    <w:rsid w:val="00A734F7"/>
    <w:rsid w:val="00A738B4"/>
    <w:rsid w:val="00A73B08"/>
    <w:rsid w:val="00A74170"/>
    <w:rsid w:val="00A74D30"/>
    <w:rsid w:val="00A75513"/>
    <w:rsid w:val="00A756D4"/>
    <w:rsid w:val="00A75837"/>
    <w:rsid w:val="00A75F0B"/>
    <w:rsid w:val="00A76027"/>
    <w:rsid w:val="00A761E5"/>
    <w:rsid w:val="00A76486"/>
    <w:rsid w:val="00A766AC"/>
    <w:rsid w:val="00A7765E"/>
    <w:rsid w:val="00A77A84"/>
    <w:rsid w:val="00A77B47"/>
    <w:rsid w:val="00A77CE7"/>
    <w:rsid w:val="00A77D6B"/>
    <w:rsid w:val="00A77D7F"/>
    <w:rsid w:val="00A80E72"/>
    <w:rsid w:val="00A80E83"/>
    <w:rsid w:val="00A80F2B"/>
    <w:rsid w:val="00A8109D"/>
    <w:rsid w:val="00A81F6C"/>
    <w:rsid w:val="00A82B8B"/>
    <w:rsid w:val="00A82F48"/>
    <w:rsid w:val="00A83858"/>
    <w:rsid w:val="00A83A1C"/>
    <w:rsid w:val="00A83ADF"/>
    <w:rsid w:val="00A83F7C"/>
    <w:rsid w:val="00A84088"/>
    <w:rsid w:val="00A850CF"/>
    <w:rsid w:val="00A8546C"/>
    <w:rsid w:val="00A8557A"/>
    <w:rsid w:val="00A86061"/>
    <w:rsid w:val="00A87835"/>
    <w:rsid w:val="00A87ECE"/>
    <w:rsid w:val="00A87F24"/>
    <w:rsid w:val="00A900A1"/>
    <w:rsid w:val="00A90920"/>
    <w:rsid w:val="00A90BEB"/>
    <w:rsid w:val="00A9103B"/>
    <w:rsid w:val="00A9136C"/>
    <w:rsid w:val="00A916D1"/>
    <w:rsid w:val="00A918F6"/>
    <w:rsid w:val="00A91BC2"/>
    <w:rsid w:val="00A924A0"/>
    <w:rsid w:val="00A92858"/>
    <w:rsid w:val="00A92B46"/>
    <w:rsid w:val="00A9436C"/>
    <w:rsid w:val="00A9441C"/>
    <w:rsid w:val="00A94599"/>
    <w:rsid w:val="00A9476B"/>
    <w:rsid w:val="00A94E84"/>
    <w:rsid w:val="00A953CC"/>
    <w:rsid w:val="00A956A8"/>
    <w:rsid w:val="00A95A6F"/>
    <w:rsid w:val="00A963E7"/>
    <w:rsid w:val="00A964F2"/>
    <w:rsid w:val="00A96C29"/>
    <w:rsid w:val="00A9706B"/>
    <w:rsid w:val="00A97091"/>
    <w:rsid w:val="00A976E9"/>
    <w:rsid w:val="00A97BA6"/>
    <w:rsid w:val="00A97FEE"/>
    <w:rsid w:val="00AA006E"/>
    <w:rsid w:val="00AA0239"/>
    <w:rsid w:val="00AA03C6"/>
    <w:rsid w:val="00AA0BA1"/>
    <w:rsid w:val="00AA159D"/>
    <w:rsid w:val="00AA1A19"/>
    <w:rsid w:val="00AA2356"/>
    <w:rsid w:val="00AA281B"/>
    <w:rsid w:val="00AA3161"/>
    <w:rsid w:val="00AA3210"/>
    <w:rsid w:val="00AA32A2"/>
    <w:rsid w:val="00AA3DC1"/>
    <w:rsid w:val="00AA47A7"/>
    <w:rsid w:val="00AA4D3D"/>
    <w:rsid w:val="00AA5855"/>
    <w:rsid w:val="00AA5D3E"/>
    <w:rsid w:val="00AA5D77"/>
    <w:rsid w:val="00AA66D9"/>
    <w:rsid w:val="00AA677D"/>
    <w:rsid w:val="00AA68E7"/>
    <w:rsid w:val="00AA68EB"/>
    <w:rsid w:val="00AA6A82"/>
    <w:rsid w:val="00AA6D7F"/>
    <w:rsid w:val="00AA6ED5"/>
    <w:rsid w:val="00AA7354"/>
    <w:rsid w:val="00AA7520"/>
    <w:rsid w:val="00AA7FBA"/>
    <w:rsid w:val="00AB000A"/>
    <w:rsid w:val="00AB05FA"/>
    <w:rsid w:val="00AB062E"/>
    <w:rsid w:val="00AB0EA5"/>
    <w:rsid w:val="00AB1151"/>
    <w:rsid w:val="00AB1475"/>
    <w:rsid w:val="00AB1518"/>
    <w:rsid w:val="00AB163D"/>
    <w:rsid w:val="00AB1680"/>
    <w:rsid w:val="00AB1C97"/>
    <w:rsid w:val="00AB1DB3"/>
    <w:rsid w:val="00AB21D2"/>
    <w:rsid w:val="00AB23C6"/>
    <w:rsid w:val="00AB2492"/>
    <w:rsid w:val="00AB2544"/>
    <w:rsid w:val="00AB25DC"/>
    <w:rsid w:val="00AB2626"/>
    <w:rsid w:val="00AB29A8"/>
    <w:rsid w:val="00AB2CAF"/>
    <w:rsid w:val="00AB2FE4"/>
    <w:rsid w:val="00AB3060"/>
    <w:rsid w:val="00AB3098"/>
    <w:rsid w:val="00AB3728"/>
    <w:rsid w:val="00AB417D"/>
    <w:rsid w:val="00AB48FE"/>
    <w:rsid w:val="00AB4947"/>
    <w:rsid w:val="00AB495B"/>
    <w:rsid w:val="00AB4EF5"/>
    <w:rsid w:val="00AB525F"/>
    <w:rsid w:val="00AB5739"/>
    <w:rsid w:val="00AB5F48"/>
    <w:rsid w:val="00AB6228"/>
    <w:rsid w:val="00AB669C"/>
    <w:rsid w:val="00AB679F"/>
    <w:rsid w:val="00AB6FD0"/>
    <w:rsid w:val="00AB711B"/>
    <w:rsid w:val="00AB75A6"/>
    <w:rsid w:val="00AB7E53"/>
    <w:rsid w:val="00AC1D23"/>
    <w:rsid w:val="00AC1D27"/>
    <w:rsid w:val="00AC25B1"/>
    <w:rsid w:val="00AC2668"/>
    <w:rsid w:val="00AC32B6"/>
    <w:rsid w:val="00AC3A97"/>
    <w:rsid w:val="00AC3B53"/>
    <w:rsid w:val="00AC49A6"/>
    <w:rsid w:val="00AC4A64"/>
    <w:rsid w:val="00AC54BF"/>
    <w:rsid w:val="00AC5649"/>
    <w:rsid w:val="00AC5775"/>
    <w:rsid w:val="00AC59F3"/>
    <w:rsid w:val="00AC5AF2"/>
    <w:rsid w:val="00AC5DDE"/>
    <w:rsid w:val="00AC6252"/>
    <w:rsid w:val="00AC6542"/>
    <w:rsid w:val="00AC68FF"/>
    <w:rsid w:val="00AC6966"/>
    <w:rsid w:val="00AC6A24"/>
    <w:rsid w:val="00AC6AC8"/>
    <w:rsid w:val="00AC71C0"/>
    <w:rsid w:val="00AC7368"/>
    <w:rsid w:val="00AC7915"/>
    <w:rsid w:val="00AC7B33"/>
    <w:rsid w:val="00AC7D28"/>
    <w:rsid w:val="00AD0577"/>
    <w:rsid w:val="00AD057C"/>
    <w:rsid w:val="00AD0BF1"/>
    <w:rsid w:val="00AD117F"/>
    <w:rsid w:val="00AD1481"/>
    <w:rsid w:val="00AD1519"/>
    <w:rsid w:val="00AD155D"/>
    <w:rsid w:val="00AD1A67"/>
    <w:rsid w:val="00AD2562"/>
    <w:rsid w:val="00AD2A41"/>
    <w:rsid w:val="00AD2A94"/>
    <w:rsid w:val="00AD2BB2"/>
    <w:rsid w:val="00AD2CE9"/>
    <w:rsid w:val="00AD2D14"/>
    <w:rsid w:val="00AD2E25"/>
    <w:rsid w:val="00AD3006"/>
    <w:rsid w:val="00AD32DA"/>
    <w:rsid w:val="00AD3638"/>
    <w:rsid w:val="00AD393E"/>
    <w:rsid w:val="00AD3AFA"/>
    <w:rsid w:val="00AD3BAC"/>
    <w:rsid w:val="00AD4411"/>
    <w:rsid w:val="00AD4897"/>
    <w:rsid w:val="00AD5680"/>
    <w:rsid w:val="00AD5BC1"/>
    <w:rsid w:val="00AD5D1B"/>
    <w:rsid w:val="00AD60F1"/>
    <w:rsid w:val="00AD6707"/>
    <w:rsid w:val="00AD67B1"/>
    <w:rsid w:val="00AD6A51"/>
    <w:rsid w:val="00AD6BC3"/>
    <w:rsid w:val="00AD6BEA"/>
    <w:rsid w:val="00AD712A"/>
    <w:rsid w:val="00AD729D"/>
    <w:rsid w:val="00AD779D"/>
    <w:rsid w:val="00AE02FB"/>
    <w:rsid w:val="00AE06E6"/>
    <w:rsid w:val="00AE0D7E"/>
    <w:rsid w:val="00AE1789"/>
    <w:rsid w:val="00AE1F7E"/>
    <w:rsid w:val="00AE279E"/>
    <w:rsid w:val="00AE289D"/>
    <w:rsid w:val="00AE2BDD"/>
    <w:rsid w:val="00AE3B4D"/>
    <w:rsid w:val="00AE40C8"/>
    <w:rsid w:val="00AE44D9"/>
    <w:rsid w:val="00AE45D4"/>
    <w:rsid w:val="00AE4A2E"/>
    <w:rsid w:val="00AE4CF4"/>
    <w:rsid w:val="00AE4DE7"/>
    <w:rsid w:val="00AE59AD"/>
    <w:rsid w:val="00AE5BDC"/>
    <w:rsid w:val="00AE691D"/>
    <w:rsid w:val="00AE6E00"/>
    <w:rsid w:val="00AE76A0"/>
    <w:rsid w:val="00AE7BB8"/>
    <w:rsid w:val="00AE7CB3"/>
    <w:rsid w:val="00AF04C8"/>
    <w:rsid w:val="00AF0978"/>
    <w:rsid w:val="00AF09C3"/>
    <w:rsid w:val="00AF0C3C"/>
    <w:rsid w:val="00AF1473"/>
    <w:rsid w:val="00AF18F4"/>
    <w:rsid w:val="00AF197D"/>
    <w:rsid w:val="00AF1C41"/>
    <w:rsid w:val="00AF1F27"/>
    <w:rsid w:val="00AF2378"/>
    <w:rsid w:val="00AF24C0"/>
    <w:rsid w:val="00AF26AE"/>
    <w:rsid w:val="00AF2D74"/>
    <w:rsid w:val="00AF36F4"/>
    <w:rsid w:val="00AF3829"/>
    <w:rsid w:val="00AF3D19"/>
    <w:rsid w:val="00AF4675"/>
    <w:rsid w:val="00AF4686"/>
    <w:rsid w:val="00AF4870"/>
    <w:rsid w:val="00AF4895"/>
    <w:rsid w:val="00AF4CF4"/>
    <w:rsid w:val="00AF4DDF"/>
    <w:rsid w:val="00AF4F3F"/>
    <w:rsid w:val="00AF51B5"/>
    <w:rsid w:val="00AF56FA"/>
    <w:rsid w:val="00AF5A23"/>
    <w:rsid w:val="00AF5E3B"/>
    <w:rsid w:val="00AF5F10"/>
    <w:rsid w:val="00AF5FE6"/>
    <w:rsid w:val="00AF6297"/>
    <w:rsid w:val="00AF66C6"/>
    <w:rsid w:val="00AF67B4"/>
    <w:rsid w:val="00AF6C36"/>
    <w:rsid w:val="00AF6C4A"/>
    <w:rsid w:val="00AF6E10"/>
    <w:rsid w:val="00AF6F14"/>
    <w:rsid w:val="00AF6F69"/>
    <w:rsid w:val="00AF7529"/>
    <w:rsid w:val="00AF75E0"/>
    <w:rsid w:val="00AF79A0"/>
    <w:rsid w:val="00AF79A5"/>
    <w:rsid w:val="00B00061"/>
    <w:rsid w:val="00B0062E"/>
    <w:rsid w:val="00B0078C"/>
    <w:rsid w:val="00B007D5"/>
    <w:rsid w:val="00B00E7B"/>
    <w:rsid w:val="00B01322"/>
    <w:rsid w:val="00B01418"/>
    <w:rsid w:val="00B028DC"/>
    <w:rsid w:val="00B03717"/>
    <w:rsid w:val="00B03A47"/>
    <w:rsid w:val="00B03C75"/>
    <w:rsid w:val="00B040F9"/>
    <w:rsid w:val="00B04BCE"/>
    <w:rsid w:val="00B04EC3"/>
    <w:rsid w:val="00B05286"/>
    <w:rsid w:val="00B05661"/>
    <w:rsid w:val="00B058A7"/>
    <w:rsid w:val="00B05EBA"/>
    <w:rsid w:val="00B06116"/>
    <w:rsid w:val="00B06238"/>
    <w:rsid w:val="00B06973"/>
    <w:rsid w:val="00B06AD1"/>
    <w:rsid w:val="00B06AF6"/>
    <w:rsid w:val="00B072CC"/>
    <w:rsid w:val="00B072DD"/>
    <w:rsid w:val="00B0744E"/>
    <w:rsid w:val="00B079C8"/>
    <w:rsid w:val="00B07D20"/>
    <w:rsid w:val="00B07D5F"/>
    <w:rsid w:val="00B10030"/>
    <w:rsid w:val="00B10107"/>
    <w:rsid w:val="00B1030E"/>
    <w:rsid w:val="00B10673"/>
    <w:rsid w:val="00B10851"/>
    <w:rsid w:val="00B10DDA"/>
    <w:rsid w:val="00B11594"/>
    <w:rsid w:val="00B12041"/>
    <w:rsid w:val="00B12157"/>
    <w:rsid w:val="00B1230D"/>
    <w:rsid w:val="00B1291F"/>
    <w:rsid w:val="00B12AAA"/>
    <w:rsid w:val="00B12BE6"/>
    <w:rsid w:val="00B12D8B"/>
    <w:rsid w:val="00B12E3B"/>
    <w:rsid w:val="00B12E3E"/>
    <w:rsid w:val="00B12E9C"/>
    <w:rsid w:val="00B12F52"/>
    <w:rsid w:val="00B12FBF"/>
    <w:rsid w:val="00B13366"/>
    <w:rsid w:val="00B1337F"/>
    <w:rsid w:val="00B1506B"/>
    <w:rsid w:val="00B15398"/>
    <w:rsid w:val="00B154EE"/>
    <w:rsid w:val="00B1592D"/>
    <w:rsid w:val="00B163FE"/>
    <w:rsid w:val="00B16BED"/>
    <w:rsid w:val="00B17456"/>
    <w:rsid w:val="00B17936"/>
    <w:rsid w:val="00B20023"/>
    <w:rsid w:val="00B20040"/>
    <w:rsid w:val="00B20B67"/>
    <w:rsid w:val="00B20BC5"/>
    <w:rsid w:val="00B21232"/>
    <w:rsid w:val="00B2157C"/>
    <w:rsid w:val="00B2165A"/>
    <w:rsid w:val="00B21EBE"/>
    <w:rsid w:val="00B221BD"/>
    <w:rsid w:val="00B222C0"/>
    <w:rsid w:val="00B239CC"/>
    <w:rsid w:val="00B2403C"/>
    <w:rsid w:val="00B242E7"/>
    <w:rsid w:val="00B249B9"/>
    <w:rsid w:val="00B24BD0"/>
    <w:rsid w:val="00B2519C"/>
    <w:rsid w:val="00B25274"/>
    <w:rsid w:val="00B25289"/>
    <w:rsid w:val="00B25294"/>
    <w:rsid w:val="00B2575E"/>
    <w:rsid w:val="00B25CEA"/>
    <w:rsid w:val="00B26107"/>
    <w:rsid w:val="00B26271"/>
    <w:rsid w:val="00B26409"/>
    <w:rsid w:val="00B268B6"/>
    <w:rsid w:val="00B26A0B"/>
    <w:rsid w:val="00B27C98"/>
    <w:rsid w:val="00B27F5E"/>
    <w:rsid w:val="00B306AE"/>
    <w:rsid w:val="00B30A63"/>
    <w:rsid w:val="00B30EB2"/>
    <w:rsid w:val="00B31328"/>
    <w:rsid w:val="00B31AD2"/>
    <w:rsid w:val="00B31D24"/>
    <w:rsid w:val="00B32239"/>
    <w:rsid w:val="00B32277"/>
    <w:rsid w:val="00B3229B"/>
    <w:rsid w:val="00B3247A"/>
    <w:rsid w:val="00B327DD"/>
    <w:rsid w:val="00B32CAE"/>
    <w:rsid w:val="00B3304E"/>
    <w:rsid w:val="00B33BA3"/>
    <w:rsid w:val="00B33EDE"/>
    <w:rsid w:val="00B340B3"/>
    <w:rsid w:val="00B342F0"/>
    <w:rsid w:val="00B347B5"/>
    <w:rsid w:val="00B34AB7"/>
    <w:rsid w:val="00B34B36"/>
    <w:rsid w:val="00B350E6"/>
    <w:rsid w:val="00B35471"/>
    <w:rsid w:val="00B35A88"/>
    <w:rsid w:val="00B35BBE"/>
    <w:rsid w:val="00B35D71"/>
    <w:rsid w:val="00B35E28"/>
    <w:rsid w:val="00B3733B"/>
    <w:rsid w:val="00B377FF"/>
    <w:rsid w:val="00B37943"/>
    <w:rsid w:val="00B37A4B"/>
    <w:rsid w:val="00B37B76"/>
    <w:rsid w:val="00B400C1"/>
    <w:rsid w:val="00B401C5"/>
    <w:rsid w:val="00B41044"/>
    <w:rsid w:val="00B41065"/>
    <w:rsid w:val="00B41214"/>
    <w:rsid w:val="00B41551"/>
    <w:rsid w:val="00B41AF2"/>
    <w:rsid w:val="00B41CAB"/>
    <w:rsid w:val="00B4206E"/>
    <w:rsid w:val="00B424B4"/>
    <w:rsid w:val="00B432D0"/>
    <w:rsid w:val="00B43340"/>
    <w:rsid w:val="00B4394E"/>
    <w:rsid w:val="00B43C30"/>
    <w:rsid w:val="00B44044"/>
    <w:rsid w:val="00B4477C"/>
    <w:rsid w:val="00B448EF"/>
    <w:rsid w:val="00B44CD4"/>
    <w:rsid w:val="00B454BE"/>
    <w:rsid w:val="00B45508"/>
    <w:rsid w:val="00B459AD"/>
    <w:rsid w:val="00B45EC8"/>
    <w:rsid w:val="00B46B88"/>
    <w:rsid w:val="00B47222"/>
    <w:rsid w:val="00B47BB2"/>
    <w:rsid w:val="00B47C8B"/>
    <w:rsid w:val="00B47D55"/>
    <w:rsid w:val="00B47E90"/>
    <w:rsid w:val="00B5000B"/>
    <w:rsid w:val="00B507C7"/>
    <w:rsid w:val="00B50DE2"/>
    <w:rsid w:val="00B50EAF"/>
    <w:rsid w:val="00B516C5"/>
    <w:rsid w:val="00B51EC5"/>
    <w:rsid w:val="00B52AA0"/>
    <w:rsid w:val="00B52D16"/>
    <w:rsid w:val="00B52D42"/>
    <w:rsid w:val="00B52DD0"/>
    <w:rsid w:val="00B538FB"/>
    <w:rsid w:val="00B53A2C"/>
    <w:rsid w:val="00B548BD"/>
    <w:rsid w:val="00B54A57"/>
    <w:rsid w:val="00B54B0B"/>
    <w:rsid w:val="00B54C8E"/>
    <w:rsid w:val="00B54F40"/>
    <w:rsid w:val="00B553D0"/>
    <w:rsid w:val="00B55681"/>
    <w:rsid w:val="00B55C24"/>
    <w:rsid w:val="00B55CAF"/>
    <w:rsid w:val="00B563D7"/>
    <w:rsid w:val="00B566F6"/>
    <w:rsid w:val="00B570A2"/>
    <w:rsid w:val="00B57F17"/>
    <w:rsid w:val="00B604EB"/>
    <w:rsid w:val="00B60529"/>
    <w:rsid w:val="00B60795"/>
    <w:rsid w:val="00B609A2"/>
    <w:rsid w:val="00B61326"/>
    <w:rsid w:val="00B615AA"/>
    <w:rsid w:val="00B61701"/>
    <w:rsid w:val="00B61D5D"/>
    <w:rsid w:val="00B62027"/>
    <w:rsid w:val="00B623C9"/>
    <w:rsid w:val="00B63D0E"/>
    <w:rsid w:val="00B63E84"/>
    <w:rsid w:val="00B63EED"/>
    <w:rsid w:val="00B643A7"/>
    <w:rsid w:val="00B64CCB"/>
    <w:rsid w:val="00B64D7C"/>
    <w:rsid w:val="00B650E9"/>
    <w:rsid w:val="00B653C4"/>
    <w:rsid w:val="00B66422"/>
    <w:rsid w:val="00B66973"/>
    <w:rsid w:val="00B66CC3"/>
    <w:rsid w:val="00B66D4D"/>
    <w:rsid w:val="00B671B9"/>
    <w:rsid w:val="00B67604"/>
    <w:rsid w:val="00B6798D"/>
    <w:rsid w:val="00B67A02"/>
    <w:rsid w:val="00B67EBC"/>
    <w:rsid w:val="00B70279"/>
    <w:rsid w:val="00B705C9"/>
    <w:rsid w:val="00B706D6"/>
    <w:rsid w:val="00B7085D"/>
    <w:rsid w:val="00B70984"/>
    <w:rsid w:val="00B70A84"/>
    <w:rsid w:val="00B70F33"/>
    <w:rsid w:val="00B7116E"/>
    <w:rsid w:val="00B719FC"/>
    <w:rsid w:val="00B71FEF"/>
    <w:rsid w:val="00B72006"/>
    <w:rsid w:val="00B720BA"/>
    <w:rsid w:val="00B7228E"/>
    <w:rsid w:val="00B7257F"/>
    <w:rsid w:val="00B7290C"/>
    <w:rsid w:val="00B733D5"/>
    <w:rsid w:val="00B7355F"/>
    <w:rsid w:val="00B73AF5"/>
    <w:rsid w:val="00B745EE"/>
    <w:rsid w:val="00B747A2"/>
    <w:rsid w:val="00B74F92"/>
    <w:rsid w:val="00B75064"/>
    <w:rsid w:val="00B752CC"/>
    <w:rsid w:val="00B75385"/>
    <w:rsid w:val="00B75FAE"/>
    <w:rsid w:val="00B761D6"/>
    <w:rsid w:val="00B7670D"/>
    <w:rsid w:val="00B767E2"/>
    <w:rsid w:val="00B76F36"/>
    <w:rsid w:val="00B76FCD"/>
    <w:rsid w:val="00B7738F"/>
    <w:rsid w:val="00B773BD"/>
    <w:rsid w:val="00B803FC"/>
    <w:rsid w:val="00B806DB"/>
    <w:rsid w:val="00B8071E"/>
    <w:rsid w:val="00B80BA8"/>
    <w:rsid w:val="00B80CD1"/>
    <w:rsid w:val="00B81051"/>
    <w:rsid w:val="00B81A21"/>
    <w:rsid w:val="00B81A38"/>
    <w:rsid w:val="00B8263B"/>
    <w:rsid w:val="00B82925"/>
    <w:rsid w:val="00B82DB0"/>
    <w:rsid w:val="00B82E5E"/>
    <w:rsid w:val="00B8342F"/>
    <w:rsid w:val="00B83BA5"/>
    <w:rsid w:val="00B8453E"/>
    <w:rsid w:val="00B848F6"/>
    <w:rsid w:val="00B84D2F"/>
    <w:rsid w:val="00B86010"/>
    <w:rsid w:val="00B865FA"/>
    <w:rsid w:val="00B87481"/>
    <w:rsid w:val="00B87902"/>
    <w:rsid w:val="00B87BC4"/>
    <w:rsid w:val="00B9024D"/>
    <w:rsid w:val="00B91053"/>
    <w:rsid w:val="00B9176B"/>
    <w:rsid w:val="00B91777"/>
    <w:rsid w:val="00B92294"/>
    <w:rsid w:val="00B925C7"/>
    <w:rsid w:val="00B9264E"/>
    <w:rsid w:val="00B926EA"/>
    <w:rsid w:val="00B92A9D"/>
    <w:rsid w:val="00B92CFA"/>
    <w:rsid w:val="00B92F55"/>
    <w:rsid w:val="00B92FAE"/>
    <w:rsid w:val="00B9364D"/>
    <w:rsid w:val="00B93A37"/>
    <w:rsid w:val="00B93C11"/>
    <w:rsid w:val="00B93D99"/>
    <w:rsid w:val="00B93DDC"/>
    <w:rsid w:val="00B94402"/>
    <w:rsid w:val="00B94485"/>
    <w:rsid w:val="00B94A40"/>
    <w:rsid w:val="00B95314"/>
    <w:rsid w:val="00B95CE3"/>
    <w:rsid w:val="00B96123"/>
    <w:rsid w:val="00B962E8"/>
    <w:rsid w:val="00B9655D"/>
    <w:rsid w:val="00B967B7"/>
    <w:rsid w:val="00B972E9"/>
    <w:rsid w:val="00B97591"/>
    <w:rsid w:val="00B976CE"/>
    <w:rsid w:val="00B97C8E"/>
    <w:rsid w:val="00B97D9B"/>
    <w:rsid w:val="00BA02B4"/>
    <w:rsid w:val="00BA05DC"/>
    <w:rsid w:val="00BA139B"/>
    <w:rsid w:val="00BA1D7B"/>
    <w:rsid w:val="00BA1E6E"/>
    <w:rsid w:val="00BA1EB8"/>
    <w:rsid w:val="00BA1ECF"/>
    <w:rsid w:val="00BA26B2"/>
    <w:rsid w:val="00BA2771"/>
    <w:rsid w:val="00BA2AED"/>
    <w:rsid w:val="00BA2FE1"/>
    <w:rsid w:val="00BA35DC"/>
    <w:rsid w:val="00BA3796"/>
    <w:rsid w:val="00BA392D"/>
    <w:rsid w:val="00BA3B7F"/>
    <w:rsid w:val="00BA3C01"/>
    <w:rsid w:val="00BA415A"/>
    <w:rsid w:val="00BA496E"/>
    <w:rsid w:val="00BA53A8"/>
    <w:rsid w:val="00BA5791"/>
    <w:rsid w:val="00BA591D"/>
    <w:rsid w:val="00BA5B14"/>
    <w:rsid w:val="00BA60E1"/>
    <w:rsid w:val="00BA67FC"/>
    <w:rsid w:val="00BA6834"/>
    <w:rsid w:val="00BA6A7D"/>
    <w:rsid w:val="00BA6F7A"/>
    <w:rsid w:val="00BA7C3F"/>
    <w:rsid w:val="00BA7D73"/>
    <w:rsid w:val="00BA7DAC"/>
    <w:rsid w:val="00BB00B7"/>
    <w:rsid w:val="00BB017E"/>
    <w:rsid w:val="00BB0E39"/>
    <w:rsid w:val="00BB19EE"/>
    <w:rsid w:val="00BB1A32"/>
    <w:rsid w:val="00BB1D5B"/>
    <w:rsid w:val="00BB1E68"/>
    <w:rsid w:val="00BB1F12"/>
    <w:rsid w:val="00BB206B"/>
    <w:rsid w:val="00BB21A4"/>
    <w:rsid w:val="00BB2413"/>
    <w:rsid w:val="00BB2614"/>
    <w:rsid w:val="00BB2D7E"/>
    <w:rsid w:val="00BB2E74"/>
    <w:rsid w:val="00BB30D2"/>
    <w:rsid w:val="00BB3543"/>
    <w:rsid w:val="00BB3968"/>
    <w:rsid w:val="00BB3FE5"/>
    <w:rsid w:val="00BB4060"/>
    <w:rsid w:val="00BB43EA"/>
    <w:rsid w:val="00BB4D15"/>
    <w:rsid w:val="00BB5204"/>
    <w:rsid w:val="00BB52D9"/>
    <w:rsid w:val="00BB52FF"/>
    <w:rsid w:val="00BB56B6"/>
    <w:rsid w:val="00BB56D4"/>
    <w:rsid w:val="00BB5740"/>
    <w:rsid w:val="00BB5B41"/>
    <w:rsid w:val="00BB5E6E"/>
    <w:rsid w:val="00BB60CE"/>
    <w:rsid w:val="00BB6F4D"/>
    <w:rsid w:val="00BB6FB4"/>
    <w:rsid w:val="00BB731F"/>
    <w:rsid w:val="00BC012B"/>
    <w:rsid w:val="00BC033C"/>
    <w:rsid w:val="00BC1828"/>
    <w:rsid w:val="00BC2373"/>
    <w:rsid w:val="00BC250D"/>
    <w:rsid w:val="00BC283C"/>
    <w:rsid w:val="00BC2A0F"/>
    <w:rsid w:val="00BC2AAE"/>
    <w:rsid w:val="00BC2B11"/>
    <w:rsid w:val="00BC31BE"/>
    <w:rsid w:val="00BC3B89"/>
    <w:rsid w:val="00BC46D1"/>
    <w:rsid w:val="00BC49B0"/>
    <w:rsid w:val="00BC512C"/>
    <w:rsid w:val="00BC5706"/>
    <w:rsid w:val="00BC5710"/>
    <w:rsid w:val="00BC571D"/>
    <w:rsid w:val="00BC590D"/>
    <w:rsid w:val="00BC5B05"/>
    <w:rsid w:val="00BC5D10"/>
    <w:rsid w:val="00BC5DCD"/>
    <w:rsid w:val="00BC664B"/>
    <w:rsid w:val="00BC6DDD"/>
    <w:rsid w:val="00BC7052"/>
    <w:rsid w:val="00BC78CC"/>
    <w:rsid w:val="00BC7CDD"/>
    <w:rsid w:val="00BD0068"/>
    <w:rsid w:val="00BD095F"/>
    <w:rsid w:val="00BD1271"/>
    <w:rsid w:val="00BD1BD2"/>
    <w:rsid w:val="00BD209D"/>
    <w:rsid w:val="00BD238E"/>
    <w:rsid w:val="00BD2769"/>
    <w:rsid w:val="00BD2A58"/>
    <w:rsid w:val="00BD2F20"/>
    <w:rsid w:val="00BD31B8"/>
    <w:rsid w:val="00BD31F1"/>
    <w:rsid w:val="00BD3D31"/>
    <w:rsid w:val="00BD3D64"/>
    <w:rsid w:val="00BD439F"/>
    <w:rsid w:val="00BD44C1"/>
    <w:rsid w:val="00BD494F"/>
    <w:rsid w:val="00BD50EE"/>
    <w:rsid w:val="00BD5532"/>
    <w:rsid w:val="00BD568F"/>
    <w:rsid w:val="00BD5C71"/>
    <w:rsid w:val="00BD5F1A"/>
    <w:rsid w:val="00BD61A2"/>
    <w:rsid w:val="00BD6CB3"/>
    <w:rsid w:val="00BD7014"/>
    <w:rsid w:val="00BD7FF9"/>
    <w:rsid w:val="00BE0612"/>
    <w:rsid w:val="00BE077B"/>
    <w:rsid w:val="00BE0ADE"/>
    <w:rsid w:val="00BE0AF5"/>
    <w:rsid w:val="00BE0BFC"/>
    <w:rsid w:val="00BE0FF9"/>
    <w:rsid w:val="00BE127A"/>
    <w:rsid w:val="00BE14C5"/>
    <w:rsid w:val="00BE1639"/>
    <w:rsid w:val="00BE1CA4"/>
    <w:rsid w:val="00BE1DE7"/>
    <w:rsid w:val="00BE1E13"/>
    <w:rsid w:val="00BE2C69"/>
    <w:rsid w:val="00BE2E72"/>
    <w:rsid w:val="00BE323D"/>
    <w:rsid w:val="00BE33FF"/>
    <w:rsid w:val="00BE3567"/>
    <w:rsid w:val="00BE3CED"/>
    <w:rsid w:val="00BE53B5"/>
    <w:rsid w:val="00BE55C4"/>
    <w:rsid w:val="00BE5719"/>
    <w:rsid w:val="00BE576F"/>
    <w:rsid w:val="00BE5A59"/>
    <w:rsid w:val="00BE6147"/>
    <w:rsid w:val="00BE6326"/>
    <w:rsid w:val="00BE64A8"/>
    <w:rsid w:val="00BE66E9"/>
    <w:rsid w:val="00BE6C89"/>
    <w:rsid w:val="00BE6DFE"/>
    <w:rsid w:val="00BE7787"/>
    <w:rsid w:val="00BE780B"/>
    <w:rsid w:val="00BE78EF"/>
    <w:rsid w:val="00BE7AE2"/>
    <w:rsid w:val="00BE7FEF"/>
    <w:rsid w:val="00BF058F"/>
    <w:rsid w:val="00BF07B5"/>
    <w:rsid w:val="00BF0DF1"/>
    <w:rsid w:val="00BF1004"/>
    <w:rsid w:val="00BF1633"/>
    <w:rsid w:val="00BF1853"/>
    <w:rsid w:val="00BF1B60"/>
    <w:rsid w:val="00BF1C41"/>
    <w:rsid w:val="00BF2466"/>
    <w:rsid w:val="00BF30E7"/>
    <w:rsid w:val="00BF33E8"/>
    <w:rsid w:val="00BF3610"/>
    <w:rsid w:val="00BF3792"/>
    <w:rsid w:val="00BF3931"/>
    <w:rsid w:val="00BF3BB8"/>
    <w:rsid w:val="00BF3E77"/>
    <w:rsid w:val="00BF3EF4"/>
    <w:rsid w:val="00BF4061"/>
    <w:rsid w:val="00BF412C"/>
    <w:rsid w:val="00BF455B"/>
    <w:rsid w:val="00BF45E0"/>
    <w:rsid w:val="00BF4BE3"/>
    <w:rsid w:val="00BF55B8"/>
    <w:rsid w:val="00BF5C08"/>
    <w:rsid w:val="00BF5EFF"/>
    <w:rsid w:val="00BF6199"/>
    <w:rsid w:val="00BF6C0C"/>
    <w:rsid w:val="00BF6FAA"/>
    <w:rsid w:val="00BF7686"/>
    <w:rsid w:val="00BF7E69"/>
    <w:rsid w:val="00C00853"/>
    <w:rsid w:val="00C00A0B"/>
    <w:rsid w:val="00C00EF1"/>
    <w:rsid w:val="00C0168D"/>
    <w:rsid w:val="00C01C77"/>
    <w:rsid w:val="00C02135"/>
    <w:rsid w:val="00C024AB"/>
    <w:rsid w:val="00C02CC8"/>
    <w:rsid w:val="00C030E9"/>
    <w:rsid w:val="00C0347D"/>
    <w:rsid w:val="00C03A12"/>
    <w:rsid w:val="00C03BF5"/>
    <w:rsid w:val="00C04C84"/>
    <w:rsid w:val="00C05187"/>
    <w:rsid w:val="00C05405"/>
    <w:rsid w:val="00C05783"/>
    <w:rsid w:val="00C05BC1"/>
    <w:rsid w:val="00C07017"/>
    <w:rsid w:val="00C07DFB"/>
    <w:rsid w:val="00C10064"/>
    <w:rsid w:val="00C102D1"/>
    <w:rsid w:val="00C10690"/>
    <w:rsid w:val="00C10803"/>
    <w:rsid w:val="00C109DA"/>
    <w:rsid w:val="00C10A00"/>
    <w:rsid w:val="00C10AFA"/>
    <w:rsid w:val="00C10C09"/>
    <w:rsid w:val="00C115E8"/>
    <w:rsid w:val="00C116CF"/>
    <w:rsid w:val="00C12763"/>
    <w:rsid w:val="00C13225"/>
    <w:rsid w:val="00C13394"/>
    <w:rsid w:val="00C13485"/>
    <w:rsid w:val="00C13E78"/>
    <w:rsid w:val="00C13E90"/>
    <w:rsid w:val="00C14329"/>
    <w:rsid w:val="00C14AB1"/>
    <w:rsid w:val="00C14F95"/>
    <w:rsid w:val="00C1543E"/>
    <w:rsid w:val="00C157EB"/>
    <w:rsid w:val="00C15ABB"/>
    <w:rsid w:val="00C16A48"/>
    <w:rsid w:val="00C1762D"/>
    <w:rsid w:val="00C17A5D"/>
    <w:rsid w:val="00C17CE7"/>
    <w:rsid w:val="00C20929"/>
    <w:rsid w:val="00C20DD7"/>
    <w:rsid w:val="00C2133F"/>
    <w:rsid w:val="00C21692"/>
    <w:rsid w:val="00C21CC1"/>
    <w:rsid w:val="00C2204A"/>
    <w:rsid w:val="00C22979"/>
    <w:rsid w:val="00C22BB6"/>
    <w:rsid w:val="00C23AE5"/>
    <w:rsid w:val="00C23C7E"/>
    <w:rsid w:val="00C243C5"/>
    <w:rsid w:val="00C24452"/>
    <w:rsid w:val="00C24665"/>
    <w:rsid w:val="00C2486D"/>
    <w:rsid w:val="00C25413"/>
    <w:rsid w:val="00C257C5"/>
    <w:rsid w:val="00C25945"/>
    <w:rsid w:val="00C25BBE"/>
    <w:rsid w:val="00C25CC9"/>
    <w:rsid w:val="00C25D3A"/>
    <w:rsid w:val="00C26213"/>
    <w:rsid w:val="00C2623A"/>
    <w:rsid w:val="00C26A5B"/>
    <w:rsid w:val="00C26FD8"/>
    <w:rsid w:val="00C27C12"/>
    <w:rsid w:val="00C30E3B"/>
    <w:rsid w:val="00C30EA7"/>
    <w:rsid w:val="00C3190C"/>
    <w:rsid w:val="00C31C4A"/>
    <w:rsid w:val="00C31EBA"/>
    <w:rsid w:val="00C32292"/>
    <w:rsid w:val="00C3249D"/>
    <w:rsid w:val="00C32C9F"/>
    <w:rsid w:val="00C32E08"/>
    <w:rsid w:val="00C33084"/>
    <w:rsid w:val="00C330F9"/>
    <w:rsid w:val="00C333EB"/>
    <w:rsid w:val="00C33856"/>
    <w:rsid w:val="00C33CE9"/>
    <w:rsid w:val="00C34298"/>
    <w:rsid w:val="00C34581"/>
    <w:rsid w:val="00C34D52"/>
    <w:rsid w:val="00C3500B"/>
    <w:rsid w:val="00C357B6"/>
    <w:rsid w:val="00C35DC4"/>
    <w:rsid w:val="00C36376"/>
    <w:rsid w:val="00C36431"/>
    <w:rsid w:val="00C364FB"/>
    <w:rsid w:val="00C36769"/>
    <w:rsid w:val="00C368BC"/>
    <w:rsid w:val="00C36A8A"/>
    <w:rsid w:val="00C36CD8"/>
    <w:rsid w:val="00C36DFA"/>
    <w:rsid w:val="00C36F0A"/>
    <w:rsid w:val="00C370DD"/>
    <w:rsid w:val="00C37A26"/>
    <w:rsid w:val="00C37EC7"/>
    <w:rsid w:val="00C37F0A"/>
    <w:rsid w:val="00C4011D"/>
    <w:rsid w:val="00C402FA"/>
    <w:rsid w:val="00C40340"/>
    <w:rsid w:val="00C4043A"/>
    <w:rsid w:val="00C40C18"/>
    <w:rsid w:val="00C413EF"/>
    <w:rsid w:val="00C41753"/>
    <w:rsid w:val="00C4179F"/>
    <w:rsid w:val="00C41E2D"/>
    <w:rsid w:val="00C4234E"/>
    <w:rsid w:val="00C42D95"/>
    <w:rsid w:val="00C42E17"/>
    <w:rsid w:val="00C430B8"/>
    <w:rsid w:val="00C43591"/>
    <w:rsid w:val="00C4385C"/>
    <w:rsid w:val="00C4397A"/>
    <w:rsid w:val="00C43B86"/>
    <w:rsid w:val="00C43C04"/>
    <w:rsid w:val="00C44037"/>
    <w:rsid w:val="00C4407B"/>
    <w:rsid w:val="00C44540"/>
    <w:rsid w:val="00C4473E"/>
    <w:rsid w:val="00C449AC"/>
    <w:rsid w:val="00C44C14"/>
    <w:rsid w:val="00C45339"/>
    <w:rsid w:val="00C457DE"/>
    <w:rsid w:val="00C45B80"/>
    <w:rsid w:val="00C4604B"/>
    <w:rsid w:val="00C467B0"/>
    <w:rsid w:val="00C46AB8"/>
    <w:rsid w:val="00C46FC0"/>
    <w:rsid w:val="00C47111"/>
    <w:rsid w:val="00C4766A"/>
    <w:rsid w:val="00C478B6"/>
    <w:rsid w:val="00C47C5C"/>
    <w:rsid w:val="00C47FEB"/>
    <w:rsid w:val="00C50021"/>
    <w:rsid w:val="00C50992"/>
    <w:rsid w:val="00C50BAB"/>
    <w:rsid w:val="00C5158D"/>
    <w:rsid w:val="00C517E6"/>
    <w:rsid w:val="00C51A0F"/>
    <w:rsid w:val="00C51D59"/>
    <w:rsid w:val="00C51E1B"/>
    <w:rsid w:val="00C523D5"/>
    <w:rsid w:val="00C525C5"/>
    <w:rsid w:val="00C52A12"/>
    <w:rsid w:val="00C52BF7"/>
    <w:rsid w:val="00C52DC0"/>
    <w:rsid w:val="00C52F7D"/>
    <w:rsid w:val="00C53269"/>
    <w:rsid w:val="00C535BE"/>
    <w:rsid w:val="00C53BAE"/>
    <w:rsid w:val="00C5496B"/>
    <w:rsid w:val="00C556F9"/>
    <w:rsid w:val="00C55AF3"/>
    <w:rsid w:val="00C55D0D"/>
    <w:rsid w:val="00C55D66"/>
    <w:rsid w:val="00C55F30"/>
    <w:rsid w:val="00C56147"/>
    <w:rsid w:val="00C566A9"/>
    <w:rsid w:val="00C56BC2"/>
    <w:rsid w:val="00C56DEB"/>
    <w:rsid w:val="00C56ECE"/>
    <w:rsid w:val="00C56F27"/>
    <w:rsid w:val="00C5731C"/>
    <w:rsid w:val="00C57340"/>
    <w:rsid w:val="00C602F9"/>
    <w:rsid w:val="00C61B41"/>
    <w:rsid w:val="00C61C0A"/>
    <w:rsid w:val="00C61CA1"/>
    <w:rsid w:val="00C627A9"/>
    <w:rsid w:val="00C62846"/>
    <w:rsid w:val="00C62AB8"/>
    <w:rsid w:val="00C62DB1"/>
    <w:rsid w:val="00C63CB3"/>
    <w:rsid w:val="00C63F6D"/>
    <w:rsid w:val="00C64261"/>
    <w:rsid w:val="00C6467C"/>
    <w:rsid w:val="00C646BC"/>
    <w:rsid w:val="00C64C0A"/>
    <w:rsid w:val="00C64FAD"/>
    <w:rsid w:val="00C65850"/>
    <w:rsid w:val="00C65C1F"/>
    <w:rsid w:val="00C660B3"/>
    <w:rsid w:val="00C66BA7"/>
    <w:rsid w:val="00C66BF1"/>
    <w:rsid w:val="00C6729F"/>
    <w:rsid w:val="00C673AF"/>
    <w:rsid w:val="00C70057"/>
    <w:rsid w:val="00C701B0"/>
    <w:rsid w:val="00C70850"/>
    <w:rsid w:val="00C708EC"/>
    <w:rsid w:val="00C70913"/>
    <w:rsid w:val="00C713C6"/>
    <w:rsid w:val="00C7140D"/>
    <w:rsid w:val="00C715DC"/>
    <w:rsid w:val="00C716F5"/>
    <w:rsid w:val="00C720B5"/>
    <w:rsid w:val="00C721A0"/>
    <w:rsid w:val="00C723F8"/>
    <w:rsid w:val="00C72FE5"/>
    <w:rsid w:val="00C732EF"/>
    <w:rsid w:val="00C73925"/>
    <w:rsid w:val="00C73DEC"/>
    <w:rsid w:val="00C7404A"/>
    <w:rsid w:val="00C7456C"/>
    <w:rsid w:val="00C7457F"/>
    <w:rsid w:val="00C7475B"/>
    <w:rsid w:val="00C75260"/>
    <w:rsid w:val="00C75A6A"/>
    <w:rsid w:val="00C75A95"/>
    <w:rsid w:val="00C7625B"/>
    <w:rsid w:val="00C766D8"/>
    <w:rsid w:val="00C768B5"/>
    <w:rsid w:val="00C76FC7"/>
    <w:rsid w:val="00C77814"/>
    <w:rsid w:val="00C77A6C"/>
    <w:rsid w:val="00C77CB1"/>
    <w:rsid w:val="00C8025C"/>
    <w:rsid w:val="00C802F6"/>
    <w:rsid w:val="00C80682"/>
    <w:rsid w:val="00C8076E"/>
    <w:rsid w:val="00C807B1"/>
    <w:rsid w:val="00C80BA4"/>
    <w:rsid w:val="00C81293"/>
    <w:rsid w:val="00C812A8"/>
    <w:rsid w:val="00C815E7"/>
    <w:rsid w:val="00C8172A"/>
    <w:rsid w:val="00C81897"/>
    <w:rsid w:val="00C81957"/>
    <w:rsid w:val="00C81D94"/>
    <w:rsid w:val="00C828C5"/>
    <w:rsid w:val="00C82F17"/>
    <w:rsid w:val="00C83046"/>
    <w:rsid w:val="00C83BC7"/>
    <w:rsid w:val="00C83CAF"/>
    <w:rsid w:val="00C83F88"/>
    <w:rsid w:val="00C8434C"/>
    <w:rsid w:val="00C846A2"/>
    <w:rsid w:val="00C848A0"/>
    <w:rsid w:val="00C8499C"/>
    <w:rsid w:val="00C84C77"/>
    <w:rsid w:val="00C84CEC"/>
    <w:rsid w:val="00C84D11"/>
    <w:rsid w:val="00C84E5A"/>
    <w:rsid w:val="00C85320"/>
    <w:rsid w:val="00C8536A"/>
    <w:rsid w:val="00C85B86"/>
    <w:rsid w:val="00C85C30"/>
    <w:rsid w:val="00C86606"/>
    <w:rsid w:val="00C8698C"/>
    <w:rsid w:val="00C86B13"/>
    <w:rsid w:val="00C8726A"/>
    <w:rsid w:val="00C8746F"/>
    <w:rsid w:val="00C87607"/>
    <w:rsid w:val="00C87A94"/>
    <w:rsid w:val="00C87B2A"/>
    <w:rsid w:val="00C87ED4"/>
    <w:rsid w:val="00C903C7"/>
    <w:rsid w:val="00C90813"/>
    <w:rsid w:val="00C9176C"/>
    <w:rsid w:val="00C91A0F"/>
    <w:rsid w:val="00C91FB5"/>
    <w:rsid w:val="00C92728"/>
    <w:rsid w:val="00C927C7"/>
    <w:rsid w:val="00C929E0"/>
    <w:rsid w:val="00C92E4E"/>
    <w:rsid w:val="00C9329E"/>
    <w:rsid w:val="00C9422A"/>
    <w:rsid w:val="00C94CF6"/>
    <w:rsid w:val="00C94D6A"/>
    <w:rsid w:val="00C94FA6"/>
    <w:rsid w:val="00C95154"/>
    <w:rsid w:val="00C95425"/>
    <w:rsid w:val="00C955C9"/>
    <w:rsid w:val="00C95E55"/>
    <w:rsid w:val="00C95EDA"/>
    <w:rsid w:val="00C963DA"/>
    <w:rsid w:val="00C96B3A"/>
    <w:rsid w:val="00C97305"/>
    <w:rsid w:val="00C97694"/>
    <w:rsid w:val="00C97DC5"/>
    <w:rsid w:val="00C97DD3"/>
    <w:rsid w:val="00CA0053"/>
    <w:rsid w:val="00CA04A4"/>
    <w:rsid w:val="00CA086C"/>
    <w:rsid w:val="00CA13D5"/>
    <w:rsid w:val="00CA1A5F"/>
    <w:rsid w:val="00CA1B5F"/>
    <w:rsid w:val="00CA1B86"/>
    <w:rsid w:val="00CA1BBF"/>
    <w:rsid w:val="00CA2F4B"/>
    <w:rsid w:val="00CA319A"/>
    <w:rsid w:val="00CA3526"/>
    <w:rsid w:val="00CA37E8"/>
    <w:rsid w:val="00CA3B80"/>
    <w:rsid w:val="00CA47A0"/>
    <w:rsid w:val="00CA49D7"/>
    <w:rsid w:val="00CA4A2B"/>
    <w:rsid w:val="00CA4C47"/>
    <w:rsid w:val="00CA4C62"/>
    <w:rsid w:val="00CA4D3B"/>
    <w:rsid w:val="00CA4DD3"/>
    <w:rsid w:val="00CA5842"/>
    <w:rsid w:val="00CA623E"/>
    <w:rsid w:val="00CA7A46"/>
    <w:rsid w:val="00CA7BA4"/>
    <w:rsid w:val="00CB0B64"/>
    <w:rsid w:val="00CB0D2E"/>
    <w:rsid w:val="00CB114E"/>
    <w:rsid w:val="00CB119A"/>
    <w:rsid w:val="00CB1208"/>
    <w:rsid w:val="00CB13AE"/>
    <w:rsid w:val="00CB235F"/>
    <w:rsid w:val="00CB2610"/>
    <w:rsid w:val="00CB2AD0"/>
    <w:rsid w:val="00CB2C63"/>
    <w:rsid w:val="00CB2D94"/>
    <w:rsid w:val="00CB497C"/>
    <w:rsid w:val="00CB586C"/>
    <w:rsid w:val="00CB5D02"/>
    <w:rsid w:val="00CB6470"/>
    <w:rsid w:val="00CB64CD"/>
    <w:rsid w:val="00CB65B9"/>
    <w:rsid w:val="00CB67AD"/>
    <w:rsid w:val="00CB6965"/>
    <w:rsid w:val="00CB69C2"/>
    <w:rsid w:val="00CB6B1C"/>
    <w:rsid w:val="00CB6DE8"/>
    <w:rsid w:val="00CB7540"/>
    <w:rsid w:val="00CB7928"/>
    <w:rsid w:val="00CB7C6E"/>
    <w:rsid w:val="00CC0ACA"/>
    <w:rsid w:val="00CC10E5"/>
    <w:rsid w:val="00CC14B4"/>
    <w:rsid w:val="00CC1651"/>
    <w:rsid w:val="00CC1A30"/>
    <w:rsid w:val="00CC1D5F"/>
    <w:rsid w:val="00CC28C8"/>
    <w:rsid w:val="00CC2A66"/>
    <w:rsid w:val="00CC2C75"/>
    <w:rsid w:val="00CC2DD5"/>
    <w:rsid w:val="00CC3472"/>
    <w:rsid w:val="00CC34D2"/>
    <w:rsid w:val="00CC362A"/>
    <w:rsid w:val="00CC3B56"/>
    <w:rsid w:val="00CC3D7C"/>
    <w:rsid w:val="00CC3E67"/>
    <w:rsid w:val="00CC403B"/>
    <w:rsid w:val="00CC44A8"/>
    <w:rsid w:val="00CC4B04"/>
    <w:rsid w:val="00CC5179"/>
    <w:rsid w:val="00CC531E"/>
    <w:rsid w:val="00CC554B"/>
    <w:rsid w:val="00CC5BC7"/>
    <w:rsid w:val="00CC5BD9"/>
    <w:rsid w:val="00CC6DA2"/>
    <w:rsid w:val="00CC7200"/>
    <w:rsid w:val="00CC7284"/>
    <w:rsid w:val="00CC7868"/>
    <w:rsid w:val="00CD000D"/>
    <w:rsid w:val="00CD06E3"/>
    <w:rsid w:val="00CD0C2E"/>
    <w:rsid w:val="00CD0FD5"/>
    <w:rsid w:val="00CD0FFF"/>
    <w:rsid w:val="00CD1734"/>
    <w:rsid w:val="00CD2027"/>
    <w:rsid w:val="00CD2385"/>
    <w:rsid w:val="00CD26C5"/>
    <w:rsid w:val="00CD3318"/>
    <w:rsid w:val="00CD3525"/>
    <w:rsid w:val="00CD4104"/>
    <w:rsid w:val="00CD4656"/>
    <w:rsid w:val="00CD4DFB"/>
    <w:rsid w:val="00CD51A9"/>
    <w:rsid w:val="00CD5AA0"/>
    <w:rsid w:val="00CD5F07"/>
    <w:rsid w:val="00CD6245"/>
    <w:rsid w:val="00CD6654"/>
    <w:rsid w:val="00CD69F2"/>
    <w:rsid w:val="00CD6AC9"/>
    <w:rsid w:val="00CD6B68"/>
    <w:rsid w:val="00CD72CA"/>
    <w:rsid w:val="00CD780D"/>
    <w:rsid w:val="00CE08CA"/>
    <w:rsid w:val="00CE15E4"/>
    <w:rsid w:val="00CE18F1"/>
    <w:rsid w:val="00CE1940"/>
    <w:rsid w:val="00CE19DD"/>
    <w:rsid w:val="00CE2730"/>
    <w:rsid w:val="00CE2C1B"/>
    <w:rsid w:val="00CE2F24"/>
    <w:rsid w:val="00CE315E"/>
    <w:rsid w:val="00CE3564"/>
    <w:rsid w:val="00CE3950"/>
    <w:rsid w:val="00CE3A0C"/>
    <w:rsid w:val="00CE3E75"/>
    <w:rsid w:val="00CE4419"/>
    <w:rsid w:val="00CE4772"/>
    <w:rsid w:val="00CE47BA"/>
    <w:rsid w:val="00CE486B"/>
    <w:rsid w:val="00CE4B4B"/>
    <w:rsid w:val="00CE53F5"/>
    <w:rsid w:val="00CE5487"/>
    <w:rsid w:val="00CE6DAE"/>
    <w:rsid w:val="00CE7008"/>
    <w:rsid w:val="00CE753B"/>
    <w:rsid w:val="00CE7C8E"/>
    <w:rsid w:val="00CE7DA6"/>
    <w:rsid w:val="00CF014E"/>
    <w:rsid w:val="00CF11AD"/>
    <w:rsid w:val="00CF133C"/>
    <w:rsid w:val="00CF1386"/>
    <w:rsid w:val="00CF1598"/>
    <w:rsid w:val="00CF176A"/>
    <w:rsid w:val="00CF17F9"/>
    <w:rsid w:val="00CF1CD5"/>
    <w:rsid w:val="00CF1FA3"/>
    <w:rsid w:val="00CF2AC6"/>
    <w:rsid w:val="00CF2DEB"/>
    <w:rsid w:val="00CF2F07"/>
    <w:rsid w:val="00CF34BD"/>
    <w:rsid w:val="00CF365B"/>
    <w:rsid w:val="00CF3968"/>
    <w:rsid w:val="00CF3BA6"/>
    <w:rsid w:val="00CF3E05"/>
    <w:rsid w:val="00CF4383"/>
    <w:rsid w:val="00CF4491"/>
    <w:rsid w:val="00CF4D46"/>
    <w:rsid w:val="00CF5B6E"/>
    <w:rsid w:val="00CF5D66"/>
    <w:rsid w:val="00CF6049"/>
    <w:rsid w:val="00CF62EB"/>
    <w:rsid w:val="00CF632F"/>
    <w:rsid w:val="00CF6346"/>
    <w:rsid w:val="00CF63A5"/>
    <w:rsid w:val="00CF64E6"/>
    <w:rsid w:val="00CF6C42"/>
    <w:rsid w:val="00CF6E92"/>
    <w:rsid w:val="00CF735D"/>
    <w:rsid w:val="00CF7725"/>
    <w:rsid w:val="00CF778B"/>
    <w:rsid w:val="00CF788A"/>
    <w:rsid w:val="00CF78CE"/>
    <w:rsid w:val="00D0013F"/>
    <w:rsid w:val="00D0064C"/>
    <w:rsid w:val="00D00C69"/>
    <w:rsid w:val="00D01482"/>
    <w:rsid w:val="00D02164"/>
    <w:rsid w:val="00D0216C"/>
    <w:rsid w:val="00D024B6"/>
    <w:rsid w:val="00D026A8"/>
    <w:rsid w:val="00D0299A"/>
    <w:rsid w:val="00D02A80"/>
    <w:rsid w:val="00D02CB2"/>
    <w:rsid w:val="00D02EA8"/>
    <w:rsid w:val="00D02FC0"/>
    <w:rsid w:val="00D03C01"/>
    <w:rsid w:val="00D04350"/>
    <w:rsid w:val="00D048AE"/>
    <w:rsid w:val="00D0517A"/>
    <w:rsid w:val="00D051A1"/>
    <w:rsid w:val="00D0590F"/>
    <w:rsid w:val="00D05B77"/>
    <w:rsid w:val="00D05BBC"/>
    <w:rsid w:val="00D063BC"/>
    <w:rsid w:val="00D07000"/>
    <w:rsid w:val="00D07335"/>
    <w:rsid w:val="00D0746B"/>
    <w:rsid w:val="00D07700"/>
    <w:rsid w:val="00D07926"/>
    <w:rsid w:val="00D079FA"/>
    <w:rsid w:val="00D07C55"/>
    <w:rsid w:val="00D07FF1"/>
    <w:rsid w:val="00D1017A"/>
    <w:rsid w:val="00D10CF9"/>
    <w:rsid w:val="00D10D9F"/>
    <w:rsid w:val="00D10FD2"/>
    <w:rsid w:val="00D1149F"/>
    <w:rsid w:val="00D114A4"/>
    <w:rsid w:val="00D11E8F"/>
    <w:rsid w:val="00D1232D"/>
    <w:rsid w:val="00D12652"/>
    <w:rsid w:val="00D12BEB"/>
    <w:rsid w:val="00D12D36"/>
    <w:rsid w:val="00D13180"/>
    <w:rsid w:val="00D134FB"/>
    <w:rsid w:val="00D13663"/>
    <w:rsid w:val="00D13991"/>
    <w:rsid w:val="00D13D32"/>
    <w:rsid w:val="00D13E37"/>
    <w:rsid w:val="00D13F01"/>
    <w:rsid w:val="00D14378"/>
    <w:rsid w:val="00D1480A"/>
    <w:rsid w:val="00D14A29"/>
    <w:rsid w:val="00D14F40"/>
    <w:rsid w:val="00D154A2"/>
    <w:rsid w:val="00D15988"/>
    <w:rsid w:val="00D15AE0"/>
    <w:rsid w:val="00D162A5"/>
    <w:rsid w:val="00D16A97"/>
    <w:rsid w:val="00D175F5"/>
    <w:rsid w:val="00D17645"/>
    <w:rsid w:val="00D17B0C"/>
    <w:rsid w:val="00D17BD1"/>
    <w:rsid w:val="00D17D2B"/>
    <w:rsid w:val="00D20193"/>
    <w:rsid w:val="00D2052D"/>
    <w:rsid w:val="00D20AAF"/>
    <w:rsid w:val="00D20DCD"/>
    <w:rsid w:val="00D20FCE"/>
    <w:rsid w:val="00D21080"/>
    <w:rsid w:val="00D2194B"/>
    <w:rsid w:val="00D21F76"/>
    <w:rsid w:val="00D21FCD"/>
    <w:rsid w:val="00D22814"/>
    <w:rsid w:val="00D22AC9"/>
    <w:rsid w:val="00D22B2B"/>
    <w:rsid w:val="00D22F2E"/>
    <w:rsid w:val="00D23355"/>
    <w:rsid w:val="00D2412E"/>
    <w:rsid w:val="00D24A1B"/>
    <w:rsid w:val="00D262B4"/>
    <w:rsid w:val="00D26C6E"/>
    <w:rsid w:val="00D26D99"/>
    <w:rsid w:val="00D27624"/>
    <w:rsid w:val="00D27ED3"/>
    <w:rsid w:val="00D30836"/>
    <w:rsid w:val="00D3094A"/>
    <w:rsid w:val="00D30A86"/>
    <w:rsid w:val="00D30BDF"/>
    <w:rsid w:val="00D31112"/>
    <w:rsid w:val="00D314E5"/>
    <w:rsid w:val="00D31514"/>
    <w:rsid w:val="00D315C0"/>
    <w:rsid w:val="00D31E3A"/>
    <w:rsid w:val="00D31EEC"/>
    <w:rsid w:val="00D31FFB"/>
    <w:rsid w:val="00D3247F"/>
    <w:rsid w:val="00D32E6A"/>
    <w:rsid w:val="00D334FB"/>
    <w:rsid w:val="00D335CD"/>
    <w:rsid w:val="00D338B8"/>
    <w:rsid w:val="00D338FB"/>
    <w:rsid w:val="00D33918"/>
    <w:rsid w:val="00D33CF4"/>
    <w:rsid w:val="00D34B77"/>
    <w:rsid w:val="00D357BA"/>
    <w:rsid w:val="00D35D10"/>
    <w:rsid w:val="00D36354"/>
    <w:rsid w:val="00D364F9"/>
    <w:rsid w:val="00D36524"/>
    <w:rsid w:val="00D36679"/>
    <w:rsid w:val="00D369D2"/>
    <w:rsid w:val="00D36D5A"/>
    <w:rsid w:val="00D3727E"/>
    <w:rsid w:val="00D374D1"/>
    <w:rsid w:val="00D37E8A"/>
    <w:rsid w:val="00D37FB7"/>
    <w:rsid w:val="00D37FEE"/>
    <w:rsid w:val="00D40673"/>
    <w:rsid w:val="00D40FB5"/>
    <w:rsid w:val="00D410CF"/>
    <w:rsid w:val="00D41BA9"/>
    <w:rsid w:val="00D42B56"/>
    <w:rsid w:val="00D431EE"/>
    <w:rsid w:val="00D433D4"/>
    <w:rsid w:val="00D43CEB"/>
    <w:rsid w:val="00D43E0E"/>
    <w:rsid w:val="00D43EC4"/>
    <w:rsid w:val="00D44149"/>
    <w:rsid w:val="00D453FC"/>
    <w:rsid w:val="00D456BA"/>
    <w:rsid w:val="00D45832"/>
    <w:rsid w:val="00D45B03"/>
    <w:rsid w:val="00D46C69"/>
    <w:rsid w:val="00D46F77"/>
    <w:rsid w:val="00D47385"/>
    <w:rsid w:val="00D4742A"/>
    <w:rsid w:val="00D4766D"/>
    <w:rsid w:val="00D47A17"/>
    <w:rsid w:val="00D5022B"/>
    <w:rsid w:val="00D5077A"/>
    <w:rsid w:val="00D508AF"/>
    <w:rsid w:val="00D50AC7"/>
    <w:rsid w:val="00D50E24"/>
    <w:rsid w:val="00D51143"/>
    <w:rsid w:val="00D518F8"/>
    <w:rsid w:val="00D51DE7"/>
    <w:rsid w:val="00D52185"/>
    <w:rsid w:val="00D525C2"/>
    <w:rsid w:val="00D5264B"/>
    <w:rsid w:val="00D526A7"/>
    <w:rsid w:val="00D52764"/>
    <w:rsid w:val="00D52971"/>
    <w:rsid w:val="00D52A40"/>
    <w:rsid w:val="00D532C1"/>
    <w:rsid w:val="00D53ACB"/>
    <w:rsid w:val="00D53B97"/>
    <w:rsid w:val="00D53BF8"/>
    <w:rsid w:val="00D53D1B"/>
    <w:rsid w:val="00D53FE3"/>
    <w:rsid w:val="00D54363"/>
    <w:rsid w:val="00D543CC"/>
    <w:rsid w:val="00D5448A"/>
    <w:rsid w:val="00D555EC"/>
    <w:rsid w:val="00D55A72"/>
    <w:rsid w:val="00D56DD1"/>
    <w:rsid w:val="00D5706A"/>
    <w:rsid w:val="00D57415"/>
    <w:rsid w:val="00D57575"/>
    <w:rsid w:val="00D57590"/>
    <w:rsid w:val="00D576CC"/>
    <w:rsid w:val="00D57E35"/>
    <w:rsid w:val="00D600BC"/>
    <w:rsid w:val="00D60166"/>
    <w:rsid w:val="00D607DB"/>
    <w:rsid w:val="00D60B90"/>
    <w:rsid w:val="00D60C65"/>
    <w:rsid w:val="00D60D3B"/>
    <w:rsid w:val="00D60EBE"/>
    <w:rsid w:val="00D60FE5"/>
    <w:rsid w:val="00D610EF"/>
    <w:rsid w:val="00D6145E"/>
    <w:rsid w:val="00D61784"/>
    <w:rsid w:val="00D62809"/>
    <w:rsid w:val="00D62863"/>
    <w:rsid w:val="00D62F1C"/>
    <w:rsid w:val="00D630E8"/>
    <w:rsid w:val="00D6341D"/>
    <w:rsid w:val="00D63FE7"/>
    <w:rsid w:val="00D64AFA"/>
    <w:rsid w:val="00D64D35"/>
    <w:rsid w:val="00D65115"/>
    <w:rsid w:val="00D65CE5"/>
    <w:rsid w:val="00D65DC0"/>
    <w:rsid w:val="00D660E4"/>
    <w:rsid w:val="00D6610D"/>
    <w:rsid w:val="00D66561"/>
    <w:rsid w:val="00D665E4"/>
    <w:rsid w:val="00D667FB"/>
    <w:rsid w:val="00D66AFF"/>
    <w:rsid w:val="00D66C96"/>
    <w:rsid w:val="00D6724E"/>
    <w:rsid w:val="00D70D3F"/>
    <w:rsid w:val="00D70F79"/>
    <w:rsid w:val="00D711D8"/>
    <w:rsid w:val="00D712E9"/>
    <w:rsid w:val="00D714A5"/>
    <w:rsid w:val="00D71D87"/>
    <w:rsid w:val="00D72514"/>
    <w:rsid w:val="00D732D7"/>
    <w:rsid w:val="00D735B1"/>
    <w:rsid w:val="00D73866"/>
    <w:rsid w:val="00D73FF4"/>
    <w:rsid w:val="00D7409B"/>
    <w:rsid w:val="00D7471F"/>
    <w:rsid w:val="00D747F0"/>
    <w:rsid w:val="00D74AFE"/>
    <w:rsid w:val="00D75338"/>
    <w:rsid w:val="00D75921"/>
    <w:rsid w:val="00D75AAC"/>
    <w:rsid w:val="00D76571"/>
    <w:rsid w:val="00D76576"/>
    <w:rsid w:val="00D7671E"/>
    <w:rsid w:val="00D7682E"/>
    <w:rsid w:val="00D76B40"/>
    <w:rsid w:val="00D76E1D"/>
    <w:rsid w:val="00D7727B"/>
    <w:rsid w:val="00D77A3A"/>
    <w:rsid w:val="00D77DC2"/>
    <w:rsid w:val="00D80B11"/>
    <w:rsid w:val="00D80F04"/>
    <w:rsid w:val="00D817C0"/>
    <w:rsid w:val="00D8279A"/>
    <w:rsid w:val="00D827B2"/>
    <w:rsid w:val="00D82D58"/>
    <w:rsid w:val="00D82E0C"/>
    <w:rsid w:val="00D831B2"/>
    <w:rsid w:val="00D838EA"/>
    <w:rsid w:val="00D839C3"/>
    <w:rsid w:val="00D83DFE"/>
    <w:rsid w:val="00D848EC"/>
    <w:rsid w:val="00D84953"/>
    <w:rsid w:val="00D85065"/>
    <w:rsid w:val="00D85336"/>
    <w:rsid w:val="00D85CB8"/>
    <w:rsid w:val="00D863FC"/>
    <w:rsid w:val="00D879C1"/>
    <w:rsid w:val="00D90CC1"/>
    <w:rsid w:val="00D90D49"/>
    <w:rsid w:val="00D917EC"/>
    <w:rsid w:val="00D91B9C"/>
    <w:rsid w:val="00D91D4B"/>
    <w:rsid w:val="00D92334"/>
    <w:rsid w:val="00D928DA"/>
    <w:rsid w:val="00D9293C"/>
    <w:rsid w:val="00D929DD"/>
    <w:rsid w:val="00D92C7C"/>
    <w:rsid w:val="00D92CE9"/>
    <w:rsid w:val="00D93075"/>
    <w:rsid w:val="00D9343B"/>
    <w:rsid w:val="00D9367D"/>
    <w:rsid w:val="00D94296"/>
    <w:rsid w:val="00D94894"/>
    <w:rsid w:val="00D95986"/>
    <w:rsid w:val="00D95B32"/>
    <w:rsid w:val="00D96AAE"/>
    <w:rsid w:val="00D96FCB"/>
    <w:rsid w:val="00D9741F"/>
    <w:rsid w:val="00D97D8A"/>
    <w:rsid w:val="00DA0C46"/>
    <w:rsid w:val="00DA152B"/>
    <w:rsid w:val="00DA1A1C"/>
    <w:rsid w:val="00DA1F90"/>
    <w:rsid w:val="00DA2C4B"/>
    <w:rsid w:val="00DA31EA"/>
    <w:rsid w:val="00DA345B"/>
    <w:rsid w:val="00DA35A8"/>
    <w:rsid w:val="00DA3B53"/>
    <w:rsid w:val="00DA416D"/>
    <w:rsid w:val="00DA41D3"/>
    <w:rsid w:val="00DA42A1"/>
    <w:rsid w:val="00DA4399"/>
    <w:rsid w:val="00DA4B54"/>
    <w:rsid w:val="00DA4D2F"/>
    <w:rsid w:val="00DA597B"/>
    <w:rsid w:val="00DA6532"/>
    <w:rsid w:val="00DA6733"/>
    <w:rsid w:val="00DA6BA1"/>
    <w:rsid w:val="00DA7CE2"/>
    <w:rsid w:val="00DB144C"/>
    <w:rsid w:val="00DB20CA"/>
    <w:rsid w:val="00DB2439"/>
    <w:rsid w:val="00DB33B9"/>
    <w:rsid w:val="00DB351A"/>
    <w:rsid w:val="00DB3556"/>
    <w:rsid w:val="00DB3CB0"/>
    <w:rsid w:val="00DB4641"/>
    <w:rsid w:val="00DB4C6F"/>
    <w:rsid w:val="00DB4D4B"/>
    <w:rsid w:val="00DB5120"/>
    <w:rsid w:val="00DB5947"/>
    <w:rsid w:val="00DB5AEB"/>
    <w:rsid w:val="00DB5CF3"/>
    <w:rsid w:val="00DB6199"/>
    <w:rsid w:val="00DB6715"/>
    <w:rsid w:val="00DB6BF9"/>
    <w:rsid w:val="00DB6F18"/>
    <w:rsid w:val="00DB6F33"/>
    <w:rsid w:val="00DB753A"/>
    <w:rsid w:val="00DB7FA5"/>
    <w:rsid w:val="00DC007F"/>
    <w:rsid w:val="00DC02C6"/>
    <w:rsid w:val="00DC037C"/>
    <w:rsid w:val="00DC08EF"/>
    <w:rsid w:val="00DC1084"/>
    <w:rsid w:val="00DC1115"/>
    <w:rsid w:val="00DC188C"/>
    <w:rsid w:val="00DC2238"/>
    <w:rsid w:val="00DC2497"/>
    <w:rsid w:val="00DC2767"/>
    <w:rsid w:val="00DC2960"/>
    <w:rsid w:val="00DC313D"/>
    <w:rsid w:val="00DC358C"/>
    <w:rsid w:val="00DC3DE6"/>
    <w:rsid w:val="00DC3F3D"/>
    <w:rsid w:val="00DC4B84"/>
    <w:rsid w:val="00DC4CF1"/>
    <w:rsid w:val="00DC5116"/>
    <w:rsid w:val="00DC5855"/>
    <w:rsid w:val="00DC58B7"/>
    <w:rsid w:val="00DC590A"/>
    <w:rsid w:val="00DC5C95"/>
    <w:rsid w:val="00DC5E2B"/>
    <w:rsid w:val="00DC60E3"/>
    <w:rsid w:val="00DC6745"/>
    <w:rsid w:val="00DC6B10"/>
    <w:rsid w:val="00DC765F"/>
    <w:rsid w:val="00DC7952"/>
    <w:rsid w:val="00DC7989"/>
    <w:rsid w:val="00DC7D44"/>
    <w:rsid w:val="00DD06D6"/>
    <w:rsid w:val="00DD079B"/>
    <w:rsid w:val="00DD0BA8"/>
    <w:rsid w:val="00DD132D"/>
    <w:rsid w:val="00DD1830"/>
    <w:rsid w:val="00DD2034"/>
    <w:rsid w:val="00DD21CA"/>
    <w:rsid w:val="00DD285E"/>
    <w:rsid w:val="00DD2E28"/>
    <w:rsid w:val="00DD2F99"/>
    <w:rsid w:val="00DD35BB"/>
    <w:rsid w:val="00DD393B"/>
    <w:rsid w:val="00DD396D"/>
    <w:rsid w:val="00DD41A7"/>
    <w:rsid w:val="00DD4778"/>
    <w:rsid w:val="00DD47D0"/>
    <w:rsid w:val="00DD4986"/>
    <w:rsid w:val="00DD4B20"/>
    <w:rsid w:val="00DD4DA9"/>
    <w:rsid w:val="00DD54E1"/>
    <w:rsid w:val="00DD5D0B"/>
    <w:rsid w:val="00DD6114"/>
    <w:rsid w:val="00DD6165"/>
    <w:rsid w:val="00DD6EC4"/>
    <w:rsid w:val="00DD75DF"/>
    <w:rsid w:val="00DD76A4"/>
    <w:rsid w:val="00DD7C70"/>
    <w:rsid w:val="00DE0105"/>
    <w:rsid w:val="00DE02B7"/>
    <w:rsid w:val="00DE0A34"/>
    <w:rsid w:val="00DE1242"/>
    <w:rsid w:val="00DE19DA"/>
    <w:rsid w:val="00DE2205"/>
    <w:rsid w:val="00DE2D6D"/>
    <w:rsid w:val="00DE2D82"/>
    <w:rsid w:val="00DE342C"/>
    <w:rsid w:val="00DE35DA"/>
    <w:rsid w:val="00DE3E8F"/>
    <w:rsid w:val="00DE437D"/>
    <w:rsid w:val="00DE4E25"/>
    <w:rsid w:val="00DE4F33"/>
    <w:rsid w:val="00DE52C6"/>
    <w:rsid w:val="00DE53FD"/>
    <w:rsid w:val="00DE5CC9"/>
    <w:rsid w:val="00DE6179"/>
    <w:rsid w:val="00DE641E"/>
    <w:rsid w:val="00DE67C1"/>
    <w:rsid w:val="00DE6BB2"/>
    <w:rsid w:val="00DE6BCB"/>
    <w:rsid w:val="00DE6D7C"/>
    <w:rsid w:val="00DE7250"/>
    <w:rsid w:val="00DE72B0"/>
    <w:rsid w:val="00DF02EE"/>
    <w:rsid w:val="00DF06B5"/>
    <w:rsid w:val="00DF07A6"/>
    <w:rsid w:val="00DF07FF"/>
    <w:rsid w:val="00DF0925"/>
    <w:rsid w:val="00DF1384"/>
    <w:rsid w:val="00DF13B0"/>
    <w:rsid w:val="00DF1D66"/>
    <w:rsid w:val="00DF23FF"/>
    <w:rsid w:val="00DF2479"/>
    <w:rsid w:val="00DF2902"/>
    <w:rsid w:val="00DF2BF9"/>
    <w:rsid w:val="00DF2D11"/>
    <w:rsid w:val="00DF2F28"/>
    <w:rsid w:val="00DF39B2"/>
    <w:rsid w:val="00DF4194"/>
    <w:rsid w:val="00DF43F4"/>
    <w:rsid w:val="00DF4A2D"/>
    <w:rsid w:val="00DF4EAA"/>
    <w:rsid w:val="00DF52C2"/>
    <w:rsid w:val="00DF5CE3"/>
    <w:rsid w:val="00DF5D63"/>
    <w:rsid w:val="00DF6064"/>
    <w:rsid w:val="00DF6B8F"/>
    <w:rsid w:val="00DF6F19"/>
    <w:rsid w:val="00DF7379"/>
    <w:rsid w:val="00E00877"/>
    <w:rsid w:val="00E00BB0"/>
    <w:rsid w:val="00E00CF1"/>
    <w:rsid w:val="00E00FA1"/>
    <w:rsid w:val="00E0109C"/>
    <w:rsid w:val="00E011A4"/>
    <w:rsid w:val="00E01609"/>
    <w:rsid w:val="00E01ACD"/>
    <w:rsid w:val="00E01E5F"/>
    <w:rsid w:val="00E01EA8"/>
    <w:rsid w:val="00E02096"/>
    <w:rsid w:val="00E0210A"/>
    <w:rsid w:val="00E02FE0"/>
    <w:rsid w:val="00E03904"/>
    <w:rsid w:val="00E0413B"/>
    <w:rsid w:val="00E045AE"/>
    <w:rsid w:val="00E04DD5"/>
    <w:rsid w:val="00E05B29"/>
    <w:rsid w:val="00E05BFA"/>
    <w:rsid w:val="00E05C8B"/>
    <w:rsid w:val="00E05DDF"/>
    <w:rsid w:val="00E06221"/>
    <w:rsid w:val="00E06222"/>
    <w:rsid w:val="00E0644A"/>
    <w:rsid w:val="00E06E86"/>
    <w:rsid w:val="00E075F6"/>
    <w:rsid w:val="00E0772D"/>
    <w:rsid w:val="00E07B39"/>
    <w:rsid w:val="00E07B4A"/>
    <w:rsid w:val="00E1060E"/>
    <w:rsid w:val="00E10BC1"/>
    <w:rsid w:val="00E11581"/>
    <w:rsid w:val="00E120FD"/>
    <w:rsid w:val="00E12240"/>
    <w:rsid w:val="00E12C4B"/>
    <w:rsid w:val="00E1322A"/>
    <w:rsid w:val="00E1345A"/>
    <w:rsid w:val="00E13656"/>
    <w:rsid w:val="00E13FD4"/>
    <w:rsid w:val="00E14168"/>
    <w:rsid w:val="00E142A3"/>
    <w:rsid w:val="00E1456B"/>
    <w:rsid w:val="00E145CE"/>
    <w:rsid w:val="00E14A99"/>
    <w:rsid w:val="00E14E08"/>
    <w:rsid w:val="00E15032"/>
    <w:rsid w:val="00E151F9"/>
    <w:rsid w:val="00E15366"/>
    <w:rsid w:val="00E154BF"/>
    <w:rsid w:val="00E159DB"/>
    <w:rsid w:val="00E15F2A"/>
    <w:rsid w:val="00E16090"/>
    <w:rsid w:val="00E16133"/>
    <w:rsid w:val="00E16253"/>
    <w:rsid w:val="00E162EF"/>
    <w:rsid w:val="00E166E3"/>
    <w:rsid w:val="00E1677D"/>
    <w:rsid w:val="00E16794"/>
    <w:rsid w:val="00E16956"/>
    <w:rsid w:val="00E176BD"/>
    <w:rsid w:val="00E20103"/>
    <w:rsid w:val="00E20494"/>
    <w:rsid w:val="00E20FF2"/>
    <w:rsid w:val="00E21523"/>
    <w:rsid w:val="00E21AF7"/>
    <w:rsid w:val="00E224BB"/>
    <w:rsid w:val="00E224C3"/>
    <w:rsid w:val="00E22B03"/>
    <w:rsid w:val="00E22D55"/>
    <w:rsid w:val="00E22FDA"/>
    <w:rsid w:val="00E2407F"/>
    <w:rsid w:val="00E247D0"/>
    <w:rsid w:val="00E25075"/>
    <w:rsid w:val="00E258AB"/>
    <w:rsid w:val="00E25B5B"/>
    <w:rsid w:val="00E25E36"/>
    <w:rsid w:val="00E25E4A"/>
    <w:rsid w:val="00E269B9"/>
    <w:rsid w:val="00E26EE2"/>
    <w:rsid w:val="00E27929"/>
    <w:rsid w:val="00E27CB2"/>
    <w:rsid w:val="00E30095"/>
    <w:rsid w:val="00E30374"/>
    <w:rsid w:val="00E30576"/>
    <w:rsid w:val="00E30894"/>
    <w:rsid w:val="00E30B76"/>
    <w:rsid w:val="00E30D9A"/>
    <w:rsid w:val="00E30E56"/>
    <w:rsid w:val="00E3172B"/>
    <w:rsid w:val="00E31B31"/>
    <w:rsid w:val="00E31B56"/>
    <w:rsid w:val="00E31D6D"/>
    <w:rsid w:val="00E31D91"/>
    <w:rsid w:val="00E321A2"/>
    <w:rsid w:val="00E3268E"/>
    <w:rsid w:val="00E32E1B"/>
    <w:rsid w:val="00E332B0"/>
    <w:rsid w:val="00E33926"/>
    <w:rsid w:val="00E33A72"/>
    <w:rsid w:val="00E33AF5"/>
    <w:rsid w:val="00E33C6E"/>
    <w:rsid w:val="00E33F0C"/>
    <w:rsid w:val="00E33FA5"/>
    <w:rsid w:val="00E343A8"/>
    <w:rsid w:val="00E34BAF"/>
    <w:rsid w:val="00E34FD7"/>
    <w:rsid w:val="00E351A1"/>
    <w:rsid w:val="00E351FB"/>
    <w:rsid w:val="00E3533F"/>
    <w:rsid w:val="00E35A63"/>
    <w:rsid w:val="00E35CC8"/>
    <w:rsid w:val="00E35E08"/>
    <w:rsid w:val="00E35F17"/>
    <w:rsid w:val="00E36347"/>
    <w:rsid w:val="00E365A2"/>
    <w:rsid w:val="00E36818"/>
    <w:rsid w:val="00E36EDB"/>
    <w:rsid w:val="00E37546"/>
    <w:rsid w:val="00E375DB"/>
    <w:rsid w:val="00E37651"/>
    <w:rsid w:val="00E376C1"/>
    <w:rsid w:val="00E37956"/>
    <w:rsid w:val="00E400F2"/>
    <w:rsid w:val="00E40882"/>
    <w:rsid w:val="00E40BDF"/>
    <w:rsid w:val="00E41388"/>
    <w:rsid w:val="00E4191A"/>
    <w:rsid w:val="00E41F6D"/>
    <w:rsid w:val="00E4223D"/>
    <w:rsid w:val="00E4277B"/>
    <w:rsid w:val="00E427D6"/>
    <w:rsid w:val="00E427D9"/>
    <w:rsid w:val="00E42C0A"/>
    <w:rsid w:val="00E42E33"/>
    <w:rsid w:val="00E43698"/>
    <w:rsid w:val="00E43942"/>
    <w:rsid w:val="00E44173"/>
    <w:rsid w:val="00E442ED"/>
    <w:rsid w:val="00E444D7"/>
    <w:rsid w:val="00E446B1"/>
    <w:rsid w:val="00E446C3"/>
    <w:rsid w:val="00E44DE3"/>
    <w:rsid w:val="00E4547F"/>
    <w:rsid w:val="00E45AB2"/>
    <w:rsid w:val="00E45F7A"/>
    <w:rsid w:val="00E46097"/>
    <w:rsid w:val="00E463A0"/>
    <w:rsid w:val="00E47A38"/>
    <w:rsid w:val="00E47B73"/>
    <w:rsid w:val="00E5022A"/>
    <w:rsid w:val="00E50493"/>
    <w:rsid w:val="00E5078A"/>
    <w:rsid w:val="00E5084B"/>
    <w:rsid w:val="00E50E61"/>
    <w:rsid w:val="00E51962"/>
    <w:rsid w:val="00E52B83"/>
    <w:rsid w:val="00E52B8A"/>
    <w:rsid w:val="00E52D38"/>
    <w:rsid w:val="00E531E3"/>
    <w:rsid w:val="00E53E10"/>
    <w:rsid w:val="00E53F5E"/>
    <w:rsid w:val="00E5427F"/>
    <w:rsid w:val="00E54431"/>
    <w:rsid w:val="00E54936"/>
    <w:rsid w:val="00E54A46"/>
    <w:rsid w:val="00E550E1"/>
    <w:rsid w:val="00E551E4"/>
    <w:rsid w:val="00E555B9"/>
    <w:rsid w:val="00E557F7"/>
    <w:rsid w:val="00E55846"/>
    <w:rsid w:val="00E562E4"/>
    <w:rsid w:val="00E564C6"/>
    <w:rsid w:val="00E566A0"/>
    <w:rsid w:val="00E57279"/>
    <w:rsid w:val="00E57559"/>
    <w:rsid w:val="00E579FF"/>
    <w:rsid w:val="00E57D57"/>
    <w:rsid w:val="00E57D99"/>
    <w:rsid w:val="00E6103B"/>
    <w:rsid w:val="00E624E4"/>
    <w:rsid w:val="00E629C3"/>
    <w:rsid w:val="00E63582"/>
    <w:rsid w:val="00E635BF"/>
    <w:rsid w:val="00E63A76"/>
    <w:rsid w:val="00E63CCE"/>
    <w:rsid w:val="00E63DB3"/>
    <w:rsid w:val="00E646BF"/>
    <w:rsid w:val="00E64F58"/>
    <w:rsid w:val="00E65508"/>
    <w:rsid w:val="00E658C9"/>
    <w:rsid w:val="00E65D0E"/>
    <w:rsid w:val="00E662F6"/>
    <w:rsid w:val="00E664CE"/>
    <w:rsid w:val="00E665CF"/>
    <w:rsid w:val="00E667D7"/>
    <w:rsid w:val="00E668E5"/>
    <w:rsid w:val="00E66934"/>
    <w:rsid w:val="00E66B98"/>
    <w:rsid w:val="00E66CDC"/>
    <w:rsid w:val="00E67044"/>
    <w:rsid w:val="00E671BF"/>
    <w:rsid w:val="00E677FD"/>
    <w:rsid w:val="00E67F03"/>
    <w:rsid w:val="00E70560"/>
    <w:rsid w:val="00E70675"/>
    <w:rsid w:val="00E70D4A"/>
    <w:rsid w:val="00E70E7A"/>
    <w:rsid w:val="00E710DD"/>
    <w:rsid w:val="00E71607"/>
    <w:rsid w:val="00E72519"/>
    <w:rsid w:val="00E72B5A"/>
    <w:rsid w:val="00E73268"/>
    <w:rsid w:val="00E73A5E"/>
    <w:rsid w:val="00E73C8A"/>
    <w:rsid w:val="00E74CEF"/>
    <w:rsid w:val="00E74EC1"/>
    <w:rsid w:val="00E75160"/>
    <w:rsid w:val="00E75250"/>
    <w:rsid w:val="00E753B5"/>
    <w:rsid w:val="00E75D0A"/>
    <w:rsid w:val="00E764AB"/>
    <w:rsid w:val="00E764D6"/>
    <w:rsid w:val="00E76A0D"/>
    <w:rsid w:val="00E76F6C"/>
    <w:rsid w:val="00E77203"/>
    <w:rsid w:val="00E773E0"/>
    <w:rsid w:val="00E77E10"/>
    <w:rsid w:val="00E808EC"/>
    <w:rsid w:val="00E81342"/>
    <w:rsid w:val="00E814DE"/>
    <w:rsid w:val="00E81708"/>
    <w:rsid w:val="00E8174B"/>
    <w:rsid w:val="00E81987"/>
    <w:rsid w:val="00E81DDA"/>
    <w:rsid w:val="00E821AA"/>
    <w:rsid w:val="00E82546"/>
    <w:rsid w:val="00E827DC"/>
    <w:rsid w:val="00E82A04"/>
    <w:rsid w:val="00E83236"/>
    <w:rsid w:val="00E83658"/>
    <w:rsid w:val="00E8377F"/>
    <w:rsid w:val="00E83865"/>
    <w:rsid w:val="00E840AC"/>
    <w:rsid w:val="00E84425"/>
    <w:rsid w:val="00E84BC1"/>
    <w:rsid w:val="00E851E8"/>
    <w:rsid w:val="00E852B5"/>
    <w:rsid w:val="00E85529"/>
    <w:rsid w:val="00E8568F"/>
    <w:rsid w:val="00E857A6"/>
    <w:rsid w:val="00E85B7A"/>
    <w:rsid w:val="00E85F01"/>
    <w:rsid w:val="00E85F0D"/>
    <w:rsid w:val="00E861FD"/>
    <w:rsid w:val="00E866FA"/>
    <w:rsid w:val="00E8686E"/>
    <w:rsid w:val="00E869D5"/>
    <w:rsid w:val="00E86F41"/>
    <w:rsid w:val="00E86FE7"/>
    <w:rsid w:val="00E87066"/>
    <w:rsid w:val="00E8709E"/>
    <w:rsid w:val="00E8737C"/>
    <w:rsid w:val="00E87FEA"/>
    <w:rsid w:val="00E90810"/>
    <w:rsid w:val="00E90886"/>
    <w:rsid w:val="00E90AD6"/>
    <w:rsid w:val="00E9116D"/>
    <w:rsid w:val="00E911B4"/>
    <w:rsid w:val="00E91318"/>
    <w:rsid w:val="00E9143A"/>
    <w:rsid w:val="00E914EF"/>
    <w:rsid w:val="00E920CE"/>
    <w:rsid w:val="00E9213A"/>
    <w:rsid w:val="00E92521"/>
    <w:rsid w:val="00E92798"/>
    <w:rsid w:val="00E92A3B"/>
    <w:rsid w:val="00E935BC"/>
    <w:rsid w:val="00E9362F"/>
    <w:rsid w:val="00E937A5"/>
    <w:rsid w:val="00E938EE"/>
    <w:rsid w:val="00E93FF7"/>
    <w:rsid w:val="00E94175"/>
    <w:rsid w:val="00E94695"/>
    <w:rsid w:val="00E94C0C"/>
    <w:rsid w:val="00E94E38"/>
    <w:rsid w:val="00E9544B"/>
    <w:rsid w:val="00E95855"/>
    <w:rsid w:val="00E95E32"/>
    <w:rsid w:val="00E95E43"/>
    <w:rsid w:val="00E960A9"/>
    <w:rsid w:val="00E9644E"/>
    <w:rsid w:val="00E967B5"/>
    <w:rsid w:val="00E96AE5"/>
    <w:rsid w:val="00E97005"/>
    <w:rsid w:val="00E972D4"/>
    <w:rsid w:val="00E9746C"/>
    <w:rsid w:val="00E974E6"/>
    <w:rsid w:val="00E97684"/>
    <w:rsid w:val="00E977E6"/>
    <w:rsid w:val="00E97B2D"/>
    <w:rsid w:val="00EA081A"/>
    <w:rsid w:val="00EA0986"/>
    <w:rsid w:val="00EA0B3F"/>
    <w:rsid w:val="00EA0FDF"/>
    <w:rsid w:val="00EA1124"/>
    <w:rsid w:val="00EA1983"/>
    <w:rsid w:val="00EA1F22"/>
    <w:rsid w:val="00EA2037"/>
    <w:rsid w:val="00EA2305"/>
    <w:rsid w:val="00EA26B8"/>
    <w:rsid w:val="00EA27E9"/>
    <w:rsid w:val="00EA2872"/>
    <w:rsid w:val="00EA2913"/>
    <w:rsid w:val="00EA296F"/>
    <w:rsid w:val="00EA2CA0"/>
    <w:rsid w:val="00EA31C5"/>
    <w:rsid w:val="00EA348A"/>
    <w:rsid w:val="00EA3958"/>
    <w:rsid w:val="00EA396D"/>
    <w:rsid w:val="00EA3E71"/>
    <w:rsid w:val="00EA4755"/>
    <w:rsid w:val="00EA48E5"/>
    <w:rsid w:val="00EA4CE3"/>
    <w:rsid w:val="00EA4D5D"/>
    <w:rsid w:val="00EA5142"/>
    <w:rsid w:val="00EA5516"/>
    <w:rsid w:val="00EA55C6"/>
    <w:rsid w:val="00EA6446"/>
    <w:rsid w:val="00EA6762"/>
    <w:rsid w:val="00EA67FD"/>
    <w:rsid w:val="00EA71F7"/>
    <w:rsid w:val="00EA7BD1"/>
    <w:rsid w:val="00EB08A0"/>
    <w:rsid w:val="00EB0AE1"/>
    <w:rsid w:val="00EB0FB6"/>
    <w:rsid w:val="00EB1C9F"/>
    <w:rsid w:val="00EB2313"/>
    <w:rsid w:val="00EB25C4"/>
    <w:rsid w:val="00EB2656"/>
    <w:rsid w:val="00EB26E5"/>
    <w:rsid w:val="00EB31A3"/>
    <w:rsid w:val="00EB3353"/>
    <w:rsid w:val="00EB3823"/>
    <w:rsid w:val="00EB4391"/>
    <w:rsid w:val="00EB4509"/>
    <w:rsid w:val="00EB5056"/>
    <w:rsid w:val="00EB51BB"/>
    <w:rsid w:val="00EB573D"/>
    <w:rsid w:val="00EB5F0E"/>
    <w:rsid w:val="00EB6001"/>
    <w:rsid w:val="00EB697D"/>
    <w:rsid w:val="00EB69B7"/>
    <w:rsid w:val="00EB6B3B"/>
    <w:rsid w:val="00EB702D"/>
    <w:rsid w:val="00EB72A0"/>
    <w:rsid w:val="00EB78F3"/>
    <w:rsid w:val="00EB7937"/>
    <w:rsid w:val="00EB7E9C"/>
    <w:rsid w:val="00EC026E"/>
    <w:rsid w:val="00EC04CB"/>
    <w:rsid w:val="00EC0879"/>
    <w:rsid w:val="00EC1758"/>
    <w:rsid w:val="00EC1CB8"/>
    <w:rsid w:val="00EC25A8"/>
    <w:rsid w:val="00EC278C"/>
    <w:rsid w:val="00EC39E9"/>
    <w:rsid w:val="00EC3DD3"/>
    <w:rsid w:val="00EC5A11"/>
    <w:rsid w:val="00EC5A1B"/>
    <w:rsid w:val="00EC66D2"/>
    <w:rsid w:val="00EC6A2D"/>
    <w:rsid w:val="00EC6D29"/>
    <w:rsid w:val="00EC6DCE"/>
    <w:rsid w:val="00EC6E32"/>
    <w:rsid w:val="00EC6F31"/>
    <w:rsid w:val="00EC758E"/>
    <w:rsid w:val="00EC7629"/>
    <w:rsid w:val="00EC79A5"/>
    <w:rsid w:val="00ED02E9"/>
    <w:rsid w:val="00ED0469"/>
    <w:rsid w:val="00ED060A"/>
    <w:rsid w:val="00ED0B05"/>
    <w:rsid w:val="00ED0B88"/>
    <w:rsid w:val="00ED0F61"/>
    <w:rsid w:val="00ED1235"/>
    <w:rsid w:val="00ED15C3"/>
    <w:rsid w:val="00ED1CCF"/>
    <w:rsid w:val="00ED2073"/>
    <w:rsid w:val="00ED234C"/>
    <w:rsid w:val="00ED24E1"/>
    <w:rsid w:val="00ED2A24"/>
    <w:rsid w:val="00ED3286"/>
    <w:rsid w:val="00ED36E5"/>
    <w:rsid w:val="00ED393C"/>
    <w:rsid w:val="00ED3B79"/>
    <w:rsid w:val="00ED4759"/>
    <w:rsid w:val="00ED479F"/>
    <w:rsid w:val="00ED4B2F"/>
    <w:rsid w:val="00ED4CC2"/>
    <w:rsid w:val="00ED4E4C"/>
    <w:rsid w:val="00ED546D"/>
    <w:rsid w:val="00ED5508"/>
    <w:rsid w:val="00ED57D9"/>
    <w:rsid w:val="00ED5936"/>
    <w:rsid w:val="00ED5DD5"/>
    <w:rsid w:val="00ED60E5"/>
    <w:rsid w:val="00ED6FD9"/>
    <w:rsid w:val="00ED704A"/>
    <w:rsid w:val="00ED72A1"/>
    <w:rsid w:val="00ED7677"/>
    <w:rsid w:val="00ED7932"/>
    <w:rsid w:val="00EE05A8"/>
    <w:rsid w:val="00EE06F3"/>
    <w:rsid w:val="00EE07E4"/>
    <w:rsid w:val="00EE0D63"/>
    <w:rsid w:val="00EE0D64"/>
    <w:rsid w:val="00EE1178"/>
    <w:rsid w:val="00EE1869"/>
    <w:rsid w:val="00EE1929"/>
    <w:rsid w:val="00EE19FB"/>
    <w:rsid w:val="00EE1B6B"/>
    <w:rsid w:val="00EE1FA0"/>
    <w:rsid w:val="00EE25F7"/>
    <w:rsid w:val="00EE2BC6"/>
    <w:rsid w:val="00EE399D"/>
    <w:rsid w:val="00EE4054"/>
    <w:rsid w:val="00EE4244"/>
    <w:rsid w:val="00EE4BA4"/>
    <w:rsid w:val="00EE54FE"/>
    <w:rsid w:val="00EE5A47"/>
    <w:rsid w:val="00EE5A67"/>
    <w:rsid w:val="00EE5F7C"/>
    <w:rsid w:val="00EE6761"/>
    <w:rsid w:val="00EE6A9A"/>
    <w:rsid w:val="00EE6C78"/>
    <w:rsid w:val="00EE6E9E"/>
    <w:rsid w:val="00EE6EEE"/>
    <w:rsid w:val="00EE74BF"/>
    <w:rsid w:val="00EE758F"/>
    <w:rsid w:val="00EE7872"/>
    <w:rsid w:val="00EF0191"/>
    <w:rsid w:val="00EF0567"/>
    <w:rsid w:val="00EF0855"/>
    <w:rsid w:val="00EF0AB4"/>
    <w:rsid w:val="00EF0FCE"/>
    <w:rsid w:val="00EF130E"/>
    <w:rsid w:val="00EF1838"/>
    <w:rsid w:val="00EF19B9"/>
    <w:rsid w:val="00EF20FA"/>
    <w:rsid w:val="00EF216B"/>
    <w:rsid w:val="00EF22BE"/>
    <w:rsid w:val="00EF2355"/>
    <w:rsid w:val="00EF2646"/>
    <w:rsid w:val="00EF2CE0"/>
    <w:rsid w:val="00EF2EE3"/>
    <w:rsid w:val="00EF37DC"/>
    <w:rsid w:val="00EF38EA"/>
    <w:rsid w:val="00EF3931"/>
    <w:rsid w:val="00EF3F19"/>
    <w:rsid w:val="00EF4820"/>
    <w:rsid w:val="00EF4B3E"/>
    <w:rsid w:val="00EF4E57"/>
    <w:rsid w:val="00EF504D"/>
    <w:rsid w:val="00EF50CC"/>
    <w:rsid w:val="00EF52D1"/>
    <w:rsid w:val="00EF5376"/>
    <w:rsid w:val="00EF5F4B"/>
    <w:rsid w:val="00EF63F2"/>
    <w:rsid w:val="00EF6881"/>
    <w:rsid w:val="00EF68DE"/>
    <w:rsid w:val="00F00285"/>
    <w:rsid w:val="00F00474"/>
    <w:rsid w:val="00F00478"/>
    <w:rsid w:val="00F004E0"/>
    <w:rsid w:val="00F00CEE"/>
    <w:rsid w:val="00F00DE6"/>
    <w:rsid w:val="00F00DEB"/>
    <w:rsid w:val="00F01157"/>
    <w:rsid w:val="00F0147E"/>
    <w:rsid w:val="00F01551"/>
    <w:rsid w:val="00F0176A"/>
    <w:rsid w:val="00F01AA7"/>
    <w:rsid w:val="00F01CEF"/>
    <w:rsid w:val="00F01E4C"/>
    <w:rsid w:val="00F01FB2"/>
    <w:rsid w:val="00F0204C"/>
    <w:rsid w:val="00F028CA"/>
    <w:rsid w:val="00F032D3"/>
    <w:rsid w:val="00F032FE"/>
    <w:rsid w:val="00F03821"/>
    <w:rsid w:val="00F03966"/>
    <w:rsid w:val="00F0411A"/>
    <w:rsid w:val="00F04204"/>
    <w:rsid w:val="00F042F1"/>
    <w:rsid w:val="00F0443A"/>
    <w:rsid w:val="00F04A1B"/>
    <w:rsid w:val="00F0603D"/>
    <w:rsid w:val="00F0614F"/>
    <w:rsid w:val="00F061B9"/>
    <w:rsid w:val="00F0660B"/>
    <w:rsid w:val="00F06CD9"/>
    <w:rsid w:val="00F072D0"/>
    <w:rsid w:val="00F074B4"/>
    <w:rsid w:val="00F07C28"/>
    <w:rsid w:val="00F10AED"/>
    <w:rsid w:val="00F10D14"/>
    <w:rsid w:val="00F10ED4"/>
    <w:rsid w:val="00F110A0"/>
    <w:rsid w:val="00F1112D"/>
    <w:rsid w:val="00F11394"/>
    <w:rsid w:val="00F1156E"/>
    <w:rsid w:val="00F115A5"/>
    <w:rsid w:val="00F11843"/>
    <w:rsid w:val="00F118B6"/>
    <w:rsid w:val="00F11AD8"/>
    <w:rsid w:val="00F11B0F"/>
    <w:rsid w:val="00F11C10"/>
    <w:rsid w:val="00F125F7"/>
    <w:rsid w:val="00F12691"/>
    <w:rsid w:val="00F12EAA"/>
    <w:rsid w:val="00F12EC1"/>
    <w:rsid w:val="00F1305B"/>
    <w:rsid w:val="00F13B0E"/>
    <w:rsid w:val="00F13FD2"/>
    <w:rsid w:val="00F14B88"/>
    <w:rsid w:val="00F14E31"/>
    <w:rsid w:val="00F14F8B"/>
    <w:rsid w:val="00F154B6"/>
    <w:rsid w:val="00F15718"/>
    <w:rsid w:val="00F169DB"/>
    <w:rsid w:val="00F16EF9"/>
    <w:rsid w:val="00F16FCB"/>
    <w:rsid w:val="00F201AD"/>
    <w:rsid w:val="00F201CC"/>
    <w:rsid w:val="00F20858"/>
    <w:rsid w:val="00F20992"/>
    <w:rsid w:val="00F20C47"/>
    <w:rsid w:val="00F20C52"/>
    <w:rsid w:val="00F21240"/>
    <w:rsid w:val="00F21698"/>
    <w:rsid w:val="00F216D4"/>
    <w:rsid w:val="00F220FE"/>
    <w:rsid w:val="00F2210B"/>
    <w:rsid w:val="00F22298"/>
    <w:rsid w:val="00F22634"/>
    <w:rsid w:val="00F2266C"/>
    <w:rsid w:val="00F226A3"/>
    <w:rsid w:val="00F22D76"/>
    <w:rsid w:val="00F23016"/>
    <w:rsid w:val="00F2306C"/>
    <w:rsid w:val="00F23077"/>
    <w:rsid w:val="00F23583"/>
    <w:rsid w:val="00F23CDC"/>
    <w:rsid w:val="00F23DB5"/>
    <w:rsid w:val="00F23E75"/>
    <w:rsid w:val="00F245DF"/>
    <w:rsid w:val="00F24625"/>
    <w:rsid w:val="00F246AB"/>
    <w:rsid w:val="00F24879"/>
    <w:rsid w:val="00F24BB6"/>
    <w:rsid w:val="00F259D1"/>
    <w:rsid w:val="00F25A1A"/>
    <w:rsid w:val="00F261DF"/>
    <w:rsid w:val="00F26B85"/>
    <w:rsid w:val="00F27639"/>
    <w:rsid w:val="00F27707"/>
    <w:rsid w:val="00F27E81"/>
    <w:rsid w:val="00F30585"/>
    <w:rsid w:val="00F3096A"/>
    <w:rsid w:val="00F30A27"/>
    <w:rsid w:val="00F30CDA"/>
    <w:rsid w:val="00F31198"/>
    <w:rsid w:val="00F31821"/>
    <w:rsid w:val="00F31D8D"/>
    <w:rsid w:val="00F320CB"/>
    <w:rsid w:val="00F32201"/>
    <w:rsid w:val="00F32DC3"/>
    <w:rsid w:val="00F33B3F"/>
    <w:rsid w:val="00F34257"/>
    <w:rsid w:val="00F34320"/>
    <w:rsid w:val="00F3465A"/>
    <w:rsid w:val="00F34864"/>
    <w:rsid w:val="00F34F47"/>
    <w:rsid w:val="00F3534C"/>
    <w:rsid w:val="00F354BF"/>
    <w:rsid w:val="00F36555"/>
    <w:rsid w:val="00F36D3F"/>
    <w:rsid w:val="00F36E60"/>
    <w:rsid w:val="00F36FD9"/>
    <w:rsid w:val="00F3724E"/>
    <w:rsid w:val="00F378BA"/>
    <w:rsid w:val="00F37B29"/>
    <w:rsid w:val="00F4086C"/>
    <w:rsid w:val="00F4086F"/>
    <w:rsid w:val="00F40BBA"/>
    <w:rsid w:val="00F40BE1"/>
    <w:rsid w:val="00F40CF2"/>
    <w:rsid w:val="00F41410"/>
    <w:rsid w:val="00F41AC0"/>
    <w:rsid w:val="00F41BB0"/>
    <w:rsid w:val="00F41CE9"/>
    <w:rsid w:val="00F4219B"/>
    <w:rsid w:val="00F42463"/>
    <w:rsid w:val="00F428C8"/>
    <w:rsid w:val="00F428DC"/>
    <w:rsid w:val="00F42C5E"/>
    <w:rsid w:val="00F42C99"/>
    <w:rsid w:val="00F43177"/>
    <w:rsid w:val="00F437AF"/>
    <w:rsid w:val="00F439AA"/>
    <w:rsid w:val="00F439E6"/>
    <w:rsid w:val="00F43C0E"/>
    <w:rsid w:val="00F43C2E"/>
    <w:rsid w:val="00F43FFE"/>
    <w:rsid w:val="00F450EE"/>
    <w:rsid w:val="00F454E7"/>
    <w:rsid w:val="00F455F2"/>
    <w:rsid w:val="00F45B07"/>
    <w:rsid w:val="00F45CD4"/>
    <w:rsid w:val="00F45DCC"/>
    <w:rsid w:val="00F4641A"/>
    <w:rsid w:val="00F46491"/>
    <w:rsid w:val="00F4693F"/>
    <w:rsid w:val="00F46C41"/>
    <w:rsid w:val="00F46E05"/>
    <w:rsid w:val="00F4729E"/>
    <w:rsid w:val="00F47C67"/>
    <w:rsid w:val="00F5069F"/>
    <w:rsid w:val="00F50701"/>
    <w:rsid w:val="00F509F1"/>
    <w:rsid w:val="00F50E8D"/>
    <w:rsid w:val="00F510E2"/>
    <w:rsid w:val="00F51219"/>
    <w:rsid w:val="00F5153D"/>
    <w:rsid w:val="00F517E3"/>
    <w:rsid w:val="00F51C31"/>
    <w:rsid w:val="00F522B2"/>
    <w:rsid w:val="00F52A09"/>
    <w:rsid w:val="00F544FA"/>
    <w:rsid w:val="00F5452D"/>
    <w:rsid w:val="00F54AE9"/>
    <w:rsid w:val="00F552A8"/>
    <w:rsid w:val="00F55573"/>
    <w:rsid w:val="00F56145"/>
    <w:rsid w:val="00F56411"/>
    <w:rsid w:val="00F56711"/>
    <w:rsid w:val="00F5680D"/>
    <w:rsid w:val="00F56846"/>
    <w:rsid w:val="00F568C8"/>
    <w:rsid w:val="00F569AA"/>
    <w:rsid w:val="00F56A29"/>
    <w:rsid w:val="00F56BF8"/>
    <w:rsid w:val="00F56CC2"/>
    <w:rsid w:val="00F57B09"/>
    <w:rsid w:val="00F6008F"/>
    <w:rsid w:val="00F6013E"/>
    <w:rsid w:val="00F6016A"/>
    <w:rsid w:val="00F6085E"/>
    <w:rsid w:val="00F608DA"/>
    <w:rsid w:val="00F6094A"/>
    <w:rsid w:val="00F60CBF"/>
    <w:rsid w:val="00F61150"/>
    <w:rsid w:val="00F61BD3"/>
    <w:rsid w:val="00F61D50"/>
    <w:rsid w:val="00F61F8F"/>
    <w:rsid w:val="00F620B5"/>
    <w:rsid w:val="00F62126"/>
    <w:rsid w:val="00F62439"/>
    <w:rsid w:val="00F629BF"/>
    <w:rsid w:val="00F62CD4"/>
    <w:rsid w:val="00F63172"/>
    <w:rsid w:val="00F63222"/>
    <w:rsid w:val="00F635B9"/>
    <w:rsid w:val="00F635D7"/>
    <w:rsid w:val="00F63A24"/>
    <w:rsid w:val="00F63E0A"/>
    <w:rsid w:val="00F64DB6"/>
    <w:rsid w:val="00F64E82"/>
    <w:rsid w:val="00F64FCB"/>
    <w:rsid w:val="00F65328"/>
    <w:rsid w:val="00F65842"/>
    <w:rsid w:val="00F65B6A"/>
    <w:rsid w:val="00F65F0D"/>
    <w:rsid w:val="00F65FD9"/>
    <w:rsid w:val="00F65FE7"/>
    <w:rsid w:val="00F66169"/>
    <w:rsid w:val="00F661FA"/>
    <w:rsid w:val="00F66AEC"/>
    <w:rsid w:val="00F66E0E"/>
    <w:rsid w:val="00F67438"/>
    <w:rsid w:val="00F704D1"/>
    <w:rsid w:val="00F70920"/>
    <w:rsid w:val="00F7173E"/>
    <w:rsid w:val="00F71860"/>
    <w:rsid w:val="00F7189B"/>
    <w:rsid w:val="00F718F9"/>
    <w:rsid w:val="00F71DD0"/>
    <w:rsid w:val="00F728AA"/>
    <w:rsid w:val="00F72A32"/>
    <w:rsid w:val="00F72E90"/>
    <w:rsid w:val="00F731C0"/>
    <w:rsid w:val="00F73315"/>
    <w:rsid w:val="00F739BC"/>
    <w:rsid w:val="00F7427E"/>
    <w:rsid w:val="00F742F4"/>
    <w:rsid w:val="00F74CAB"/>
    <w:rsid w:val="00F7528C"/>
    <w:rsid w:val="00F753EC"/>
    <w:rsid w:val="00F757B0"/>
    <w:rsid w:val="00F75C96"/>
    <w:rsid w:val="00F7687D"/>
    <w:rsid w:val="00F76C0F"/>
    <w:rsid w:val="00F76D79"/>
    <w:rsid w:val="00F76FB6"/>
    <w:rsid w:val="00F77442"/>
    <w:rsid w:val="00F77598"/>
    <w:rsid w:val="00F77E58"/>
    <w:rsid w:val="00F80296"/>
    <w:rsid w:val="00F802DE"/>
    <w:rsid w:val="00F81054"/>
    <w:rsid w:val="00F8128B"/>
    <w:rsid w:val="00F812FA"/>
    <w:rsid w:val="00F81AFD"/>
    <w:rsid w:val="00F81C99"/>
    <w:rsid w:val="00F822C0"/>
    <w:rsid w:val="00F828E9"/>
    <w:rsid w:val="00F832E9"/>
    <w:rsid w:val="00F83994"/>
    <w:rsid w:val="00F8399F"/>
    <w:rsid w:val="00F83BCB"/>
    <w:rsid w:val="00F8402F"/>
    <w:rsid w:val="00F84756"/>
    <w:rsid w:val="00F84AF8"/>
    <w:rsid w:val="00F85000"/>
    <w:rsid w:val="00F85514"/>
    <w:rsid w:val="00F8583B"/>
    <w:rsid w:val="00F85F96"/>
    <w:rsid w:val="00F86299"/>
    <w:rsid w:val="00F863BD"/>
    <w:rsid w:val="00F86E44"/>
    <w:rsid w:val="00F86F0A"/>
    <w:rsid w:val="00F86F1D"/>
    <w:rsid w:val="00F87154"/>
    <w:rsid w:val="00F8784A"/>
    <w:rsid w:val="00F87880"/>
    <w:rsid w:val="00F87950"/>
    <w:rsid w:val="00F87A4C"/>
    <w:rsid w:val="00F87D94"/>
    <w:rsid w:val="00F901E7"/>
    <w:rsid w:val="00F904B8"/>
    <w:rsid w:val="00F90A16"/>
    <w:rsid w:val="00F90F8B"/>
    <w:rsid w:val="00F91918"/>
    <w:rsid w:val="00F919BC"/>
    <w:rsid w:val="00F9210F"/>
    <w:rsid w:val="00F9396C"/>
    <w:rsid w:val="00F93CEC"/>
    <w:rsid w:val="00F94829"/>
    <w:rsid w:val="00F95607"/>
    <w:rsid w:val="00F9582A"/>
    <w:rsid w:val="00F959F5"/>
    <w:rsid w:val="00F95B17"/>
    <w:rsid w:val="00F960A9"/>
    <w:rsid w:val="00F96292"/>
    <w:rsid w:val="00F96536"/>
    <w:rsid w:val="00F965F5"/>
    <w:rsid w:val="00F96764"/>
    <w:rsid w:val="00F96A2F"/>
    <w:rsid w:val="00F96B7F"/>
    <w:rsid w:val="00F96D15"/>
    <w:rsid w:val="00F96E6D"/>
    <w:rsid w:val="00F96EC9"/>
    <w:rsid w:val="00F96FEF"/>
    <w:rsid w:val="00F972B0"/>
    <w:rsid w:val="00F97956"/>
    <w:rsid w:val="00F97B6B"/>
    <w:rsid w:val="00F97D35"/>
    <w:rsid w:val="00FA04A0"/>
    <w:rsid w:val="00FA0CBC"/>
    <w:rsid w:val="00FA1048"/>
    <w:rsid w:val="00FA1056"/>
    <w:rsid w:val="00FA12A9"/>
    <w:rsid w:val="00FA16C3"/>
    <w:rsid w:val="00FA16EC"/>
    <w:rsid w:val="00FA194B"/>
    <w:rsid w:val="00FA1A21"/>
    <w:rsid w:val="00FA1D77"/>
    <w:rsid w:val="00FA232D"/>
    <w:rsid w:val="00FA2728"/>
    <w:rsid w:val="00FA2787"/>
    <w:rsid w:val="00FA2C3A"/>
    <w:rsid w:val="00FA2D9C"/>
    <w:rsid w:val="00FA2F0B"/>
    <w:rsid w:val="00FA2F97"/>
    <w:rsid w:val="00FA3083"/>
    <w:rsid w:val="00FA369A"/>
    <w:rsid w:val="00FA389C"/>
    <w:rsid w:val="00FA3ACF"/>
    <w:rsid w:val="00FA3B66"/>
    <w:rsid w:val="00FA3C00"/>
    <w:rsid w:val="00FA3E82"/>
    <w:rsid w:val="00FA46C0"/>
    <w:rsid w:val="00FA473D"/>
    <w:rsid w:val="00FA497A"/>
    <w:rsid w:val="00FA4D24"/>
    <w:rsid w:val="00FA4D7B"/>
    <w:rsid w:val="00FA5205"/>
    <w:rsid w:val="00FA57E6"/>
    <w:rsid w:val="00FA58B1"/>
    <w:rsid w:val="00FA5F25"/>
    <w:rsid w:val="00FA607D"/>
    <w:rsid w:val="00FA618E"/>
    <w:rsid w:val="00FA7780"/>
    <w:rsid w:val="00FA7A33"/>
    <w:rsid w:val="00FA7D52"/>
    <w:rsid w:val="00FB0B0B"/>
    <w:rsid w:val="00FB0BB2"/>
    <w:rsid w:val="00FB1818"/>
    <w:rsid w:val="00FB1864"/>
    <w:rsid w:val="00FB1928"/>
    <w:rsid w:val="00FB1F09"/>
    <w:rsid w:val="00FB1F8B"/>
    <w:rsid w:val="00FB22F0"/>
    <w:rsid w:val="00FB2A75"/>
    <w:rsid w:val="00FB2E66"/>
    <w:rsid w:val="00FB2EB5"/>
    <w:rsid w:val="00FB2FBD"/>
    <w:rsid w:val="00FB339D"/>
    <w:rsid w:val="00FB41C2"/>
    <w:rsid w:val="00FB4601"/>
    <w:rsid w:val="00FB48AD"/>
    <w:rsid w:val="00FB4D38"/>
    <w:rsid w:val="00FB501A"/>
    <w:rsid w:val="00FB52B9"/>
    <w:rsid w:val="00FB5F52"/>
    <w:rsid w:val="00FB6755"/>
    <w:rsid w:val="00FB67FE"/>
    <w:rsid w:val="00FB688E"/>
    <w:rsid w:val="00FB6B9E"/>
    <w:rsid w:val="00FB6DF2"/>
    <w:rsid w:val="00FB7039"/>
    <w:rsid w:val="00FB7F00"/>
    <w:rsid w:val="00FB7FBA"/>
    <w:rsid w:val="00FC02D5"/>
    <w:rsid w:val="00FC0404"/>
    <w:rsid w:val="00FC166B"/>
    <w:rsid w:val="00FC197C"/>
    <w:rsid w:val="00FC217A"/>
    <w:rsid w:val="00FC2411"/>
    <w:rsid w:val="00FC27BB"/>
    <w:rsid w:val="00FC2EE4"/>
    <w:rsid w:val="00FC31B3"/>
    <w:rsid w:val="00FC347C"/>
    <w:rsid w:val="00FC3485"/>
    <w:rsid w:val="00FC3CCC"/>
    <w:rsid w:val="00FC4514"/>
    <w:rsid w:val="00FC4982"/>
    <w:rsid w:val="00FC4D6F"/>
    <w:rsid w:val="00FC5AC5"/>
    <w:rsid w:val="00FC5BFB"/>
    <w:rsid w:val="00FC5CFC"/>
    <w:rsid w:val="00FC5D96"/>
    <w:rsid w:val="00FC5EF9"/>
    <w:rsid w:val="00FC5F65"/>
    <w:rsid w:val="00FC63B6"/>
    <w:rsid w:val="00FC69D8"/>
    <w:rsid w:val="00FC6C76"/>
    <w:rsid w:val="00FC7246"/>
    <w:rsid w:val="00FC747C"/>
    <w:rsid w:val="00FD07E6"/>
    <w:rsid w:val="00FD0A55"/>
    <w:rsid w:val="00FD1086"/>
    <w:rsid w:val="00FD14E3"/>
    <w:rsid w:val="00FD1C58"/>
    <w:rsid w:val="00FD1D39"/>
    <w:rsid w:val="00FD2AD4"/>
    <w:rsid w:val="00FD2CFE"/>
    <w:rsid w:val="00FD2EAD"/>
    <w:rsid w:val="00FD3573"/>
    <w:rsid w:val="00FD3B3C"/>
    <w:rsid w:val="00FD3B6A"/>
    <w:rsid w:val="00FD3EE8"/>
    <w:rsid w:val="00FD472C"/>
    <w:rsid w:val="00FD4E0D"/>
    <w:rsid w:val="00FD4E5D"/>
    <w:rsid w:val="00FD4EE4"/>
    <w:rsid w:val="00FD5A57"/>
    <w:rsid w:val="00FD5DB3"/>
    <w:rsid w:val="00FD6C68"/>
    <w:rsid w:val="00FD6CF2"/>
    <w:rsid w:val="00FD6DC6"/>
    <w:rsid w:val="00FD7310"/>
    <w:rsid w:val="00FD73EA"/>
    <w:rsid w:val="00FD7748"/>
    <w:rsid w:val="00FD792F"/>
    <w:rsid w:val="00FD7C80"/>
    <w:rsid w:val="00FE0468"/>
    <w:rsid w:val="00FE06B8"/>
    <w:rsid w:val="00FE0916"/>
    <w:rsid w:val="00FE0C71"/>
    <w:rsid w:val="00FE121C"/>
    <w:rsid w:val="00FE15AD"/>
    <w:rsid w:val="00FE184C"/>
    <w:rsid w:val="00FE1CA6"/>
    <w:rsid w:val="00FE1E28"/>
    <w:rsid w:val="00FE2126"/>
    <w:rsid w:val="00FE2804"/>
    <w:rsid w:val="00FE2A20"/>
    <w:rsid w:val="00FE2AAB"/>
    <w:rsid w:val="00FE2B02"/>
    <w:rsid w:val="00FE304B"/>
    <w:rsid w:val="00FE30EC"/>
    <w:rsid w:val="00FE361A"/>
    <w:rsid w:val="00FE36F1"/>
    <w:rsid w:val="00FE399E"/>
    <w:rsid w:val="00FE3F07"/>
    <w:rsid w:val="00FE40F3"/>
    <w:rsid w:val="00FE459E"/>
    <w:rsid w:val="00FE45DF"/>
    <w:rsid w:val="00FE4708"/>
    <w:rsid w:val="00FE488E"/>
    <w:rsid w:val="00FE519D"/>
    <w:rsid w:val="00FE525A"/>
    <w:rsid w:val="00FE533D"/>
    <w:rsid w:val="00FE58D4"/>
    <w:rsid w:val="00FE5936"/>
    <w:rsid w:val="00FE5BC0"/>
    <w:rsid w:val="00FE6B2A"/>
    <w:rsid w:val="00FE6D91"/>
    <w:rsid w:val="00FE7208"/>
    <w:rsid w:val="00FE761A"/>
    <w:rsid w:val="00FE7B80"/>
    <w:rsid w:val="00FF0408"/>
    <w:rsid w:val="00FF09E5"/>
    <w:rsid w:val="00FF0D64"/>
    <w:rsid w:val="00FF0FDB"/>
    <w:rsid w:val="00FF17AD"/>
    <w:rsid w:val="00FF1A0E"/>
    <w:rsid w:val="00FF20E5"/>
    <w:rsid w:val="00FF2A19"/>
    <w:rsid w:val="00FF34CA"/>
    <w:rsid w:val="00FF3AB7"/>
    <w:rsid w:val="00FF479C"/>
    <w:rsid w:val="00FF492B"/>
    <w:rsid w:val="00FF4A00"/>
    <w:rsid w:val="00FF4B45"/>
    <w:rsid w:val="00FF4BBE"/>
    <w:rsid w:val="00FF4C89"/>
    <w:rsid w:val="00FF557C"/>
    <w:rsid w:val="00FF690B"/>
    <w:rsid w:val="00FF6BB5"/>
    <w:rsid w:val="00FF6EE9"/>
    <w:rsid w:val="00FF7305"/>
    <w:rsid w:val="00FF76A6"/>
    <w:rsid w:val="0180704F"/>
    <w:rsid w:val="03D90871"/>
    <w:rsid w:val="073F7BAF"/>
    <w:rsid w:val="07B1AA84"/>
    <w:rsid w:val="0831476C"/>
    <w:rsid w:val="089EDB43"/>
    <w:rsid w:val="096B2833"/>
    <w:rsid w:val="09817B65"/>
    <w:rsid w:val="09F52C43"/>
    <w:rsid w:val="0A304D10"/>
    <w:rsid w:val="0A3293F1"/>
    <w:rsid w:val="0AB38F20"/>
    <w:rsid w:val="0B1D88B3"/>
    <w:rsid w:val="0C753B5C"/>
    <w:rsid w:val="0D71CB01"/>
    <w:rsid w:val="0F7436AD"/>
    <w:rsid w:val="1001D171"/>
    <w:rsid w:val="12B409F4"/>
    <w:rsid w:val="12CD4EFD"/>
    <w:rsid w:val="13229102"/>
    <w:rsid w:val="134A6F13"/>
    <w:rsid w:val="15D88EDF"/>
    <w:rsid w:val="167965CC"/>
    <w:rsid w:val="173AE7E0"/>
    <w:rsid w:val="19D126A5"/>
    <w:rsid w:val="1B636616"/>
    <w:rsid w:val="1B828585"/>
    <w:rsid w:val="1BF5859A"/>
    <w:rsid w:val="1C74B3F9"/>
    <w:rsid w:val="1CD8D80A"/>
    <w:rsid w:val="1D4F0587"/>
    <w:rsid w:val="1DEB44A2"/>
    <w:rsid w:val="1F175D0A"/>
    <w:rsid w:val="1F78EA73"/>
    <w:rsid w:val="20360C96"/>
    <w:rsid w:val="20482A70"/>
    <w:rsid w:val="20720918"/>
    <w:rsid w:val="21A905F7"/>
    <w:rsid w:val="227BA84D"/>
    <w:rsid w:val="231762F0"/>
    <w:rsid w:val="233530BA"/>
    <w:rsid w:val="237DAFCE"/>
    <w:rsid w:val="250663FD"/>
    <w:rsid w:val="250DF52D"/>
    <w:rsid w:val="2613CD98"/>
    <w:rsid w:val="2644E9AC"/>
    <w:rsid w:val="2895DBFE"/>
    <w:rsid w:val="2A918C6D"/>
    <w:rsid w:val="2B695440"/>
    <w:rsid w:val="2BFCA7DE"/>
    <w:rsid w:val="2C4AA91A"/>
    <w:rsid w:val="2D94B99D"/>
    <w:rsid w:val="2E5E4114"/>
    <w:rsid w:val="302EC5DD"/>
    <w:rsid w:val="3126173E"/>
    <w:rsid w:val="31CC66F9"/>
    <w:rsid w:val="321A51DE"/>
    <w:rsid w:val="32D4D5EC"/>
    <w:rsid w:val="33FEE10C"/>
    <w:rsid w:val="34F7D4E9"/>
    <w:rsid w:val="35B5E46D"/>
    <w:rsid w:val="37C74A79"/>
    <w:rsid w:val="38D82D9F"/>
    <w:rsid w:val="3995990B"/>
    <w:rsid w:val="3B2B6F0C"/>
    <w:rsid w:val="3B8FD37D"/>
    <w:rsid w:val="3F29BB5A"/>
    <w:rsid w:val="3FEA770E"/>
    <w:rsid w:val="40AB6E06"/>
    <w:rsid w:val="40B5DA11"/>
    <w:rsid w:val="41BD2941"/>
    <w:rsid w:val="42F84DAE"/>
    <w:rsid w:val="42FE77CD"/>
    <w:rsid w:val="435E472B"/>
    <w:rsid w:val="439EAB92"/>
    <w:rsid w:val="4438648A"/>
    <w:rsid w:val="47F0DA7A"/>
    <w:rsid w:val="48108F24"/>
    <w:rsid w:val="4B41104D"/>
    <w:rsid w:val="4BD5152B"/>
    <w:rsid w:val="4C3C0016"/>
    <w:rsid w:val="4ECDA7AB"/>
    <w:rsid w:val="4F7FE281"/>
    <w:rsid w:val="506E69ED"/>
    <w:rsid w:val="518AAE08"/>
    <w:rsid w:val="52232AF9"/>
    <w:rsid w:val="528C26AF"/>
    <w:rsid w:val="54241DD8"/>
    <w:rsid w:val="54AEF9BB"/>
    <w:rsid w:val="54FA32DF"/>
    <w:rsid w:val="558F586F"/>
    <w:rsid w:val="55993251"/>
    <w:rsid w:val="55BF302A"/>
    <w:rsid w:val="57157810"/>
    <w:rsid w:val="58639109"/>
    <w:rsid w:val="58E0562A"/>
    <w:rsid w:val="592F2819"/>
    <w:rsid w:val="5BBA0F6C"/>
    <w:rsid w:val="5BFCD1D9"/>
    <w:rsid w:val="5D8A87F2"/>
    <w:rsid w:val="5DA125A9"/>
    <w:rsid w:val="5DF90123"/>
    <w:rsid w:val="5E13D395"/>
    <w:rsid w:val="5F0EDE9F"/>
    <w:rsid w:val="5F822254"/>
    <w:rsid w:val="5F9883CB"/>
    <w:rsid w:val="5FACA59A"/>
    <w:rsid w:val="5FC3D9EE"/>
    <w:rsid w:val="600DDA3B"/>
    <w:rsid w:val="604125A1"/>
    <w:rsid w:val="608A89E0"/>
    <w:rsid w:val="60E1184F"/>
    <w:rsid w:val="61716AE0"/>
    <w:rsid w:val="61C23030"/>
    <w:rsid w:val="62D28B69"/>
    <w:rsid w:val="647EBEC5"/>
    <w:rsid w:val="652521F0"/>
    <w:rsid w:val="658DB2CB"/>
    <w:rsid w:val="663F4347"/>
    <w:rsid w:val="686702CC"/>
    <w:rsid w:val="6873CBD5"/>
    <w:rsid w:val="69C24797"/>
    <w:rsid w:val="6A78DD99"/>
    <w:rsid w:val="6A9A6DD3"/>
    <w:rsid w:val="6B9605B5"/>
    <w:rsid w:val="6BCFAB52"/>
    <w:rsid w:val="6CCF15DF"/>
    <w:rsid w:val="6D884B1C"/>
    <w:rsid w:val="6E2E2655"/>
    <w:rsid w:val="6E378A50"/>
    <w:rsid w:val="6E88A880"/>
    <w:rsid w:val="6EFA1553"/>
    <w:rsid w:val="719CA948"/>
    <w:rsid w:val="733505FD"/>
    <w:rsid w:val="74651570"/>
    <w:rsid w:val="75198060"/>
    <w:rsid w:val="75F4CBC3"/>
    <w:rsid w:val="7779FFFA"/>
    <w:rsid w:val="77945519"/>
    <w:rsid w:val="785167A0"/>
    <w:rsid w:val="790CEE45"/>
    <w:rsid w:val="792493F4"/>
    <w:rsid w:val="799B1D51"/>
    <w:rsid w:val="799FFCEE"/>
    <w:rsid w:val="79A4333F"/>
    <w:rsid w:val="7AA2A823"/>
    <w:rsid w:val="7B15C67F"/>
    <w:rsid w:val="7C4F3049"/>
    <w:rsid w:val="7D911A1D"/>
    <w:rsid w:val="7F4CD32E"/>
    <w:rsid w:val="7FF2154F"/>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C4C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imes New Roman"/>
        <w:lang w:val="cy-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qFormat="1"/>
    <w:lsdException w:name="heading 4" w:uiPriority="9"/>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Bold)"/>
    <w:qFormat/>
    <w:rsid w:val="00AD3AFA"/>
    <w:pPr>
      <w:spacing w:after="180"/>
    </w:pPr>
    <w:rPr>
      <w:rFonts w:ascii="Helvetica Neue LT Std 65 Medium" w:hAnsi="Helvetica Neue LT Std 65 Medium"/>
      <w:color w:val="40403E"/>
      <w:sz w:val="22"/>
    </w:rPr>
  </w:style>
  <w:style w:type="paragraph" w:styleId="Heading1">
    <w:name w:val="heading 1"/>
    <w:aliases w:val="Page Heading"/>
    <w:basedOn w:val="Normal"/>
    <w:next w:val="Normal"/>
    <w:link w:val="Heading1Char"/>
    <w:uiPriority w:val="9"/>
    <w:qFormat/>
    <w:rsid w:val="007F232D"/>
    <w:pPr>
      <w:keepNext/>
      <w:keepLines/>
      <w:pageBreakBefore/>
      <w:tabs>
        <w:tab w:val="left" w:pos="680"/>
      </w:tabs>
      <w:spacing w:after="0" w:line="340" w:lineRule="atLeast"/>
      <w:outlineLvl w:val="0"/>
    </w:pPr>
    <w:rPr>
      <w:rFonts w:ascii="HelveticaNeueLT Std Med" w:eastAsiaTheme="majorEastAsia" w:hAnsi="HelveticaNeueLT Std Med" w:cstheme="majorBidi"/>
      <w:color w:val="404040" w:themeColor="text1" w:themeTint="BF"/>
      <w:sz w:val="44"/>
      <w:szCs w:val="28"/>
    </w:rPr>
  </w:style>
  <w:style w:type="paragraph" w:styleId="Heading2">
    <w:name w:val="heading 2"/>
    <w:basedOn w:val="Normal"/>
    <w:next w:val="Normal"/>
    <w:link w:val="Heading2Char"/>
    <w:uiPriority w:val="9"/>
    <w:qFormat/>
    <w:rsid w:val="00CC7868"/>
    <w:pPr>
      <w:keepNext/>
      <w:keepLines/>
      <w:numPr>
        <w:ilvl w:val="1"/>
        <w:numId w:val="4"/>
      </w:numPr>
      <w:tabs>
        <w:tab w:val="left" w:pos="680"/>
      </w:tabs>
      <w:spacing w:after="120" w:line="340" w:lineRule="atLeast"/>
      <w:ind w:left="0"/>
      <w:outlineLvl w:val="1"/>
    </w:pPr>
    <w:rPr>
      <w:rFonts w:eastAsiaTheme="majorEastAsia" w:cstheme="majorBidi"/>
      <w:b/>
      <w:bCs/>
      <w:color w:val="7F7F7F" w:themeColor="text1" w:themeTint="80"/>
      <w:sz w:val="28"/>
      <w:szCs w:val="26"/>
    </w:rPr>
  </w:style>
  <w:style w:type="paragraph" w:styleId="Heading3">
    <w:name w:val="heading 3"/>
    <w:basedOn w:val="Normal"/>
    <w:next w:val="Normal"/>
    <w:link w:val="Heading3Char"/>
    <w:uiPriority w:val="9"/>
    <w:qFormat/>
    <w:rsid w:val="00171DB7"/>
    <w:pPr>
      <w:keepNext/>
      <w:keepLines/>
      <w:spacing w:line="340" w:lineRule="atLeast"/>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rsid w:val="00171DB7"/>
    <w:pPr>
      <w:keepNext/>
      <w:keepLines/>
      <w:spacing w:line="320" w:lineRule="atLeast"/>
      <w:outlineLvl w:val="3"/>
    </w:pPr>
    <w:rPr>
      <w:rFonts w:asciiTheme="majorHAnsi" w:eastAsiaTheme="majorEastAsia" w:hAnsiTheme="majorHAnsi" w:cstheme="majorBidi"/>
      <w:bCs/>
      <w:iCs/>
      <w:color w:val="7F7F7F" w:themeColor="text1" w:themeTint="8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ge Heading Char"/>
    <w:basedOn w:val="DefaultParagraphFont"/>
    <w:link w:val="Heading1"/>
    <w:uiPriority w:val="9"/>
    <w:rsid w:val="007F232D"/>
    <w:rPr>
      <w:rFonts w:ascii="HelveticaNeueLT Std Med" w:eastAsiaTheme="majorEastAsia" w:hAnsi="HelveticaNeueLT Std Med" w:cstheme="majorBidi"/>
      <w:color w:val="404040" w:themeColor="text1" w:themeTint="BF"/>
      <w:sz w:val="44"/>
      <w:szCs w:val="28"/>
    </w:rPr>
  </w:style>
  <w:style w:type="character" w:customStyle="1" w:styleId="Heading2Char">
    <w:name w:val="Heading 2 Char"/>
    <w:basedOn w:val="DefaultParagraphFont"/>
    <w:link w:val="Heading2"/>
    <w:uiPriority w:val="9"/>
    <w:rsid w:val="00CC7868"/>
    <w:rPr>
      <w:rFonts w:ascii="Helvetica Neue LT Std 65 Medium" w:eastAsiaTheme="majorEastAsia" w:hAnsi="Helvetica Neue LT Std 65 Medium" w:cstheme="majorBidi"/>
      <w:b/>
      <w:bCs/>
      <w:color w:val="7F7F7F" w:themeColor="text1" w:themeTint="80"/>
      <w:sz w:val="28"/>
      <w:szCs w:val="26"/>
    </w:rPr>
  </w:style>
  <w:style w:type="paragraph" w:styleId="Header">
    <w:name w:val="header"/>
    <w:basedOn w:val="Normal"/>
    <w:link w:val="HeaderChar"/>
    <w:uiPriority w:val="99"/>
    <w:unhideWhenUsed/>
    <w:rsid w:val="00CE3E75"/>
    <w:pPr>
      <w:tabs>
        <w:tab w:val="right" w:pos="10093"/>
      </w:tabs>
      <w:spacing w:line="290" w:lineRule="atLeast"/>
    </w:pPr>
    <w:rPr>
      <w:color w:val="7F7F7F" w:themeColor="text1" w:themeTint="80"/>
      <w:sz w:val="24"/>
    </w:rPr>
  </w:style>
  <w:style w:type="character" w:customStyle="1" w:styleId="HeaderChar">
    <w:name w:val="Header Char"/>
    <w:basedOn w:val="DefaultParagraphFont"/>
    <w:link w:val="Header"/>
    <w:uiPriority w:val="99"/>
    <w:rsid w:val="00CE3E75"/>
    <w:rPr>
      <w:rFonts w:asciiTheme="minorHAnsi" w:hAnsiTheme="minorHAnsi"/>
      <w:color w:val="7F7F7F" w:themeColor="text1" w:themeTint="80"/>
      <w:sz w:val="24"/>
    </w:rPr>
  </w:style>
  <w:style w:type="paragraph" w:styleId="Footer">
    <w:name w:val="footer"/>
    <w:basedOn w:val="Normal"/>
    <w:link w:val="FooterChar"/>
    <w:uiPriority w:val="99"/>
    <w:unhideWhenUsed/>
    <w:rsid w:val="0008458B"/>
    <w:pPr>
      <w:tabs>
        <w:tab w:val="center" w:pos="4536"/>
        <w:tab w:val="right" w:pos="9072"/>
      </w:tabs>
    </w:pPr>
    <w:rPr>
      <w:color w:val="FFFFFF" w:themeColor="background1"/>
      <w:sz w:val="14"/>
    </w:rPr>
  </w:style>
  <w:style w:type="character" w:customStyle="1" w:styleId="FooterChar">
    <w:name w:val="Footer Char"/>
    <w:basedOn w:val="DefaultParagraphFont"/>
    <w:link w:val="Footer"/>
    <w:uiPriority w:val="99"/>
    <w:rsid w:val="0008458B"/>
    <w:rPr>
      <w:rFonts w:asciiTheme="minorHAnsi" w:hAnsiTheme="minorHAnsi"/>
      <w:color w:val="FFFFFF" w:themeColor="background1"/>
      <w:sz w:val="14"/>
    </w:rPr>
  </w:style>
  <w:style w:type="paragraph" w:styleId="ListNumber">
    <w:name w:val="List Number"/>
    <w:basedOn w:val="Normal"/>
    <w:rsid w:val="00424F1F"/>
    <w:pPr>
      <w:numPr>
        <w:numId w:val="1"/>
      </w:numPr>
      <w:tabs>
        <w:tab w:val="left" w:pos="357"/>
      </w:tabs>
      <w:spacing w:line="240" w:lineRule="atLeast"/>
      <w:ind w:left="357" w:hanging="357"/>
    </w:pPr>
    <w:rPr>
      <w:rFonts w:eastAsia="Times New Roman"/>
      <w:color w:val="000000" w:themeColor="text1"/>
      <w:szCs w:val="24"/>
      <w:lang w:eastAsia="en-GB"/>
    </w:rPr>
  </w:style>
  <w:style w:type="paragraph" w:styleId="ListNumber2">
    <w:name w:val="List Number 2"/>
    <w:basedOn w:val="ListNumber"/>
    <w:uiPriority w:val="99"/>
    <w:rsid w:val="00622975"/>
    <w:pPr>
      <w:numPr>
        <w:numId w:val="6"/>
      </w:numPr>
      <w:tabs>
        <w:tab w:val="clear" w:pos="357"/>
        <w:tab w:val="left" w:pos="714"/>
      </w:tabs>
      <w:ind w:left="714" w:hanging="357"/>
    </w:pPr>
  </w:style>
  <w:style w:type="paragraph" w:styleId="BalloonText">
    <w:name w:val="Balloon Text"/>
    <w:basedOn w:val="Normal"/>
    <w:link w:val="BalloonTextChar"/>
    <w:uiPriority w:val="99"/>
    <w:semiHidden/>
    <w:rsid w:val="007E4A50"/>
    <w:rPr>
      <w:rFonts w:ascii="Tahoma" w:hAnsi="Tahoma" w:cs="Tahoma"/>
      <w:sz w:val="16"/>
      <w:szCs w:val="16"/>
    </w:rPr>
  </w:style>
  <w:style w:type="character" w:customStyle="1" w:styleId="BalloonTextChar">
    <w:name w:val="Balloon Text Char"/>
    <w:basedOn w:val="DefaultParagraphFont"/>
    <w:link w:val="BalloonText"/>
    <w:uiPriority w:val="99"/>
    <w:semiHidden/>
    <w:rsid w:val="007E4A50"/>
    <w:rPr>
      <w:rFonts w:ascii="Tahoma" w:hAnsi="Tahoma" w:cs="Tahoma"/>
      <w:color w:val="EEECE1" w:themeColor="background2"/>
      <w:sz w:val="16"/>
      <w:szCs w:val="16"/>
    </w:rPr>
  </w:style>
  <w:style w:type="table" w:styleId="TableGrid">
    <w:name w:val="Table Grid"/>
    <w:basedOn w:val="TableNormal"/>
    <w:uiPriority w:val="59"/>
    <w:rsid w:val="0022147F"/>
    <w:tblPr>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auto"/>
    </w:tcPr>
  </w:style>
  <w:style w:type="character" w:styleId="PlaceholderText">
    <w:name w:val="Placeholder Text"/>
    <w:basedOn w:val="DefaultParagraphFont"/>
    <w:uiPriority w:val="99"/>
    <w:semiHidden/>
    <w:rsid w:val="007E4A50"/>
    <w:rPr>
      <w:color w:val="808080"/>
    </w:rPr>
  </w:style>
  <w:style w:type="paragraph" w:styleId="ListParagraph">
    <w:name w:val="List Paragraph"/>
    <w:basedOn w:val="Normal"/>
    <w:link w:val="ListParagraphChar"/>
    <w:uiPriority w:val="34"/>
    <w:qFormat/>
    <w:rsid w:val="007E4A50"/>
    <w:pPr>
      <w:ind w:left="720"/>
      <w:contextualSpacing/>
    </w:pPr>
  </w:style>
  <w:style w:type="paragraph" w:styleId="ListBullet">
    <w:name w:val="List Bullet"/>
    <w:basedOn w:val="Normal"/>
    <w:uiPriority w:val="99"/>
    <w:qFormat/>
    <w:rsid w:val="00DD21CA"/>
    <w:pPr>
      <w:tabs>
        <w:tab w:val="left" w:pos="357"/>
      </w:tabs>
    </w:pPr>
    <w:rPr>
      <w:rFonts w:ascii="HelveticaNeueLT Std Lt" w:hAnsi="HelveticaNeueLT Std Lt"/>
      <w:color w:val="404040" w:themeColor="text1" w:themeTint="BF"/>
      <w:szCs w:val="22"/>
    </w:rPr>
  </w:style>
  <w:style w:type="paragraph" w:customStyle="1" w:styleId="Documenttitle">
    <w:name w:val="Document title"/>
    <w:next w:val="Documentsubtitle"/>
    <w:autoRedefine/>
    <w:qFormat/>
    <w:rsid w:val="007A3EF7"/>
    <w:pPr>
      <w:tabs>
        <w:tab w:val="left" w:pos="5835"/>
      </w:tabs>
      <w:spacing w:after="60"/>
      <w:ind w:right="4206"/>
    </w:pPr>
    <w:rPr>
      <w:rFonts w:ascii="Helvetica Neue LT Std 65 Medium" w:hAnsi="Helvetica Neue LT Std 65 Medium"/>
      <w:color w:val="242625"/>
      <w:sz w:val="60"/>
    </w:rPr>
  </w:style>
  <w:style w:type="paragraph" w:customStyle="1" w:styleId="Documentsubtitle">
    <w:name w:val="Document subtitle"/>
    <w:next w:val="BodyRegular"/>
    <w:qFormat/>
    <w:rsid w:val="00A8109D"/>
    <w:pPr>
      <w:spacing w:after="120" w:line="480" w:lineRule="atLeast"/>
    </w:pPr>
    <w:rPr>
      <w:rFonts w:ascii="Helvetica Neue LT Std 65 Medium" w:hAnsi="Helvetica Neue LT Std 65 Medium"/>
      <w:color w:val="40403E"/>
      <w:sz w:val="36"/>
    </w:rPr>
  </w:style>
  <w:style w:type="paragraph" w:customStyle="1" w:styleId="BodyRegular">
    <w:name w:val="Body (Regular)"/>
    <w:basedOn w:val="ListBullet"/>
    <w:next w:val="Normal"/>
    <w:qFormat/>
    <w:rsid w:val="007F232D"/>
    <w:rPr>
      <w:rFonts w:ascii="Helvetica Neue" w:hAnsi="Helvetica Neue"/>
    </w:rPr>
  </w:style>
  <w:style w:type="paragraph" w:customStyle="1" w:styleId="Disclaimer">
    <w:name w:val="Disclaimer"/>
    <w:basedOn w:val="Normal"/>
    <w:qFormat/>
    <w:rsid w:val="007F232D"/>
    <w:pPr>
      <w:spacing w:after="80" w:line="276" w:lineRule="auto"/>
    </w:pPr>
    <w:rPr>
      <w:rFonts w:ascii="HelveticaNeueLT Std" w:hAnsi="HelveticaNeueLT Std"/>
      <w:color w:val="A6A6A6" w:themeColor="background1" w:themeShade="A6"/>
      <w:sz w:val="16"/>
      <w:szCs w:val="16"/>
    </w:rPr>
  </w:style>
  <w:style w:type="paragraph" w:customStyle="1" w:styleId="Sectiontitle">
    <w:name w:val="Section title"/>
    <w:basedOn w:val="Normal"/>
    <w:next w:val="Normal"/>
    <w:rsid w:val="00AC32B6"/>
    <w:pPr>
      <w:pageBreakBefore/>
      <w:spacing w:after="360" w:line="530" w:lineRule="atLeast"/>
    </w:pPr>
    <w:rPr>
      <w:b/>
      <w:color w:val="008C9B" w:themeColor="text2"/>
      <w:sz w:val="44"/>
    </w:rPr>
  </w:style>
  <w:style w:type="paragraph" w:customStyle="1" w:styleId="Subsectiontitle">
    <w:name w:val="Subsection title"/>
    <w:basedOn w:val="Normal"/>
    <w:next w:val="Normal"/>
    <w:qFormat/>
    <w:rsid w:val="00DD21CA"/>
    <w:pPr>
      <w:spacing w:after="120" w:line="276" w:lineRule="auto"/>
    </w:pPr>
    <w:rPr>
      <w:rFonts w:ascii="HelveticaNeueLT Std Med" w:hAnsi="HelveticaNeueLT Std Med"/>
      <w:b/>
      <w:bCs/>
      <w:color w:val="404040" w:themeColor="text1" w:themeTint="BF"/>
      <w:szCs w:val="22"/>
    </w:rPr>
  </w:style>
  <w:style w:type="numbering" w:customStyle="1" w:styleId="Cebrlist">
    <w:name w:val="Cebr list"/>
    <w:uiPriority w:val="99"/>
    <w:rsid w:val="00F6094A"/>
    <w:pPr>
      <w:numPr>
        <w:numId w:val="3"/>
      </w:numPr>
    </w:pPr>
  </w:style>
  <w:style w:type="character" w:customStyle="1" w:styleId="Heading3Char">
    <w:name w:val="Heading 3 Char"/>
    <w:basedOn w:val="DefaultParagraphFont"/>
    <w:link w:val="Heading3"/>
    <w:uiPriority w:val="9"/>
    <w:rsid w:val="00171DB7"/>
    <w:rPr>
      <w:rFonts w:asciiTheme="majorHAnsi" w:eastAsiaTheme="majorEastAsia" w:hAnsiTheme="majorHAnsi" w:cstheme="majorBidi"/>
      <w:b/>
      <w:bCs/>
      <w:color w:val="000000" w:themeColor="text1"/>
      <w:sz w:val="24"/>
    </w:rPr>
  </w:style>
  <w:style w:type="paragraph" w:styleId="TOC1">
    <w:name w:val="toc 1"/>
    <w:basedOn w:val="Normal"/>
    <w:next w:val="Normal"/>
    <w:autoRedefine/>
    <w:uiPriority w:val="39"/>
    <w:rsid w:val="005F72A7"/>
    <w:pPr>
      <w:tabs>
        <w:tab w:val="left" w:pos="660"/>
        <w:tab w:val="right" w:leader="dot" w:pos="9016"/>
      </w:tabs>
      <w:spacing w:before="240" w:after="0"/>
    </w:pPr>
    <w:rPr>
      <w:rFonts w:asciiTheme="majorHAnsi" w:hAnsiTheme="majorHAnsi" w:cstheme="majorHAnsi"/>
      <w:b/>
      <w:bCs/>
      <w:sz w:val="24"/>
      <w:szCs w:val="24"/>
    </w:rPr>
  </w:style>
  <w:style w:type="paragraph" w:styleId="TOC2">
    <w:name w:val="toc 2"/>
    <w:basedOn w:val="Normal"/>
    <w:next w:val="Normal"/>
    <w:autoRedefine/>
    <w:uiPriority w:val="39"/>
    <w:rsid w:val="00AF0978"/>
    <w:pPr>
      <w:tabs>
        <w:tab w:val="left" w:pos="660"/>
        <w:tab w:val="left" w:pos="1440"/>
        <w:tab w:val="right" w:pos="9016"/>
      </w:tabs>
      <w:spacing w:before="240" w:after="0"/>
      <w:ind w:left="660"/>
    </w:pPr>
    <w:rPr>
      <w:rFonts w:asciiTheme="minorHAnsi" w:hAnsiTheme="minorHAnsi" w:cstheme="minorHAnsi"/>
      <w:b/>
      <w:bCs/>
    </w:rPr>
  </w:style>
  <w:style w:type="paragraph" w:styleId="TOC3">
    <w:name w:val="toc 3"/>
    <w:basedOn w:val="Normal"/>
    <w:next w:val="Normal"/>
    <w:autoRedefine/>
    <w:uiPriority w:val="39"/>
    <w:rsid w:val="00A208F6"/>
    <w:pPr>
      <w:spacing w:after="0"/>
      <w:ind w:left="1440"/>
    </w:pPr>
    <w:rPr>
      <w:rFonts w:asciiTheme="minorHAnsi" w:hAnsiTheme="minorHAnsi" w:cstheme="minorHAnsi"/>
      <w:sz w:val="20"/>
    </w:rPr>
  </w:style>
  <w:style w:type="paragraph" w:styleId="TOC4">
    <w:name w:val="toc 4"/>
    <w:basedOn w:val="Normal"/>
    <w:next w:val="Normal"/>
    <w:autoRedefine/>
    <w:uiPriority w:val="39"/>
    <w:rsid w:val="00510D42"/>
    <w:pPr>
      <w:spacing w:after="0"/>
      <w:ind w:left="440"/>
    </w:pPr>
    <w:rPr>
      <w:rFonts w:asciiTheme="minorHAnsi" w:hAnsiTheme="minorHAnsi" w:cstheme="minorHAnsi"/>
      <w:sz w:val="20"/>
    </w:rPr>
  </w:style>
  <w:style w:type="character" w:styleId="Hyperlink">
    <w:name w:val="Hyperlink"/>
    <w:basedOn w:val="DefaultParagraphFont"/>
    <w:uiPriority w:val="99"/>
    <w:unhideWhenUsed/>
    <w:rsid w:val="00F6094A"/>
    <w:rPr>
      <w:color w:val="0000FF" w:themeColor="hyperlink"/>
      <w:u w:val="single"/>
    </w:rPr>
  </w:style>
  <w:style w:type="paragraph" w:styleId="FootnoteText">
    <w:name w:val="footnote text"/>
    <w:basedOn w:val="Normal"/>
    <w:link w:val="FootnoteTextChar"/>
    <w:uiPriority w:val="99"/>
    <w:unhideWhenUsed/>
    <w:rsid w:val="003300DE"/>
    <w:pPr>
      <w:spacing w:line="190" w:lineRule="atLeast"/>
    </w:pPr>
    <w:rPr>
      <w:position w:val="14"/>
    </w:rPr>
  </w:style>
  <w:style w:type="character" w:customStyle="1" w:styleId="FootnoteTextChar">
    <w:name w:val="Footnote Text Char"/>
    <w:basedOn w:val="DefaultParagraphFont"/>
    <w:link w:val="FootnoteText"/>
    <w:uiPriority w:val="99"/>
    <w:rsid w:val="003300DE"/>
    <w:rPr>
      <w:rFonts w:ascii="Helvetica Neue LT Std 65 Medium" w:hAnsi="Helvetica Neue LT Std 65 Medium"/>
      <w:color w:val="40403E"/>
      <w:position w:val="14"/>
      <w:sz w:val="22"/>
    </w:rPr>
  </w:style>
  <w:style w:type="character" w:styleId="FootnoteReference">
    <w:name w:val="footnote reference"/>
    <w:aliases w:val="IER footnote"/>
    <w:basedOn w:val="DefaultParagraphFont"/>
    <w:uiPriority w:val="99"/>
    <w:unhideWhenUsed/>
    <w:rsid w:val="003300DE"/>
    <w:rPr>
      <w:color w:val="auto"/>
      <w:position w:val="12"/>
      <w:sz w:val="16"/>
      <w:vertAlign w:val="baseline"/>
    </w:rPr>
  </w:style>
  <w:style w:type="character" w:customStyle="1" w:styleId="Heading4Char">
    <w:name w:val="Heading 4 Char"/>
    <w:basedOn w:val="DefaultParagraphFont"/>
    <w:link w:val="Heading4"/>
    <w:uiPriority w:val="9"/>
    <w:rsid w:val="00171DB7"/>
    <w:rPr>
      <w:rFonts w:asciiTheme="majorHAnsi" w:eastAsiaTheme="majorEastAsia" w:hAnsiTheme="majorHAnsi" w:cstheme="majorBidi"/>
      <w:bCs/>
      <w:iCs/>
      <w:color w:val="7F7F7F" w:themeColor="text1" w:themeTint="80"/>
      <w:sz w:val="24"/>
    </w:rPr>
  </w:style>
  <w:style w:type="paragraph" w:styleId="ListBullet2">
    <w:name w:val="List Bullet 2"/>
    <w:basedOn w:val="Normal"/>
    <w:uiPriority w:val="99"/>
    <w:qFormat/>
    <w:rsid w:val="00DD21CA"/>
    <w:pPr>
      <w:numPr>
        <w:numId w:val="2"/>
      </w:numPr>
      <w:tabs>
        <w:tab w:val="left" w:pos="714"/>
      </w:tabs>
    </w:pPr>
    <w:rPr>
      <w:rFonts w:ascii="Helvetica Neue" w:hAnsi="Helvetica Neue"/>
      <w:color w:val="404040" w:themeColor="text1" w:themeTint="BF"/>
    </w:rPr>
  </w:style>
  <w:style w:type="paragraph" w:customStyle="1" w:styleId="Contentstitle">
    <w:name w:val="Contents title"/>
    <w:basedOn w:val="Sectiontitle"/>
    <w:next w:val="Normal"/>
    <w:qFormat/>
    <w:rsid w:val="00E3268E"/>
    <w:rPr>
      <w:b w:val="0"/>
      <w:color w:val="40403E"/>
    </w:rPr>
  </w:style>
  <w:style w:type="paragraph" w:styleId="ListBullet3">
    <w:name w:val="List Bullet 3"/>
    <w:basedOn w:val="Normal"/>
    <w:uiPriority w:val="99"/>
    <w:semiHidden/>
    <w:unhideWhenUsed/>
    <w:rsid w:val="00D64D35"/>
    <w:pPr>
      <w:numPr>
        <w:numId w:val="5"/>
      </w:numPr>
      <w:ind w:left="924" w:hanging="357"/>
      <w:contextualSpacing/>
    </w:pPr>
  </w:style>
  <w:style w:type="paragraph" w:styleId="Caption">
    <w:name w:val="caption"/>
    <w:basedOn w:val="Disclaimer"/>
    <w:next w:val="Normal"/>
    <w:uiPriority w:val="35"/>
    <w:unhideWhenUsed/>
    <w:qFormat/>
    <w:rsid w:val="00F85F96"/>
    <w:rPr>
      <w:color w:val="A5A7A6"/>
      <w:sz w:val="20"/>
    </w:rPr>
  </w:style>
  <w:style w:type="character" w:styleId="CommentReference">
    <w:name w:val="annotation reference"/>
    <w:basedOn w:val="DefaultParagraphFont"/>
    <w:uiPriority w:val="99"/>
    <w:semiHidden/>
    <w:unhideWhenUsed/>
    <w:rsid w:val="00765741"/>
    <w:rPr>
      <w:sz w:val="16"/>
      <w:szCs w:val="16"/>
    </w:rPr>
  </w:style>
  <w:style w:type="paragraph" w:styleId="CommentText">
    <w:name w:val="annotation text"/>
    <w:basedOn w:val="Normal"/>
    <w:link w:val="CommentTextChar"/>
    <w:uiPriority w:val="99"/>
    <w:unhideWhenUsed/>
    <w:rsid w:val="00765741"/>
    <w:rPr>
      <w:sz w:val="20"/>
    </w:rPr>
  </w:style>
  <w:style w:type="character" w:customStyle="1" w:styleId="CommentTextChar">
    <w:name w:val="Comment Text Char"/>
    <w:basedOn w:val="DefaultParagraphFont"/>
    <w:link w:val="CommentText"/>
    <w:uiPriority w:val="99"/>
    <w:rsid w:val="00765741"/>
    <w:rPr>
      <w:rFonts w:asciiTheme="minorHAnsi" w:hAnsiTheme="minorHAnsi"/>
    </w:rPr>
  </w:style>
  <w:style w:type="paragraph" w:styleId="CommentSubject">
    <w:name w:val="annotation subject"/>
    <w:basedOn w:val="CommentText"/>
    <w:next w:val="CommentText"/>
    <w:link w:val="CommentSubjectChar"/>
    <w:uiPriority w:val="99"/>
    <w:semiHidden/>
    <w:unhideWhenUsed/>
    <w:rsid w:val="00765741"/>
    <w:rPr>
      <w:b/>
      <w:bCs/>
    </w:rPr>
  </w:style>
  <w:style w:type="character" w:customStyle="1" w:styleId="CommentSubjectChar">
    <w:name w:val="Comment Subject Char"/>
    <w:basedOn w:val="CommentTextChar"/>
    <w:link w:val="CommentSubject"/>
    <w:uiPriority w:val="99"/>
    <w:semiHidden/>
    <w:rsid w:val="00765741"/>
    <w:rPr>
      <w:rFonts w:asciiTheme="minorHAnsi" w:hAnsiTheme="minorHAnsi"/>
      <w:b/>
      <w:bCs/>
    </w:rPr>
  </w:style>
  <w:style w:type="character" w:styleId="SubtleEmphasis">
    <w:name w:val="Subtle Emphasis"/>
    <w:basedOn w:val="DefaultParagraphFont"/>
    <w:uiPriority w:val="19"/>
    <w:qFormat/>
    <w:rsid w:val="005A74CD"/>
    <w:rPr>
      <w:i/>
      <w:iCs/>
      <w:color w:val="404040" w:themeColor="text1" w:themeTint="BF"/>
    </w:rPr>
  </w:style>
  <w:style w:type="paragraph" w:styleId="NormalWeb">
    <w:name w:val="Normal (Web)"/>
    <w:basedOn w:val="Normal"/>
    <w:uiPriority w:val="99"/>
    <w:semiHidden/>
    <w:unhideWhenUsed/>
    <w:rsid w:val="00C25413"/>
    <w:pPr>
      <w:spacing w:before="100" w:beforeAutospacing="1" w:after="100" w:afterAutospacing="1"/>
    </w:pPr>
    <w:rPr>
      <w:rFonts w:ascii="Times New Roman" w:hAnsi="Times New Roman"/>
      <w:sz w:val="24"/>
      <w:szCs w:val="24"/>
      <w:lang w:eastAsia="en-GB"/>
    </w:rPr>
  </w:style>
  <w:style w:type="paragraph" w:styleId="Revision">
    <w:name w:val="Revision"/>
    <w:hidden/>
    <w:uiPriority w:val="99"/>
    <w:semiHidden/>
    <w:rsid w:val="00EA081A"/>
    <w:rPr>
      <w:rFonts w:asciiTheme="minorHAnsi" w:hAnsiTheme="minorHAnsi"/>
      <w:sz w:val="22"/>
    </w:rPr>
  </w:style>
  <w:style w:type="table" w:styleId="PlainTable4">
    <w:name w:val="Plain Table 4"/>
    <w:basedOn w:val="TableNormal"/>
    <w:uiPriority w:val="44"/>
    <w:rsid w:val="00D134F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dnoteText">
    <w:name w:val="endnote text"/>
    <w:basedOn w:val="Normal"/>
    <w:link w:val="EndnoteTextChar"/>
    <w:uiPriority w:val="99"/>
    <w:semiHidden/>
    <w:unhideWhenUsed/>
    <w:rsid w:val="001016D3"/>
    <w:pPr>
      <w:spacing w:after="0"/>
    </w:pPr>
    <w:rPr>
      <w:sz w:val="20"/>
    </w:rPr>
  </w:style>
  <w:style w:type="character" w:customStyle="1" w:styleId="EndnoteTextChar">
    <w:name w:val="Endnote Text Char"/>
    <w:basedOn w:val="DefaultParagraphFont"/>
    <w:link w:val="EndnoteText"/>
    <w:uiPriority w:val="99"/>
    <w:semiHidden/>
    <w:rsid w:val="001016D3"/>
    <w:rPr>
      <w:rFonts w:asciiTheme="minorHAnsi" w:hAnsiTheme="minorHAnsi"/>
    </w:rPr>
  </w:style>
  <w:style w:type="character" w:styleId="EndnoteReference">
    <w:name w:val="endnote reference"/>
    <w:basedOn w:val="DefaultParagraphFont"/>
    <w:uiPriority w:val="99"/>
    <w:semiHidden/>
    <w:unhideWhenUsed/>
    <w:rsid w:val="001016D3"/>
    <w:rPr>
      <w:vertAlign w:val="superscript"/>
    </w:rPr>
  </w:style>
  <w:style w:type="character" w:customStyle="1" w:styleId="ListParagraphChar">
    <w:name w:val="List Paragraph Char"/>
    <w:basedOn w:val="DefaultParagraphFont"/>
    <w:link w:val="ListParagraph"/>
    <w:uiPriority w:val="34"/>
    <w:rsid w:val="004E2B0B"/>
    <w:rPr>
      <w:rFonts w:asciiTheme="minorHAnsi" w:hAnsiTheme="minorHAnsi"/>
      <w:sz w:val="22"/>
    </w:rPr>
  </w:style>
  <w:style w:type="paragraph" w:styleId="Title">
    <w:name w:val="Title"/>
    <w:basedOn w:val="Normal"/>
    <w:next w:val="Normal"/>
    <w:link w:val="TitleChar"/>
    <w:uiPriority w:val="10"/>
    <w:rsid w:val="005244CF"/>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44CF"/>
    <w:rPr>
      <w:rFonts w:asciiTheme="majorHAnsi" w:eastAsiaTheme="majorEastAsia" w:hAnsiTheme="majorHAnsi" w:cstheme="majorBidi"/>
      <w:spacing w:val="-10"/>
      <w:kern w:val="28"/>
      <w:sz w:val="56"/>
      <w:szCs w:val="56"/>
    </w:rPr>
  </w:style>
  <w:style w:type="character" w:styleId="Strong">
    <w:name w:val="Strong"/>
    <w:aliases w:val="Large block of text"/>
    <w:uiPriority w:val="22"/>
    <w:qFormat/>
    <w:rsid w:val="00CE7DA6"/>
    <w:rPr>
      <w:rFonts w:ascii="HelveticaNeueLT Std Lt" w:hAnsi="HelveticaNeueLT Std Lt" w:cstheme="minorHAnsi"/>
      <w:color w:val="404040" w:themeColor="text1" w:themeTint="BF"/>
      <w:szCs w:val="22"/>
    </w:rPr>
  </w:style>
  <w:style w:type="character" w:styleId="LineNumber">
    <w:name w:val="line number"/>
    <w:basedOn w:val="DefaultParagraphFont"/>
    <w:uiPriority w:val="99"/>
    <w:semiHidden/>
    <w:unhideWhenUsed/>
    <w:rsid w:val="005C1AB8"/>
  </w:style>
  <w:style w:type="paragraph" w:styleId="TOCHeading">
    <w:name w:val="TOC Heading"/>
    <w:basedOn w:val="Heading1"/>
    <w:next w:val="Normal"/>
    <w:uiPriority w:val="39"/>
    <w:unhideWhenUsed/>
    <w:qFormat/>
    <w:rsid w:val="005C1AB8"/>
    <w:pPr>
      <w:pageBreakBefore w:val="0"/>
      <w:tabs>
        <w:tab w:val="clear" w:pos="680"/>
      </w:tabs>
      <w:spacing w:before="240" w:line="259" w:lineRule="auto"/>
      <w:outlineLvl w:val="9"/>
    </w:pPr>
    <w:rPr>
      <w:rFonts w:asciiTheme="majorHAnsi" w:hAnsiTheme="majorHAnsi"/>
      <w:b/>
      <w:bCs/>
      <w:color w:val="006874" w:themeColor="accent1" w:themeShade="BF"/>
      <w:sz w:val="32"/>
      <w:szCs w:val="32"/>
      <w:lang w:eastAsia="en-US"/>
    </w:rPr>
  </w:style>
  <w:style w:type="character" w:customStyle="1" w:styleId="UnresolvedMention1">
    <w:name w:val="Unresolved Mention1"/>
    <w:basedOn w:val="DefaultParagraphFont"/>
    <w:uiPriority w:val="99"/>
    <w:semiHidden/>
    <w:unhideWhenUsed/>
    <w:rsid w:val="00654E29"/>
    <w:rPr>
      <w:color w:val="605E5C"/>
      <w:shd w:val="clear" w:color="auto" w:fill="E1DFDD"/>
    </w:rPr>
  </w:style>
  <w:style w:type="character" w:styleId="FollowedHyperlink">
    <w:name w:val="FollowedHyperlink"/>
    <w:basedOn w:val="DefaultParagraphFont"/>
    <w:uiPriority w:val="99"/>
    <w:semiHidden/>
    <w:unhideWhenUsed/>
    <w:rsid w:val="00654E29"/>
    <w:rPr>
      <w:color w:val="800080" w:themeColor="followedHyperlink"/>
      <w:u w:val="single"/>
    </w:rPr>
  </w:style>
  <w:style w:type="character" w:styleId="SubtleReference">
    <w:name w:val="Subtle Reference"/>
    <w:aliases w:val="Source"/>
    <w:uiPriority w:val="31"/>
    <w:qFormat/>
    <w:rsid w:val="00394BEB"/>
    <w:rPr>
      <w:rFonts w:ascii="HelveticaNeueLT Std" w:hAnsi="HelveticaNeueLT Std"/>
      <w:i/>
      <w:iCs/>
      <w:color w:val="A6A6A6" w:themeColor="background1" w:themeShade="A6"/>
      <w:sz w:val="16"/>
      <w:szCs w:val="16"/>
    </w:rPr>
  </w:style>
  <w:style w:type="character" w:styleId="Emphasis">
    <w:name w:val="Emphasis"/>
    <w:uiPriority w:val="20"/>
    <w:qFormat/>
    <w:rsid w:val="00CE7DA6"/>
    <w:rPr>
      <w:rFonts w:ascii="HelveticaNeueLT Std Lt" w:hAnsi="HelveticaNeueLT Std Lt"/>
      <w:i/>
      <w:iCs/>
      <w:color w:val="008C9B" w:themeColor="text2"/>
      <w:sz w:val="32"/>
      <w:szCs w:val="32"/>
    </w:rPr>
  </w:style>
  <w:style w:type="character" w:styleId="IntenseEmphasis">
    <w:name w:val="Intense Emphasis"/>
    <w:basedOn w:val="Emphasis"/>
    <w:uiPriority w:val="21"/>
    <w:qFormat/>
    <w:rsid w:val="002C436D"/>
    <w:rPr>
      <w:rFonts w:ascii="HelveticaNeueLT Std Lt" w:hAnsi="HelveticaNeueLT Std Lt"/>
      <w:i/>
      <w:iCs/>
      <w:color w:val="008C9B" w:themeColor="text2"/>
      <w:sz w:val="32"/>
      <w:szCs w:val="32"/>
    </w:rPr>
  </w:style>
  <w:style w:type="character" w:customStyle="1" w:styleId="s1">
    <w:name w:val="s1"/>
    <w:basedOn w:val="DefaultParagraphFont"/>
    <w:rsid w:val="00827330"/>
  </w:style>
  <w:style w:type="paragraph" w:styleId="TOC5">
    <w:name w:val="toc 5"/>
    <w:basedOn w:val="Normal"/>
    <w:next w:val="Normal"/>
    <w:autoRedefine/>
    <w:uiPriority w:val="39"/>
    <w:unhideWhenUsed/>
    <w:rsid w:val="00665304"/>
    <w:pPr>
      <w:spacing w:after="0"/>
      <w:ind w:left="660"/>
    </w:pPr>
    <w:rPr>
      <w:rFonts w:asciiTheme="minorHAnsi" w:hAnsiTheme="minorHAnsi" w:cstheme="minorHAnsi"/>
      <w:sz w:val="20"/>
    </w:rPr>
  </w:style>
  <w:style w:type="paragraph" w:styleId="TOC6">
    <w:name w:val="toc 6"/>
    <w:basedOn w:val="Normal"/>
    <w:next w:val="Normal"/>
    <w:autoRedefine/>
    <w:uiPriority w:val="39"/>
    <w:unhideWhenUsed/>
    <w:rsid w:val="00665304"/>
    <w:pPr>
      <w:spacing w:after="0"/>
      <w:ind w:left="880"/>
    </w:pPr>
    <w:rPr>
      <w:rFonts w:asciiTheme="minorHAnsi" w:hAnsiTheme="minorHAnsi" w:cstheme="minorHAnsi"/>
      <w:sz w:val="20"/>
    </w:rPr>
  </w:style>
  <w:style w:type="paragraph" w:styleId="TOC7">
    <w:name w:val="toc 7"/>
    <w:basedOn w:val="Normal"/>
    <w:next w:val="Normal"/>
    <w:autoRedefine/>
    <w:uiPriority w:val="39"/>
    <w:unhideWhenUsed/>
    <w:rsid w:val="00665304"/>
    <w:pPr>
      <w:spacing w:after="0"/>
      <w:ind w:left="1100"/>
    </w:pPr>
    <w:rPr>
      <w:rFonts w:asciiTheme="minorHAnsi" w:hAnsiTheme="minorHAnsi" w:cstheme="minorHAnsi"/>
      <w:sz w:val="20"/>
    </w:rPr>
  </w:style>
  <w:style w:type="paragraph" w:styleId="TOC8">
    <w:name w:val="toc 8"/>
    <w:basedOn w:val="Normal"/>
    <w:next w:val="Normal"/>
    <w:autoRedefine/>
    <w:uiPriority w:val="39"/>
    <w:unhideWhenUsed/>
    <w:rsid w:val="00665304"/>
    <w:pPr>
      <w:spacing w:after="0"/>
      <w:ind w:left="1320"/>
    </w:pPr>
    <w:rPr>
      <w:rFonts w:asciiTheme="minorHAnsi" w:hAnsiTheme="minorHAnsi" w:cstheme="minorHAnsi"/>
      <w:sz w:val="20"/>
    </w:rPr>
  </w:style>
  <w:style w:type="paragraph" w:styleId="TOC9">
    <w:name w:val="toc 9"/>
    <w:basedOn w:val="Normal"/>
    <w:next w:val="Normal"/>
    <w:autoRedefine/>
    <w:uiPriority w:val="39"/>
    <w:unhideWhenUsed/>
    <w:rsid w:val="00665304"/>
    <w:pPr>
      <w:spacing w:after="0"/>
      <w:ind w:left="1540"/>
    </w:pPr>
    <w:rPr>
      <w:rFonts w:asciiTheme="minorHAnsi" w:hAnsiTheme="minorHAnsi" w:cstheme="minorHAnsi"/>
      <w:sz w:val="20"/>
    </w:rPr>
  </w:style>
  <w:style w:type="paragraph" w:customStyle="1" w:styleId="Documentoutline">
    <w:name w:val="Document outline"/>
    <w:next w:val="Normal"/>
    <w:qFormat/>
    <w:rsid w:val="000242CF"/>
    <w:pPr>
      <w:spacing w:line="340" w:lineRule="atLeast"/>
    </w:pPr>
    <w:rPr>
      <w:rFonts w:asciiTheme="minorHAnsi" w:hAnsiTheme="minorHAnsi"/>
      <w:sz w:val="28"/>
    </w:rPr>
  </w:style>
  <w:style w:type="table" w:styleId="GridTable4-Accent4">
    <w:name w:val="Grid Table 4 Accent 4"/>
    <w:basedOn w:val="TableNormal"/>
    <w:uiPriority w:val="49"/>
    <w:rsid w:val="00923514"/>
    <w:tblPr>
      <w:tblStyleRowBandSize w:val="1"/>
      <w:tblStyleColBandSize w:val="1"/>
      <w:tblBorders>
        <w:top w:val="single" w:sz="4" w:space="0" w:color="D6D7D9" w:themeColor="accent4" w:themeTint="99"/>
        <w:left w:val="single" w:sz="4" w:space="0" w:color="D6D7D9" w:themeColor="accent4" w:themeTint="99"/>
        <w:bottom w:val="single" w:sz="4" w:space="0" w:color="D6D7D9" w:themeColor="accent4" w:themeTint="99"/>
        <w:right w:val="single" w:sz="4" w:space="0" w:color="D6D7D9" w:themeColor="accent4" w:themeTint="99"/>
        <w:insideH w:val="single" w:sz="4" w:space="0" w:color="D6D7D9" w:themeColor="accent4" w:themeTint="99"/>
        <w:insideV w:val="single" w:sz="4" w:space="0" w:color="D6D7D9" w:themeColor="accent4" w:themeTint="99"/>
      </w:tblBorders>
    </w:tblPr>
    <w:tblStylePr w:type="firstRow">
      <w:rPr>
        <w:b/>
        <w:bCs/>
        <w:color w:val="FFFFFF" w:themeColor="background1"/>
      </w:rPr>
      <w:tblPr/>
      <w:tcPr>
        <w:tcBorders>
          <w:top w:val="single" w:sz="4" w:space="0" w:color="BCBEC0" w:themeColor="accent4"/>
          <w:left w:val="single" w:sz="4" w:space="0" w:color="BCBEC0" w:themeColor="accent4"/>
          <w:bottom w:val="single" w:sz="4" w:space="0" w:color="BCBEC0" w:themeColor="accent4"/>
          <w:right w:val="single" w:sz="4" w:space="0" w:color="BCBEC0" w:themeColor="accent4"/>
          <w:insideH w:val="nil"/>
          <w:insideV w:val="nil"/>
        </w:tcBorders>
        <w:shd w:val="clear" w:color="auto" w:fill="BCBEC0" w:themeFill="accent4"/>
      </w:tcPr>
    </w:tblStylePr>
    <w:tblStylePr w:type="lastRow">
      <w:rPr>
        <w:b/>
        <w:bCs/>
      </w:rPr>
      <w:tblPr/>
      <w:tcPr>
        <w:tcBorders>
          <w:top w:val="double" w:sz="4" w:space="0" w:color="BCBEC0" w:themeColor="accent4"/>
        </w:tcBorders>
      </w:tcPr>
    </w:tblStylePr>
    <w:tblStylePr w:type="firstCol">
      <w:rPr>
        <w:b/>
        <w:bCs/>
      </w:rPr>
    </w:tblStylePr>
    <w:tblStylePr w:type="lastCol">
      <w:rPr>
        <w:b/>
        <w:bCs/>
      </w:rPr>
    </w:tblStylePr>
    <w:tblStylePr w:type="band1Vert">
      <w:tblPr/>
      <w:tcPr>
        <w:shd w:val="clear" w:color="auto" w:fill="F1F1F2" w:themeFill="accent4" w:themeFillTint="33"/>
      </w:tcPr>
    </w:tblStylePr>
    <w:tblStylePr w:type="band1Horz">
      <w:tblPr/>
      <w:tcPr>
        <w:shd w:val="clear" w:color="auto" w:fill="F1F1F2" w:themeFill="accent4" w:themeFillTint="33"/>
      </w:tcPr>
    </w:tblStylePr>
  </w:style>
  <w:style w:type="table" w:styleId="GridTable3-Accent3">
    <w:name w:val="Grid Table 3 Accent 3"/>
    <w:basedOn w:val="TableNormal"/>
    <w:uiPriority w:val="48"/>
    <w:rsid w:val="00923514"/>
    <w:tblPr>
      <w:tblStyleRowBandSize w:val="1"/>
      <w:tblStyleColBandSize w:val="1"/>
      <w:tblBorders>
        <w:top w:val="single" w:sz="4" w:space="0" w:color="A6A7AA" w:themeColor="accent3" w:themeTint="99"/>
        <w:left w:val="single" w:sz="4" w:space="0" w:color="A6A7AA" w:themeColor="accent3" w:themeTint="99"/>
        <w:bottom w:val="single" w:sz="4" w:space="0" w:color="A6A7AA" w:themeColor="accent3" w:themeTint="99"/>
        <w:right w:val="single" w:sz="4" w:space="0" w:color="A6A7AA" w:themeColor="accent3" w:themeTint="99"/>
        <w:insideH w:val="single" w:sz="4" w:space="0" w:color="A6A7AA" w:themeColor="accent3" w:themeTint="99"/>
        <w:insideV w:val="single" w:sz="4" w:space="0" w:color="A6A7A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1E2" w:themeFill="accent3" w:themeFillTint="33"/>
      </w:tcPr>
    </w:tblStylePr>
    <w:tblStylePr w:type="band1Horz">
      <w:tblPr/>
      <w:tcPr>
        <w:shd w:val="clear" w:color="auto" w:fill="E1E1E2" w:themeFill="accent3" w:themeFillTint="33"/>
      </w:tcPr>
    </w:tblStylePr>
    <w:tblStylePr w:type="neCell">
      <w:tblPr/>
      <w:tcPr>
        <w:tcBorders>
          <w:bottom w:val="single" w:sz="4" w:space="0" w:color="A6A7AA" w:themeColor="accent3" w:themeTint="99"/>
        </w:tcBorders>
      </w:tcPr>
    </w:tblStylePr>
    <w:tblStylePr w:type="nwCell">
      <w:tblPr/>
      <w:tcPr>
        <w:tcBorders>
          <w:bottom w:val="single" w:sz="4" w:space="0" w:color="A6A7AA" w:themeColor="accent3" w:themeTint="99"/>
        </w:tcBorders>
      </w:tcPr>
    </w:tblStylePr>
    <w:tblStylePr w:type="seCell">
      <w:tblPr/>
      <w:tcPr>
        <w:tcBorders>
          <w:top w:val="single" w:sz="4" w:space="0" w:color="A6A7AA" w:themeColor="accent3" w:themeTint="99"/>
        </w:tcBorders>
      </w:tcPr>
    </w:tblStylePr>
    <w:tblStylePr w:type="swCell">
      <w:tblPr/>
      <w:tcPr>
        <w:tcBorders>
          <w:top w:val="single" w:sz="4" w:space="0" w:color="A6A7AA" w:themeColor="accent3" w:themeTint="99"/>
        </w:tcBorders>
      </w:tcPr>
    </w:tblStylePr>
  </w:style>
  <w:style w:type="table" w:styleId="GridTable2-Accent4">
    <w:name w:val="Grid Table 2 Accent 4"/>
    <w:basedOn w:val="TableNormal"/>
    <w:uiPriority w:val="47"/>
    <w:rsid w:val="008F045D"/>
    <w:tblPr>
      <w:tblStyleRowBandSize w:val="1"/>
      <w:tblStyleColBandSize w:val="1"/>
      <w:tblBorders>
        <w:top w:val="single" w:sz="2" w:space="0" w:color="D6D7D9" w:themeColor="accent4" w:themeTint="99"/>
        <w:bottom w:val="single" w:sz="2" w:space="0" w:color="D6D7D9" w:themeColor="accent4" w:themeTint="99"/>
        <w:insideH w:val="single" w:sz="2" w:space="0" w:color="D6D7D9" w:themeColor="accent4" w:themeTint="99"/>
        <w:insideV w:val="single" w:sz="2" w:space="0" w:color="D6D7D9" w:themeColor="accent4" w:themeTint="99"/>
      </w:tblBorders>
    </w:tblPr>
    <w:tblStylePr w:type="firstRow">
      <w:rPr>
        <w:b/>
        <w:bCs/>
      </w:rPr>
      <w:tblPr/>
      <w:tcPr>
        <w:tcBorders>
          <w:top w:val="nil"/>
          <w:bottom w:val="single" w:sz="12" w:space="0" w:color="D6D7D9" w:themeColor="accent4" w:themeTint="99"/>
          <w:insideH w:val="nil"/>
          <w:insideV w:val="nil"/>
        </w:tcBorders>
        <w:shd w:val="clear" w:color="auto" w:fill="FFFFFF" w:themeFill="background1"/>
      </w:tcPr>
    </w:tblStylePr>
    <w:tblStylePr w:type="lastRow">
      <w:rPr>
        <w:b/>
        <w:bCs/>
      </w:rPr>
      <w:tblPr/>
      <w:tcPr>
        <w:tcBorders>
          <w:top w:val="double" w:sz="2" w:space="0" w:color="D6D7D9"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F1F2" w:themeFill="accent4" w:themeFillTint="33"/>
      </w:tcPr>
    </w:tblStylePr>
    <w:tblStylePr w:type="band1Horz">
      <w:tblPr/>
      <w:tcPr>
        <w:shd w:val="clear" w:color="auto" w:fill="F1F1F2" w:themeFill="accent4" w:themeFillTint="33"/>
      </w:tcPr>
    </w:tblStylePr>
  </w:style>
  <w:style w:type="table" w:styleId="GridTable3-Accent5">
    <w:name w:val="Grid Table 3 Accent 5"/>
    <w:basedOn w:val="TableNormal"/>
    <w:uiPriority w:val="48"/>
    <w:rsid w:val="008F045D"/>
    <w:tblPr>
      <w:tblStyleRowBandSize w:val="1"/>
      <w:tblStyleColBandSize w:val="1"/>
      <w:tblBorders>
        <w:top w:val="single" w:sz="4" w:space="0" w:color="F4767B" w:themeColor="accent5" w:themeTint="99"/>
        <w:left w:val="single" w:sz="4" w:space="0" w:color="F4767B" w:themeColor="accent5" w:themeTint="99"/>
        <w:bottom w:val="single" w:sz="4" w:space="0" w:color="F4767B" w:themeColor="accent5" w:themeTint="99"/>
        <w:right w:val="single" w:sz="4" w:space="0" w:color="F4767B" w:themeColor="accent5" w:themeTint="99"/>
        <w:insideH w:val="single" w:sz="4" w:space="0" w:color="F4767B" w:themeColor="accent5" w:themeTint="99"/>
        <w:insideV w:val="single" w:sz="4" w:space="0" w:color="F4767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1D2" w:themeFill="accent5" w:themeFillTint="33"/>
      </w:tcPr>
    </w:tblStylePr>
    <w:tblStylePr w:type="band1Horz">
      <w:tblPr/>
      <w:tcPr>
        <w:shd w:val="clear" w:color="auto" w:fill="FBD1D2" w:themeFill="accent5" w:themeFillTint="33"/>
      </w:tcPr>
    </w:tblStylePr>
    <w:tblStylePr w:type="neCell">
      <w:tblPr/>
      <w:tcPr>
        <w:tcBorders>
          <w:bottom w:val="single" w:sz="4" w:space="0" w:color="F4767B" w:themeColor="accent5" w:themeTint="99"/>
        </w:tcBorders>
      </w:tcPr>
    </w:tblStylePr>
    <w:tblStylePr w:type="nwCell">
      <w:tblPr/>
      <w:tcPr>
        <w:tcBorders>
          <w:bottom w:val="single" w:sz="4" w:space="0" w:color="F4767B" w:themeColor="accent5" w:themeTint="99"/>
        </w:tcBorders>
      </w:tcPr>
    </w:tblStylePr>
    <w:tblStylePr w:type="seCell">
      <w:tblPr/>
      <w:tcPr>
        <w:tcBorders>
          <w:top w:val="single" w:sz="4" w:space="0" w:color="F4767B" w:themeColor="accent5" w:themeTint="99"/>
        </w:tcBorders>
      </w:tcPr>
    </w:tblStylePr>
    <w:tblStylePr w:type="swCell">
      <w:tblPr/>
      <w:tcPr>
        <w:tcBorders>
          <w:top w:val="single" w:sz="4" w:space="0" w:color="F4767B" w:themeColor="accent5" w:themeTint="99"/>
        </w:tcBorders>
      </w:tcPr>
    </w:tblStylePr>
  </w:style>
  <w:style w:type="table" w:styleId="GridTable3-Accent6">
    <w:name w:val="Grid Table 3 Accent 6"/>
    <w:basedOn w:val="TableNormal"/>
    <w:uiPriority w:val="48"/>
    <w:rsid w:val="008F045D"/>
    <w:tblPr>
      <w:tblStyleRowBandSize w:val="1"/>
      <w:tblStyleColBandSize w:val="1"/>
      <w:tblBorders>
        <w:top w:val="single" w:sz="4" w:space="0" w:color="00E1FD" w:themeColor="accent6" w:themeTint="99"/>
        <w:left w:val="single" w:sz="4" w:space="0" w:color="00E1FD" w:themeColor="accent6" w:themeTint="99"/>
        <w:bottom w:val="single" w:sz="4" w:space="0" w:color="00E1FD" w:themeColor="accent6" w:themeTint="99"/>
        <w:right w:val="single" w:sz="4" w:space="0" w:color="00E1FD" w:themeColor="accent6" w:themeTint="99"/>
        <w:insideH w:val="single" w:sz="4" w:space="0" w:color="00E1FD" w:themeColor="accent6" w:themeTint="99"/>
        <w:insideV w:val="single" w:sz="4" w:space="0" w:color="00E1F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9F5FF" w:themeFill="accent6" w:themeFillTint="33"/>
      </w:tcPr>
    </w:tblStylePr>
    <w:tblStylePr w:type="band1Horz">
      <w:tblPr/>
      <w:tcPr>
        <w:shd w:val="clear" w:color="auto" w:fill="A9F5FF" w:themeFill="accent6" w:themeFillTint="33"/>
      </w:tcPr>
    </w:tblStylePr>
    <w:tblStylePr w:type="neCell">
      <w:tblPr/>
      <w:tcPr>
        <w:tcBorders>
          <w:bottom w:val="single" w:sz="4" w:space="0" w:color="00E1FD" w:themeColor="accent6" w:themeTint="99"/>
        </w:tcBorders>
      </w:tcPr>
    </w:tblStylePr>
    <w:tblStylePr w:type="nwCell">
      <w:tblPr/>
      <w:tcPr>
        <w:tcBorders>
          <w:bottom w:val="single" w:sz="4" w:space="0" w:color="00E1FD" w:themeColor="accent6" w:themeTint="99"/>
        </w:tcBorders>
      </w:tcPr>
    </w:tblStylePr>
    <w:tblStylePr w:type="seCell">
      <w:tblPr/>
      <w:tcPr>
        <w:tcBorders>
          <w:top w:val="single" w:sz="4" w:space="0" w:color="00E1FD" w:themeColor="accent6" w:themeTint="99"/>
        </w:tcBorders>
      </w:tcPr>
    </w:tblStylePr>
    <w:tblStylePr w:type="swCell">
      <w:tblPr/>
      <w:tcPr>
        <w:tcBorders>
          <w:top w:val="single" w:sz="4" w:space="0" w:color="00E1FD" w:themeColor="accent6" w:themeTint="99"/>
        </w:tcBorders>
      </w:tcPr>
    </w:tblStylePr>
  </w:style>
  <w:style w:type="table" w:styleId="GridTable3-Accent4">
    <w:name w:val="Grid Table 3 Accent 4"/>
    <w:basedOn w:val="TableNormal"/>
    <w:uiPriority w:val="48"/>
    <w:rsid w:val="008F045D"/>
    <w:tblPr>
      <w:tblStyleRowBandSize w:val="1"/>
      <w:tblStyleColBandSize w:val="1"/>
      <w:tblBorders>
        <w:top w:val="single" w:sz="4" w:space="0" w:color="D6D7D9" w:themeColor="accent4" w:themeTint="99"/>
        <w:left w:val="single" w:sz="4" w:space="0" w:color="D6D7D9" w:themeColor="accent4" w:themeTint="99"/>
        <w:bottom w:val="single" w:sz="4" w:space="0" w:color="D6D7D9" w:themeColor="accent4" w:themeTint="99"/>
        <w:right w:val="single" w:sz="4" w:space="0" w:color="D6D7D9" w:themeColor="accent4" w:themeTint="99"/>
        <w:insideH w:val="single" w:sz="4" w:space="0" w:color="D6D7D9" w:themeColor="accent4" w:themeTint="99"/>
        <w:insideV w:val="single" w:sz="4" w:space="0" w:color="D6D7D9"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1F2" w:themeFill="accent4" w:themeFillTint="33"/>
      </w:tcPr>
    </w:tblStylePr>
    <w:tblStylePr w:type="band1Horz">
      <w:tblPr/>
      <w:tcPr>
        <w:shd w:val="clear" w:color="auto" w:fill="F1F1F2" w:themeFill="accent4" w:themeFillTint="33"/>
      </w:tcPr>
    </w:tblStylePr>
    <w:tblStylePr w:type="neCell">
      <w:tblPr/>
      <w:tcPr>
        <w:tcBorders>
          <w:bottom w:val="single" w:sz="4" w:space="0" w:color="D6D7D9" w:themeColor="accent4" w:themeTint="99"/>
        </w:tcBorders>
      </w:tcPr>
    </w:tblStylePr>
    <w:tblStylePr w:type="nwCell">
      <w:tblPr/>
      <w:tcPr>
        <w:tcBorders>
          <w:bottom w:val="single" w:sz="4" w:space="0" w:color="D6D7D9" w:themeColor="accent4" w:themeTint="99"/>
        </w:tcBorders>
      </w:tcPr>
    </w:tblStylePr>
    <w:tblStylePr w:type="seCell">
      <w:tblPr/>
      <w:tcPr>
        <w:tcBorders>
          <w:top w:val="single" w:sz="4" w:space="0" w:color="D6D7D9" w:themeColor="accent4" w:themeTint="99"/>
        </w:tcBorders>
      </w:tcPr>
    </w:tblStylePr>
    <w:tblStylePr w:type="swCell">
      <w:tblPr/>
      <w:tcPr>
        <w:tcBorders>
          <w:top w:val="single" w:sz="4" w:space="0" w:color="D6D7D9" w:themeColor="accent4" w:themeTint="99"/>
        </w:tcBorders>
      </w:tcPr>
    </w:tblStylePr>
  </w:style>
  <w:style w:type="table" w:styleId="GridTable3-Accent2">
    <w:name w:val="Grid Table 3 Accent 2"/>
    <w:basedOn w:val="TableNormal"/>
    <w:uiPriority w:val="48"/>
    <w:rsid w:val="008F045D"/>
    <w:tblPr>
      <w:tblStyleRowBandSize w:val="1"/>
      <w:tblStyleColBandSize w:val="1"/>
      <w:tblBorders>
        <w:top w:val="single" w:sz="4" w:space="0" w:color="5CD2FF" w:themeColor="accent2" w:themeTint="99"/>
        <w:left w:val="single" w:sz="4" w:space="0" w:color="5CD2FF" w:themeColor="accent2" w:themeTint="99"/>
        <w:bottom w:val="single" w:sz="4" w:space="0" w:color="5CD2FF" w:themeColor="accent2" w:themeTint="99"/>
        <w:right w:val="single" w:sz="4" w:space="0" w:color="5CD2FF" w:themeColor="accent2" w:themeTint="99"/>
        <w:insideH w:val="single" w:sz="4" w:space="0" w:color="5CD2FF" w:themeColor="accent2" w:themeTint="99"/>
        <w:insideV w:val="single" w:sz="4" w:space="0" w:color="5CD2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8F0FF" w:themeFill="accent2" w:themeFillTint="33"/>
      </w:tcPr>
    </w:tblStylePr>
    <w:tblStylePr w:type="band1Horz">
      <w:tblPr/>
      <w:tcPr>
        <w:shd w:val="clear" w:color="auto" w:fill="C8F0FF" w:themeFill="accent2" w:themeFillTint="33"/>
      </w:tcPr>
    </w:tblStylePr>
    <w:tblStylePr w:type="neCell">
      <w:tblPr/>
      <w:tcPr>
        <w:tcBorders>
          <w:bottom w:val="single" w:sz="4" w:space="0" w:color="5CD2FF" w:themeColor="accent2" w:themeTint="99"/>
        </w:tcBorders>
      </w:tcPr>
    </w:tblStylePr>
    <w:tblStylePr w:type="nwCell">
      <w:tblPr/>
      <w:tcPr>
        <w:tcBorders>
          <w:bottom w:val="single" w:sz="4" w:space="0" w:color="5CD2FF" w:themeColor="accent2" w:themeTint="99"/>
        </w:tcBorders>
      </w:tcPr>
    </w:tblStylePr>
    <w:tblStylePr w:type="seCell">
      <w:tblPr/>
      <w:tcPr>
        <w:tcBorders>
          <w:top w:val="single" w:sz="4" w:space="0" w:color="5CD2FF" w:themeColor="accent2" w:themeTint="99"/>
        </w:tcBorders>
      </w:tcPr>
    </w:tblStylePr>
    <w:tblStylePr w:type="swCell">
      <w:tblPr/>
      <w:tcPr>
        <w:tcBorders>
          <w:top w:val="single" w:sz="4" w:space="0" w:color="5CD2FF" w:themeColor="accent2" w:themeTint="99"/>
        </w:tcBorders>
      </w:tcPr>
    </w:tblStylePr>
  </w:style>
  <w:style w:type="table" w:styleId="GridTable3">
    <w:name w:val="Grid Table 3"/>
    <w:basedOn w:val="TableNormal"/>
    <w:uiPriority w:val="48"/>
    <w:rsid w:val="008F045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UnresolvedMention2">
    <w:name w:val="Unresolved Mention2"/>
    <w:basedOn w:val="DefaultParagraphFont"/>
    <w:uiPriority w:val="99"/>
    <w:semiHidden/>
    <w:unhideWhenUsed/>
    <w:rsid w:val="00E94E38"/>
    <w:rPr>
      <w:color w:val="605E5C"/>
      <w:shd w:val="clear" w:color="auto" w:fill="E1DFDD"/>
    </w:rPr>
  </w:style>
  <w:style w:type="character" w:styleId="UnresolvedMention">
    <w:name w:val="Unresolved Mention"/>
    <w:basedOn w:val="DefaultParagraphFont"/>
    <w:uiPriority w:val="99"/>
    <w:semiHidden/>
    <w:unhideWhenUsed/>
    <w:rsid w:val="00C1762D"/>
    <w:rPr>
      <w:color w:val="605E5C"/>
      <w:shd w:val="clear" w:color="auto" w:fill="E1DFDD"/>
    </w:rPr>
  </w:style>
  <w:style w:type="table" w:styleId="TableGridLight">
    <w:name w:val="Grid Table Light"/>
    <w:basedOn w:val="TableNormal"/>
    <w:uiPriority w:val="40"/>
    <w:rsid w:val="000D181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382">
      <w:bodyDiv w:val="1"/>
      <w:marLeft w:val="0"/>
      <w:marRight w:val="0"/>
      <w:marTop w:val="0"/>
      <w:marBottom w:val="0"/>
      <w:divBdr>
        <w:top w:val="none" w:sz="0" w:space="0" w:color="auto"/>
        <w:left w:val="none" w:sz="0" w:space="0" w:color="auto"/>
        <w:bottom w:val="none" w:sz="0" w:space="0" w:color="auto"/>
        <w:right w:val="none" w:sz="0" w:space="0" w:color="auto"/>
      </w:divBdr>
    </w:div>
    <w:div w:id="1705528">
      <w:bodyDiv w:val="1"/>
      <w:marLeft w:val="0"/>
      <w:marRight w:val="0"/>
      <w:marTop w:val="0"/>
      <w:marBottom w:val="0"/>
      <w:divBdr>
        <w:top w:val="none" w:sz="0" w:space="0" w:color="auto"/>
        <w:left w:val="none" w:sz="0" w:space="0" w:color="auto"/>
        <w:bottom w:val="none" w:sz="0" w:space="0" w:color="auto"/>
        <w:right w:val="none" w:sz="0" w:space="0" w:color="auto"/>
      </w:divBdr>
    </w:div>
    <w:div w:id="18044750">
      <w:bodyDiv w:val="1"/>
      <w:marLeft w:val="0"/>
      <w:marRight w:val="0"/>
      <w:marTop w:val="0"/>
      <w:marBottom w:val="0"/>
      <w:divBdr>
        <w:top w:val="none" w:sz="0" w:space="0" w:color="auto"/>
        <w:left w:val="none" w:sz="0" w:space="0" w:color="auto"/>
        <w:bottom w:val="none" w:sz="0" w:space="0" w:color="auto"/>
        <w:right w:val="none" w:sz="0" w:space="0" w:color="auto"/>
      </w:divBdr>
    </w:div>
    <w:div w:id="18165893">
      <w:bodyDiv w:val="1"/>
      <w:marLeft w:val="0"/>
      <w:marRight w:val="0"/>
      <w:marTop w:val="0"/>
      <w:marBottom w:val="0"/>
      <w:divBdr>
        <w:top w:val="none" w:sz="0" w:space="0" w:color="auto"/>
        <w:left w:val="none" w:sz="0" w:space="0" w:color="auto"/>
        <w:bottom w:val="none" w:sz="0" w:space="0" w:color="auto"/>
        <w:right w:val="none" w:sz="0" w:space="0" w:color="auto"/>
      </w:divBdr>
    </w:div>
    <w:div w:id="25059362">
      <w:bodyDiv w:val="1"/>
      <w:marLeft w:val="0"/>
      <w:marRight w:val="0"/>
      <w:marTop w:val="0"/>
      <w:marBottom w:val="0"/>
      <w:divBdr>
        <w:top w:val="none" w:sz="0" w:space="0" w:color="auto"/>
        <w:left w:val="none" w:sz="0" w:space="0" w:color="auto"/>
        <w:bottom w:val="none" w:sz="0" w:space="0" w:color="auto"/>
        <w:right w:val="none" w:sz="0" w:space="0" w:color="auto"/>
      </w:divBdr>
    </w:div>
    <w:div w:id="29651165">
      <w:bodyDiv w:val="1"/>
      <w:marLeft w:val="0"/>
      <w:marRight w:val="0"/>
      <w:marTop w:val="0"/>
      <w:marBottom w:val="0"/>
      <w:divBdr>
        <w:top w:val="none" w:sz="0" w:space="0" w:color="auto"/>
        <w:left w:val="none" w:sz="0" w:space="0" w:color="auto"/>
        <w:bottom w:val="none" w:sz="0" w:space="0" w:color="auto"/>
        <w:right w:val="none" w:sz="0" w:space="0" w:color="auto"/>
      </w:divBdr>
    </w:div>
    <w:div w:id="35783943">
      <w:bodyDiv w:val="1"/>
      <w:marLeft w:val="0"/>
      <w:marRight w:val="0"/>
      <w:marTop w:val="0"/>
      <w:marBottom w:val="0"/>
      <w:divBdr>
        <w:top w:val="none" w:sz="0" w:space="0" w:color="auto"/>
        <w:left w:val="none" w:sz="0" w:space="0" w:color="auto"/>
        <w:bottom w:val="none" w:sz="0" w:space="0" w:color="auto"/>
        <w:right w:val="none" w:sz="0" w:space="0" w:color="auto"/>
      </w:divBdr>
    </w:div>
    <w:div w:id="40327024">
      <w:bodyDiv w:val="1"/>
      <w:marLeft w:val="0"/>
      <w:marRight w:val="0"/>
      <w:marTop w:val="0"/>
      <w:marBottom w:val="0"/>
      <w:divBdr>
        <w:top w:val="none" w:sz="0" w:space="0" w:color="auto"/>
        <w:left w:val="none" w:sz="0" w:space="0" w:color="auto"/>
        <w:bottom w:val="none" w:sz="0" w:space="0" w:color="auto"/>
        <w:right w:val="none" w:sz="0" w:space="0" w:color="auto"/>
      </w:divBdr>
    </w:div>
    <w:div w:id="48497513">
      <w:bodyDiv w:val="1"/>
      <w:marLeft w:val="0"/>
      <w:marRight w:val="0"/>
      <w:marTop w:val="0"/>
      <w:marBottom w:val="0"/>
      <w:divBdr>
        <w:top w:val="none" w:sz="0" w:space="0" w:color="auto"/>
        <w:left w:val="none" w:sz="0" w:space="0" w:color="auto"/>
        <w:bottom w:val="none" w:sz="0" w:space="0" w:color="auto"/>
        <w:right w:val="none" w:sz="0" w:space="0" w:color="auto"/>
      </w:divBdr>
    </w:div>
    <w:div w:id="49159790">
      <w:bodyDiv w:val="1"/>
      <w:marLeft w:val="0"/>
      <w:marRight w:val="0"/>
      <w:marTop w:val="0"/>
      <w:marBottom w:val="0"/>
      <w:divBdr>
        <w:top w:val="none" w:sz="0" w:space="0" w:color="auto"/>
        <w:left w:val="none" w:sz="0" w:space="0" w:color="auto"/>
        <w:bottom w:val="none" w:sz="0" w:space="0" w:color="auto"/>
        <w:right w:val="none" w:sz="0" w:space="0" w:color="auto"/>
      </w:divBdr>
    </w:div>
    <w:div w:id="49890080">
      <w:bodyDiv w:val="1"/>
      <w:marLeft w:val="0"/>
      <w:marRight w:val="0"/>
      <w:marTop w:val="0"/>
      <w:marBottom w:val="0"/>
      <w:divBdr>
        <w:top w:val="none" w:sz="0" w:space="0" w:color="auto"/>
        <w:left w:val="none" w:sz="0" w:space="0" w:color="auto"/>
        <w:bottom w:val="none" w:sz="0" w:space="0" w:color="auto"/>
        <w:right w:val="none" w:sz="0" w:space="0" w:color="auto"/>
      </w:divBdr>
    </w:div>
    <w:div w:id="51925804">
      <w:bodyDiv w:val="1"/>
      <w:marLeft w:val="0"/>
      <w:marRight w:val="0"/>
      <w:marTop w:val="0"/>
      <w:marBottom w:val="0"/>
      <w:divBdr>
        <w:top w:val="none" w:sz="0" w:space="0" w:color="auto"/>
        <w:left w:val="none" w:sz="0" w:space="0" w:color="auto"/>
        <w:bottom w:val="none" w:sz="0" w:space="0" w:color="auto"/>
        <w:right w:val="none" w:sz="0" w:space="0" w:color="auto"/>
      </w:divBdr>
    </w:div>
    <w:div w:id="53939999">
      <w:bodyDiv w:val="1"/>
      <w:marLeft w:val="0"/>
      <w:marRight w:val="0"/>
      <w:marTop w:val="0"/>
      <w:marBottom w:val="0"/>
      <w:divBdr>
        <w:top w:val="none" w:sz="0" w:space="0" w:color="auto"/>
        <w:left w:val="none" w:sz="0" w:space="0" w:color="auto"/>
        <w:bottom w:val="none" w:sz="0" w:space="0" w:color="auto"/>
        <w:right w:val="none" w:sz="0" w:space="0" w:color="auto"/>
      </w:divBdr>
    </w:div>
    <w:div w:id="70280522">
      <w:bodyDiv w:val="1"/>
      <w:marLeft w:val="0"/>
      <w:marRight w:val="0"/>
      <w:marTop w:val="0"/>
      <w:marBottom w:val="0"/>
      <w:divBdr>
        <w:top w:val="none" w:sz="0" w:space="0" w:color="auto"/>
        <w:left w:val="none" w:sz="0" w:space="0" w:color="auto"/>
        <w:bottom w:val="none" w:sz="0" w:space="0" w:color="auto"/>
        <w:right w:val="none" w:sz="0" w:space="0" w:color="auto"/>
      </w:divBdr>
    </w:div>
    <w:div w:id="76556903">
      <w:bodyDiv w:val="1"/>
      <w:marLeft w:val="0"/>
      <w:marRight w:val="0"/>
      <w:marTop w:val="0"/>
      <w:marBottom w:val="0"/>
      <w:divBdr>
        <w:top w:val="none" w:sz="0" w:space="0" w:color="auto"/>
        <w:left w:val="none" w:sz="0" w:space="0" w:color="auto"/>
        <w:bottom w:val="none" w:sz="0" w:space="0" w:color="auto"/>
        <w:right w:val="none" w:sz="0" w:space="0" w:color="auto"/>
      </w:divBdr>
    </w:div>
    <w:div w:id="78142858">
      <w:bodyDiv w:val="1"/>
      <w:marLeft w:val="0"/>
      <w:marRight w:val="0"/>
      <w:marTop w:val="0"/>
      <w:marBottom w:val="0"/>
      <w:divBdr>
        <w:top w:val="none" w:sz="0" w:space="0" w:color="auto"/>
        <w:left w:val="none" w:sz="0" w:space="0" w:color="auto"/>
        <w:bottom w:val="none" w:sz="0" w:space="0" w:color="auto"/>
        <w:right w:val="none" w:sz="0" w:space="0" w:color="auto"/>
      </w:divBdr>
    </w:div>
    <w:div w:id="83235549">
      <w:bodyDiv w:val="1"/>
      <w:marLeft w:val="0"/>
      <w:marRight w:val="0"/>
      <w:marTop w:val="0"/>
      <w:marBottom w:val="0"/>
      <w:divBdr>
        <w:top w:val="none" w:sz="0" w:space="0" w:color="auto"/>
        <w:left w:val="none" w:sz="0" w:space="0" w:color="auto"/>
        <w:bottom w:val="none" w:sz="0" w:space="0" w:color="auto"/>
        <w:right w:val="none" w:sz="0" w:space="0" w:color="auto"/>
      </w:divBdr>
    </w:div>
    <w:div w:id="87889440">
      <w:bodyDiv w:val="1"/>
      <w:marLeft w:val="0"/>
      <w:marRight w:val="0"/>
      <w:marTop w:val="0"/>
      <w:marBottom w:val="0"/>
      <w:divBdr>
        <w:top w:val="none" w:sz="0" w:space="0" w:color="auto"/>
        <w:left w:val="none" w:sz="0" w:space="0" w:color="auto"/>
        <w:bottom w:val="none" w:sz="0" w:space="0" w:color="auto"/>
        <w:right w:val="none" w:sz="0" w:space="0" w:color="auto"/>
      </w:divBdr>
    </w:div>
    <w:div w:id="98258529">
      <w:bodyDiv w:val="1"/>
      <w:marLeft w:val="0"/>
      <w:marRight w:val="0"/>
      <w:marTop w:val="0"/>
      <w:marBottom w:val="0"/>
      <w:divBdr>
        <w:top w:val="none" w:sz="0" w:space="0" w:color="auto"/>
        <w:left w:val="none" w:sz="0" w:space="0" w:color="auto"/>
        <w:bottom w:val="none" w:sz="0" w:space="0" w:color="auto"/>
        <w:right w:val="none" w:sz="0" w:space="0" w:color="auto"/>
      </w:divBdr>
    </w:div>
    <w:div w:id="100497436">
      <w:bodyDiv w:val="1"/>
      <w:marLeft w:val="0"/>
      <w:marRight w:val="0"/>
      <w:marTop w:val="0"/>
      <w:marBottom w:val="0"/>
      <w:divBdr>
        <w:top w:val="none" w:sz="0" w:space="0" w:color="auto"/>
        <w:left w:val="none" w:sz="0" w:space="0" w:color="auto"/>
        <w:bottom w:val="none" w:sz="0" w:space="0" w:color="auto"/>
        <w:right w:val="none" w:sz="0" w:space="0" w:color="auto"/>
      </w:divBdr>
    </w:div>
    <w:div w:id="107628855">
      <w:bodyDiv w:val="1"/>
      <w:marLeft w:val="0"/>
      <w:marRight w:val="0"/>
      <w:marTop w:val="0"/>
      <w:marBottom w:val="0"/>
      <w:divBdr>
        <w:top w:val="none" w:sz="0" w:space="0" w:color="auto"/>
        <w:left w:val="none" w:sz="0" w:space="0" w:color="auto"/>
        <w:bottom w:val="none" w:sz="0" w:space="0" w:color="auto"/>
        <w:right w:val="none" w:sz="0" w:space="0" w:color="auto"/>
      </w:divBdr>
    </w:div>
    <w:div w:id="113836137">
      <w:bodyDiv w:val="1"/>
      <w:marLeft w:val="0"/>
      <w:marRight w:val="0"/>
      <w:marTop w:val="0"/>
      <w:marBottom w:val="0"/>
      <w:divBdr>
        <w:top w:val="none" w:sz="0" w:space="0" w:color="auto"/>
        <w:left w:val="none" w:sz="0" w:space="0" w:color="auto"/>
        <w:bottom w:val="none" w:sz="0" w:space="0" w:color="auto"/>
        <w:right w:val="none" w:sz="0" w:space="0" w:color="auto"/>
      </w:divBdr>
    </w:div>
    <w:div w:id="120265384">
      <w:bodyDiv w:val="1"/>
      <w:marLeft w:val="0"/>
      <w:marRight w:val="0"/>
      <w:marTop w:val="0"/>
      <w:marBottom w:val="0"/>
      <w:divBdr>
        <w:top w:val="none" w:sz="0" w:space="0" w:color="auto"/>
        <w:left w:val="none" w:sz="0" w:space="0" w:color="auto"/>
        <w:bottom w:val="none" w:sz="0" w:space="0" w:color="auto"/>
        <w:right w:val="none" w:sz="0" w:space="0" w:color="auto"/>
      </w:divBdr>
    </w:div>
    <w:div w:id="123937579">
      <w:bodyDiv w:val="1"/>
      <w:marLeft w:val="0"/>
      <w:marRight w:val="0"/>
      <w:marTop w:val="0"/>
      <w:marBottom w:val="0"/>
      <w:divBdr>
        <w:top w:val="none" w:sz="0" w:space="0" w:color="auto"/>
        <w:left w:val="none" w:sz="0" w:space="0" w:color="auto"/>
        <w:bottom w:val="none" w:sz="0" w:space="0" w:color="auto"/>
        <w:right w:val="none" w:sz="0" w:space="0" w:color="auto"/>
      </w:divBdr>
    </w:div>
    <w:div w:id="128937470">
      <w:bodyDiv w:val="1"/>
      <w:marLeft w:val="0"/>
      <w:marRight w:val="0"/>
      <w:marTop w:val="0"/>
      <w:marBottom w:val="0"/>
      <w:divBdr>
        <w:top w:val="none" w:sz="0" w:space="0" w:color="auto"/>
        <w:left w:val="none" w:sz="0" w:space="0" w:color="auto"/>
        <w:bottom w:val="none" w:sz="0" w:space="0" w:color="auto"/>
        <w:right w:val="none" w:sz="0" w:space="0" w:color="auto"/>
      </w:divBdr>
    </w:div>
    <w:div w:id="129832934">
      <w:bodyDiv w:val="1"/>
      <w:marLeft w:val="0"/>
      <w:marRight w:val="0"/>
      <w:marTop w:val="0"/>
      <w:marBottom w:val="0"/>
      <w:divBdr>
        <w:top w:val="none" w:sz="0" w:space="0" w:color="auto"/>
        <w:left w:val="none" w:sz="0" w:space="0" w:color="auto"/>
        <w:bottom w:val="none" w:sz="0" w:space="0" w:color="auto"/>
        <w:right w:val="none" w:sz="0" w:space="0" w:color="auto"/>
      </w:divBdr>
    </w:div>
    <w:div w:id="132067670">
      <w:bodyDiv w:val="1"/>
      <w:marLeft w:val="0"/>
      <w:marRight w:val="0"/>
      <w:marTop w:val="0"/>
      <w:marBottom w:val="0"/>
      <w:divBdr>
        <w:top w:val="none" w:sz="0" w:space="0" w:color="auto"/>
        <w:left w:val="none" w:sz="0" w:space="0" w:color="auto"/>
        <w:bottom w:val="none" w:sz="0" w:space="0" w:color="auto"/>
        <w:right w:val="none" w:sz="0" w:space="0" w:color="auto"/>
      </w:divBdr>
    </w:div>
    <w:div w:id="135033257">
      <w:bodyDiv w:val="1"/>
      <w:marLeft w:val="0"/>
      <w:marRight w:val="0"/>
      <w:marTop w:val="0"/>
      <w:marBottom w:val="0"/>
      <w:divBdr>
        <w:top w:val="none" w:sz="0" w:space="0" w:color="auto"/>
        <w:left w:val="none" w:sz="0" w:space="0" w:color="auto"/>
        <w:bottom w:val="none" w:sz="0" w:space="0" w:color="auto"/>
        <w:right w:val="none" w:sz="0" w:space="0" w:color="auto"/>
      </w:divBdr>
    </w:div>
    <w:div w:id="143855054">
      <w:bodyDiv w:val="1"/>
      <w:marLeft w:val="0"/>
      <w:marRight w:val="0"/>
      <w:marTop w:val="0"/>
      <w:marBottom w:val="0"/>
      <w:divBdr>
        <w:top w:val="none" w:sz="0" w:space="0" w:color="auto"/>
        <w:left w:val="none" w:sz="0" w:space="0" w:color="auto"/>
        <w:bottom w:val="none" w:sz="0" w:space="0" w:color="auto"/>
        <w:right w:val="none" w:sz="0" w:space="0" w:color="auto"/>
      </w:divBdr>
    </w:div>
    <w:div w:id="147792670">
      <w:bodyDiv w:val="1"/>
      <w:marLeft w:val="0"/>
      <w:marRight w:val="0"/>
      <w:marTop w:val="0"/>
      <w:marBottom w:val="0"/>
      <w:divBdr>
        <w:top w:val="none" w:sz="0" w:space="0" w:color="auto"/>
        <w:left w:val="none" w:sz="0" w:space="0" w:color="auto"/>
        <w:bottom w:val="none" w:sz="0" w:space="0" w:color="auto"/>
        <w:right w:val="none" w:sz="0" w:space="0" w:color="auto"/>
      </w:divBdr>
    </w:div>
    <w:div w:id="149031421">
      <w:bodyDiv w:val="1"/>
      <w:marLeft w:val="0"/>
      <w:marRight w:val="0"/>
      <w:marTop w:val="0"/>
      <w:marBottom w:val="0"/>
      <w:divBdr>
        <w:top w:val="none" w:sz="0" w:space="0" w:color="auto"/>
        <w:left w:val="none" w:sz="0" w:space="0" w:color="auto"/>
        <w:bottom w:val="none" w:sz="0" w:space="0" w:color="auto"/>
        <w:right w:val="none" w:sz="0" w:space="0" w:color="auto"/>
      </w:divBdr>
    </w:div>
    <w:div w:id="149636603">
      <w:bodyDiv w:val="1"/>
      <w:marLeft w:val="0"/>
      <w:marRight w:val="0"/>
      <w:marTop w:val="0"/>
      <w:marBottom w:val="0"/>
      <w:divBdr>
        <w:top w:val="none" w:sz="0" w:space="0" w:color="auto"/>
        <w:left w:val="none" w:sz="0" w:space="0" w:color="auto"/>
        <w:bottom w:val="none" w:sz="0" w:space="0" w:color="auto"/>
        <w:right w:val="none" w:sz="0" w:space="0" w:color="auto"/>
      </w:divBdr>
    </w:div>
    <w:div w:id="160855708">
      <w:bodyDiv w:val="1"/>
      <w:marLeft w:val="0"/>
      <w:marRight w:val="0"/>
      <w:marTop w:val="0"/>
      <w:marBottom w:val="0"/>
      <w:divBdr>
        <w:top w:val="none" w:sz="0" w:space="0" w:color="auto"/>
        <w:left w:val="none" w:sz="0" w:space="0" w:color="auto"/>
        <w:bottom w:val="none" w:sz="0" w:space="0" w:color="auto"/>
        <w:right w:val="none" w:sz="0" w:space="0" w:color="auto"/>
      </w:divBdr>
    </w:div>
    <w:div w:id="169957101">
      <w:bodyDiv w:val="1"/>
      <w:marLeft w:val="0"/>
      <w:marRight w:val="0"/>
      <w:marTop w:val="0"/>
      <w:marBottom w:val="0"/>
      <w:divBdr>
        <w:top w:val="none" w:sz="0" w:space="0" w:color="auto"/>
        <w:left w:val="none" w:sz="0" w:space="0" w:color="auto"/>
        <w:bottom w:val="none" w:sz="0" w:space="0" w:color="auto"/>
        <w:right w:val="none" w:sz="0" w:space="0" w:color="auto"/>
      </w:divBdr>
    </w:div>
    <w:div w:id="171846492">
      <w:bodyDiv w:val="1"/>
      <w:marLeft w:val="0"/>
      <w:marRight w:val="0"/>
      <w:marTop w:val="0"/>
      <w:marBottom w:val="0"/>
      <w:divBdr>
        <w:top w:val="none" w:sz="0" w:space="0" w:color="auto"/>
        <w:left w:val="none" w:sz="0" w:space="0" w:color="auto"/>
        <w:bottom w:val="none" w:sz="0" w:space="0" w:color="auto"/>
        <w:right w:val="none" w:sz="0" w:space="0" w:color="auto"/>
      </w:divBdr>
    </w:div>
    <w:div w:id="176578249">
      <w:bodyDiv w:val="1"/>
      <w:marLeft w:val="0"/>
      <w:marRight w:val="0"/>
      <w:marTop w:val="0"/>
      <w:marBottom w:val="0"/>
      <w:divBdr>
        <w:top w:val="none" w:sz="0" w:space="0" w:color="auto"/>
        <w:left w:val="none" w:sz="0" w:space="0" w:color="auto"/>
        <w:bottom w:val="none" w:sz="0" w:space="0" w:color="auto"/>
        <w:right w:val="none" w:sz="0" w:space="0" w:color="auto"/>
      </w:divBdr>
      <w:divsChild>
        <w:div w:id="1650017478">
          <w:marLeft w:val="0"/>
          <w:marRight w:val="0"/>
          <w:marTop w:val="0"/>
          <w:marBottom w:val="0"/>
          <w:divBdr>
            <w:top w:val="none" w:sz="0" w:space="0" w:color="auto"/>
            <w:left w:val="none" w:sz="0" w:space="0" w:color="auto"/>
            <w:bottom w:val="none" w:sz="0" w:space="0" w:color="auto"/>
            <w:right w:val="none" w:sz="0" w:space="0" w:color="auto"/>
          </w:divBdr>
          <w:divsChild>
            <w:div w:id="204298689">
              <w:marLeft w:val="0"/>
              <w:marRight w:val="0"/>
              <w:marTop w:val="0"/>
              <w:marBottom w:val="0"/>
              <w:divBdr>
                <w:top w:val="none" w:sz="0" w:space="0" w:color="auto"/>
                <w:left w:val="none" w:sz="0" w:space="0" w:color="auto"/>
                <w:bottom w:val="none" w:sz="0" w:space="0" w:color="auto"/>
                <w:right w:val="none" w:sz="0" w:space="0" w:color="auto"/>
              </w:divBdr>
              <w:divsChild>
                <w:div w:id="1589001868">
                  <w:marLeft w:val="0"/>
                  <w:marRight w:val="0"/>
                  <w:marTop w:val="0"/>
                  <w:marBottom w:val="0"/>
                  <w:divBdr>
                    <w:top w:val="none" w:sz="0" w:space="0" w:color="auto"/>
                    <w:left w:val="none" w:sz="0" w:space="0" w:color="auto"/>
                    <w:bottom w:val="none" w:sz="0" w:space="0" w:color="auto"/>
                    <w:right w:val="none" w:sz="0" w:space="0" w:color="auto"/>
                  </w:divBdr>
                  <w:divsChild>
                    <w:div w:id="9768643">
                      <w:marLeft w:val="0"/>
                      <w:marRight w:val="0"/>
                      <w:marTop w:val="0"/>
                      <w:marBottom w:val="0"/>
                      <w:divBdr>
                        <w:top w:val="none" w:sz="0" w:space="0" w:color="auto"/>
                        <w:left w:val="none" w:sz="0" w:space="0" w:color="auto"/>
                        <w:bottom w:val="none" w:sz="0" w:space="0" w:color="auto"/>
                        <w:right w:val="none" w:sz="0" w:space="0" w:color="auto"/>
                      </w:divBdr>
                      <w:divsChild>
                        <w:div w:id="2008970859">
                          <w:marLeft w:val="0"/>
                          <w:marRight w:val="0"/>
                          <w:marTop w:val="0"/>
                          <w:marBottom w:val="0"/>
                          <w:divBdr>
                            <w:top w:val="none" w:sz="0" w:space="0" w:color="auto"/>
                            <w:left w:val="none" w:sz="0" w:space="0" w:color="auto"/>
                            <w:bottom w:val="none" w:sz="0" w:space="0" w:color="auto"/>
                            <w:right w:val="none" w:sz="0" w:space="0" w:color="auto"/>
                          </w:divBdr>
                          <w:divsChild>
                            <w:div w:id="106464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856638">
      <w:bodyDiv w:val="1"/>
      <w:marLeft w:val="0"/>
      <w:marRight w:val="0"/>
      <w:marTop w:val="0"/>
      <w:marBottom w:val="0"/>
      <w:divBdr>
        <w:top w:val="none" w:sz="0" w:space="0" w:color="auto"/>
        <w:left w:val="none" w:sz="0" w:space="0" w:color="auto"/>
        <w:bottom w:val="none" w:sz="0" w:space="0" w:color="auto"/>
        <w:right w:val="none" w:sz="0" w:space="0" w:color="auto"/>
      </w:divBdr>
    </w:div>
    <w:div w:id="193276544">
      <w:bodyDiv w:val="1"/>
      <w:marLeft w:val="0"/>
      <w:marRight w:val="0"/>
      <w:marTop w:val="0"/>
      <w:marBottom w:val="0"/>
      <w:divBdr>
        <w:top w:val="none" w:sz="0" w:space="0" w:color="auto"/>
        <w:left w:val="none" w:sz="0" w:space="0" w:color="auto"/>
        <w:bottom w:val="none" w:sz="0" w:space="0" w:color="auto"/>
        <w:right w:val="none" w:sz="0" w:space="0" w:color="auto"/>
      </w:divBdr>
    </w:div>
    <w:div w:id="210658849">
      <w:bodyDiv w:val="1"/>
      <w:marLeft w:val="0"/>
      <w:marRight w:val="0"/>
      <w:marTop w:val="0"/>
      <w:marBottom w:val="0"/>
      <w:divBdr>
        <w:top w:val="none" w:sz="0" w:space="0" w:color="auto"/>
        <w:left w:val="none" w:sz="0" w:space="0" w:color="auto"/>
        <w:bottom w:val="none" w:sz="0" w:space="0" w:color="auto"/>
        <w:right w:val="none" w:sz="0" w:space="0" w:color="auto"/>
      </w:divBdr>
    </w:div>
    <w:div w:id="213081801">
      <w:bodyDiv w:val="1"/>
      <w:marLeft w:val="0"/>
      <w:marRight w:val="0"/>
      <w:marTop w:val="0"/>
      <w:marBottom w:val="0"/>
      <w:divBdr>
        <w:top w:val="none" w:sz="0" w:space="0" w:color="auto"/>
        <w:left w:val="none" w:sz="0" w:space="0" w:color="auto"/>
        <w:bottom w:val="none" w:sz="0" w:space="0" w:color="auto"/>
        <w:right w:val="none" w:sz="0" w:space="0" w:color="auto"/>
      </w:divBdr>
    </w:div>
    <w:div w:id="218907909">
      <w:bodyDiv w:val="1"/>
      <w:marLeft w:val="0"/>
      <w:marRight w:val="0"/>
      <w:marTop w:val="0"/>
      <w:marBottom w:val="0"/>
      <w:divBdr>
        <w:top w:val="none" w:sz="0" w:space="0" w:color="auto"/>
        <w:left w:val="none" w:sz="0" w:space="0" w:color="auto"/>
        <w:bottom w:val="none" w:sz="0" w:space="0" w:color="auto"/>
        <w:right w:val="none" w:sz="0" w:space="0" w:color="auto"/>
      </w:divBdr>
      <w:divsChild>
        <w:div w:id="1796410316">
          <w:marLeft w:val="0"/>
          <w:marRight w:val="0"/>
          <w:marTop w:val="0"/>
          <w:marBottom w:val="0"/>
          <w:divBdr>
            <w:top w:val="none" w:sz="0" w:space="0" w:color="auto"/>
            <w:left w:val="none" w:sz="0" w:space="0" w:color="auto"/>
            <w:bottom w:val="none" w:sz="0" w:space="0" w:color="auto"/>
            <w:right w:val="none" w:sz="0" w:space="0" w:color="auto"/>
          </w:divBdr>
          <w:divsChild>
            <w:div w:id="1391923961">
              <w:marLeft w:val="0"/>
              <w:marRight w:val="0"/>
              <w:marTop w:val="0"/>
              <w:marBottom w:val="0"/>
              <w:divBdr>
                <w:top w:val="none" w:sz="0" w:space="0" w:color="auto"/>
                <w:left w:val="none" w:sz="0" w:space="0" w:color="auto"/>
                <w:bottom w:val="none" w:sz="0" w:space="0" w:color="auto"/>
                <w:right w:val="none" w:sz="0" w:space="0" w:color="auto"/>
              </w:divBdr>
              <w:divsChild>
                <w:div w:id="1823347635">
                  <w:marLeft w:val="0"/>
                  <w:marRight w:val="0"/>
                  <w:marTop w:val="0"/>
                  <w:marBottom w:val="0"/>
                  <w:divBdr>
                    <w:top w:val="none" w:sz="0" w:space="0" w:color="auto"/>
                    <w:left w:val="none" w:sz="0" w:space="0" w:color="auto"/>
                    <w:bottom w:val="none" w:sz="0" w:space="0" w:color="auto"/>
                    <w:right w:val="none" w:sz="0" w:space="0" w:color="auto"/>
                  </w:divBdr>
                  <w:divsChild>
                    <w:div w:id="534735922">
                      <w:marLeft w:val="0"/>
                      <w:marRight w:val="0"/>
                      <w:marTop w:val="0"/>
                      <w:marBottom w:val="0"/>
                      <w:divBdr>
                        <w:top w:val="none" w:sz="0" w:space="0" w:color="auto"/>
                        <w:left w:val="none" w:sz="0" w:space="0" w:color="auto"/>
                        <w:bottom w:val="none" w:sz="0" w:space="0" w:color="auto"/>
                        <w:right w:val="none" w:sz="0" w:space="0" w:color="auto"/>
                      </w:divBdr>
                      <w:divsChild>
                        <w:div w:id="2062436635">
                          <w:marLeft w:val="0"/>
                          <w:marRight w:val="0"/>
                          <w:marTop w:val="0"/>
                          <w:marBottom w:val="0"/>
                          <w:divBdr>
                            <w:top w:val="none" w:sz="0" w:space="0" w:color="auto"/>
                            <w:left w:val="none" w:sz="0" w:space="0" w:color="auto"/>
                            <w:bottom w:val="none" w:sz="0" w:space="0" w:color="auto"/>
                            <w:right w:val="none" w:sz="0" w:space="0" w:color="auto"/>
                          </w:divBdr>
                          <w:divsChild>
                            <w:div w:id="84590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598823">
      <w:bodyDiv w:val="1"/>
      <w:marLeft w:val="0"/>
      <w:marRight w:val="0"/>
      <w:marTop w:val="0"/>
      <w:marBottom w:val="0"/>
      <w:divBdr>
        <w:top w:val="none" w:sz="0" w:space="0" w:color="auto"/>
        <w:left w:val="none" w:sz="0" w:space="0" w:color="auto"/>
        <w:bottom w:val="none" w:sz="0" w:space="0" w:color="auto"/>
        <w:right w:val="none" w:sz="0" w:space="0" w:color="auto"/>
      </w:divBdr>
    </w:div>
    <w:div w:id="235552129">
      <w:bodyDiv w:val="1"/>
      <w:marLeft w:val="0"/>
      <w:marRight w:val="0"/>
      <w:marTop w:val="0"/>
      <w:marBottom w:val="0"/>
      <w:divBdr>
        <w:top w:val="none" w:sz="0" w:space="0" w:color="auto"/>
        <w:left w:val="none" w:sz="0" w:space="0" w:color="auto"/>
        <w:bottom w:val="none" w:sz="0" w:space="0" w:color="auto"/>
        <w:right w:val="none" w:sz="0" w:space="0" w:color="auto"/>
      </w:divBdr>
    </w:div>
    <w:div w:id="245966584">
      <w:bodyDiv w:val="1"/>
      <w:marLeft w:val="0"/>
      <w:marRight w:val="0"/>
      <w:marTop w:val="0"/>
      <w:marBottom w:val="0"/>
      <w:divBdr>
        <w:top w:val="none" w:sz="0" w:space="0" w:color="auto"/>
        <w:left w:val="none" w:sz="0" w:space="0" w:color="auto"/>
        <w:bottom w:val="none" w:sz="0" w:space="0" w:color="auto"/>
        <w:right w:val="none" w:sz="0" w:space="0" w:color="auto"/>
      </w:divBdr>
    </w:div>
    <w:div w:id="247815626">
      <w:bodyDiv w:val="1"/>
      <w:marLeft w:val="0"/>
      <w:marRight w:val="0"/>
      <w:marTop w:val="0"/>
      <w:marBottom w:val="0"/>
      <w:divBdr>
        <w:top w:val="none" w:sz="0" w:space="0" w:color="auto"/>
        <w:left w:val="none" w:sz="0" w:space="0" w:color="auto"/>
        <w:bottom w:val="none" w:sz="0" w:space="0" w:color="auto"/>
        <w:right w:val="none" w:sz="0" w:space="0" w:color="auto"/>
      </w:divBdr>
    </w:div>
    <w:div w:id="249238026">
      <w:bodyDiv w:val="1"/>
      <w:marLeft w:val="0"/>
      <w:marRight w:val="0"/>
      <w:marTop w:val="0"/>
      <w:marBottom w:val="0"/>
      <w:divBdr>
        <w:top w:val="none" w:sz="0" w:space="0" w:color="auto"/>
        <w:left w:val="none" w:sz="0" w:space="0" w:color="auto"/>
        <w:bottom w:val="none" w:sz="0" w:space="0" w:color="auto"/>
        <w:right w:val="none" w:sz="0" w:space="0" w:color="auto"/>
      </w:divBdr>
    </w:div>
    <w:div w:id="250240392">
      <w:bodyDiv w:val="1"/>
      <w:marLeft w:val="0"/>
      <w:marRight w:val="0"/>
      <w:marTop w:val="0"/>
      <w:marBottom w:val="0"/>
      <w:divBdr>
        <w:top w:val="none" w:sz="0" w:space="0" w:color="auto"/>
        <w:left w:val="none" w:sz="0" w:space="0" w:color="auto"/>
        <w:bottom w:val="none" w:sz="0" w:space="0" w:color="auto"/>
        <w:right w:val="none" w:sz="0" w:space="0" w:color="auto"/>
      </w:divBdr>
    </w:div>
    <w:div w:id="257719586">
      <w:bodyDiv w:val="1"/>
      <w:marLeft w:val="0"/>
      <w:marRight w:val="0"/>
      <w:marTop w:val="0"/>
      <w:marBottom w:val="0"/>
      <w:divBdr>
        <w:top w:val="none" w:sz="0" w:space="0" w:color="auto"/>
        <w:left w:val="none" w:sz="0" w:space="0" w:color="auto"/>
        <w:bottom w:val="none" w:sz="0" w:space="0" w:color="auto"/>
        <w:right w:val="none" w:sz="0" w:space="0" w:color="auto"/>
      </w:divBdr>
    </w:div>
    <w:div w:id="263197198">
      <w:bodyDiv w:val="1"/>
      <w:marLeft w:val="0"/>
      <w:marRight w:val="0"/>
      <w:marTop w:val="0"/>
      <w:marBottom w:val="0"/>
      <w:divBdr>
        <w:top w:val="none" w:sz="0" w:space="0" w:color="auto"/>
        <w:left w:val="none" w:sz="0" w:space="0" w:color="auto"/>
        <w:bottom w:val="none" w:sz="0" w:space="0" w:color="auto"/>
        <w:right w:val="none" w:sz="0" w:space="0" w:color="auto"/>
      </w:divBdr>
    </w:div>
    <w:div w:id="268859632">
      <w:bodyDiv w:val="1"/>
      <w:marLeft w:val="0"/>
      <w:marRight w:val="0"/>
      <w:marTop w:val="0"/>
      <w:marBottom w:val="0"/>
      <w:divBdr>
        <w:top w:val="none" w:sz="0" w:space="0" w:color="auto"/>
        <w:left w:val="none" w:sz="0" w:space="0" w:color="auto"/>
        <w:bottom w:val="none" w:sz="0" w:space="0" w:color="auto"/>
        <w:right w:val="none" w:sz="0" w:space="0" w:color="auto"/>
      </w:divBdr>
    </w:div>
    <w:div w:id="273633368">
      <w:bodyDiv w:val="1"/>
      <w:marLeft w:val="0"/>
      <w:marRight w:val="0"/>
      <w:marTop w:val="0"/>
      <w:marBottom w:val="0"/>
      <w:divBdr>
        <w:top w:val="none" w:sz="0" w:space="0" w:color="auto"/>
        <w:left w:val="none" w:sz="0" w:space="0" w:color="auto"/>
        <w:bottom w:val="none" w:sz="0" w:space="0" w:color="auto"/>
        <w:right w:val="none" w:sz="0" w:space="0" w:color="auto"/>
      </w:divBdr>
    </w:div>
    <w:div w:id="276299926">
      <w:bodyDiv w:val="1"/>
      <w:marLeft w:val="0"/>
      <w:marRight w:val="0"/>
      <w:marTop w:val="0"/>
      <w:marBottom w:val="0"/>
      <w:divBdr>
        <w:top w:val="none" w:sz="0" w:space="0" w:color="auto"/>
        <w:left w:val="none" w:sz="0" w:space="0" w:color="auto"/>
        <w:bottom w:val="none" w:sz="0" w:space="0" w:color="auto"/>
        <w:right w:val="none" w:sz="0" w:space="0" w:color="auto"/>
      </w:divBdr>
    </w:div>
    <w:div w:id="292709042">
      <w:bodyDiv w:val="1"/>
      <w:marLeft w:val="0"/>
      <w:marRight w:val="0"/>
      <w:marTop w:val="0"/>
      <w:marBottom w:val="0"/>
      <w:divBdr>
        <w:top w:val="none" w:sz="0" w:space="0" w:color="auto"/>
        <w:left w:val="none" w:sz="0" w:space="0" w:color="auto"/>
        <w:bottom w:val="none" w:sz="0" w:space="0" w:color="auto"/>
        <w:right w:val="none" w:sz="0" w:space="0" w:color="auto"/>
      </w:divBdr>
    </w:div>
    <w:div w:id="298540704">
      <w:bodyDiv w:val="1"/>
      <w:marLeft w:val="0"/>
      <w:marRight w:val="0"/>
      <w:marTop w:val="0"/>
      <w:marBottom w:val="0"/>
      <w:divBdr>
        <w:top w:val="none" w:sz="0" w:space="0" w:color="auto"/>
        <w:left w:val="none" w:sz="0" w:space="0" w:color="auto"/>
        <w:bottom w:val="none" w:sz="0" w:space="0" w:color="auto"/>
        <w:right w:val="none" w:sz="0" w:space="0" w:color="auto"/>
      </w:divBdr>
    </w:div>
    <w:div w:id="299919905">
      <w:bodyDiv w:val="1"/>
      <w:marLeft w:val="0"/>
      <w:marRight w:val="0"/>
      <w:marTop w:val="0"/>
      <w:marBottom w:val="0"/>
      <w:divBdr>
        <w:top w:val="none" w:sz="0" w:space="0" w:color="auto"/>
        <w:left w:val="none" w:sz="0" w:space="0" w:color="auto"/>
        <w:bottom w:val="none" w:sz="0" w:space="0" w:color="auto"/>
        <w:right w:val="none" w:sz="0" w:space="0" w:color="auto"/>
      </w:divBdr>
    </w:div>
    <w:div w:id="300769992">
      <w:bodyDiv w:val="1"/>
      <w:marLeft w:val="0"/>
      <w:marRight w:val="0"/>
      <w:marTop w:val="0"/>
      <w:marBottom w:val="0"/>
      <w:divBdr>
        <w:top w:val="none" w:sz="0" w:space="0" w:color="auto"/>
        <w:left w:val="none" w:sz="0" w:space="0" w:color="auto"/>
        <w:bottom w:val="none" w:sz="0" w:space="0" w:color="auto"/>
        <w:right w:val="none" w:sz="0" w:space="0" w:color="auto"/>
      </w:divBdr>
    </w:div>
    <w:div w:id="314146080">
      <w:bodyDiv w:val="1"/>
      <w:marLeft w:val="0"/>
      <w:marRight w:val="0"/>
      <w:marTop w:val="0"/>
      <w:marBottom w:val="0"/>
      <w:divBdr>
        <w:top w:val="none" w:sz="0" w:space="0" w:color="auto"/>
        <w:left w:val="none" w:sz="0" w:space="0" w:color="auto"/>
        <w:bottom w:val="none" w:sz="0" w:space="0" w:color="auto"/>
        <w:right w:val="none" w:sz="0" w:space="0" w:color="auto"/>
      </w:divBdr>
    </w:div>
    <w:div w:id="324404217">
      <w:bodyDiv w:val="1"/>
      <w:marLeft w:val="0"/>
      <w:marRight w:val="0"/>
      <w:marTop w:val="0"/>
      <w:marBottom w:val="0"/>
      <w:divBdr>
        <w:top w:val="none" w:sz="0" w:space="0" w:color="auto"/>
        <w:left w:val="none" w:sz="0" w:space="0" w:color="auto"/>
        <w:bottom w:val="none" w:sz="0" w:space="0" w:color="auto"/>
        <w:right w:val="none" w:sz="0" w:space="0" w:color="auto"/>
      </w:divBdr>
    </w:div>
    <w:div w:id="326977164">
      <w:bodyDiv w:val="1"/>
      <w:marLeft w:val="0"/>
      <w:marRight w:val="0"/>
      <w:marTop w:val="0"/>
      <w:marBottom w:val="0"/>
      <w:divBdr>
        <w:top w:val="none" w:sz="0" w:space="0" w:color="auto"/>
        <w:left w:val="none" w:sz="0" w:space="0" w:color="auto"/>
        <w:bottom w:val="none" w:sz="0" w:space="0" w:color="auto"/>
        <w:right w:val="none" w:sz="0" w:space="0" w:color="auto"/>
      </w:divBdr>
    </w:div>
    <w:div w:id="328564487">
      <w:bodyDiv w:val="1"/>
      <w:marLeft w:val="0"/>
      <w:marRight w:val="0"/>
      <w:marTop w:val="0"/>
      <w:marBottom w:val="0"/>
      <w:divBdr>
        <w:top w:val="none" w:sz="0" w:space="0" w:color="auto"/>
        <w:left w:val="none" w:sz="0" w:space="0" w:color="auto"/>
        <w:bottom w:val="none" w:sz="0" w:space="0" w:color="auto"/>
        <w:right w:val="none" w:sz="0" w:space="0" w:color="auto"/>
      </w:divBdr>
    </w:div>
    <w:div w:id="333147390">
      <w:bodyDiv w:val="1"/>
      <w:marLeft w:val="0"/>
      <w:marRight w:val="0"/>
      <w:marTop w:val="0"/>
      <w:marBottom w:val="0"/>
      <w:divBdr>
        <w:top w:val="none" w:sz="0" w:space="0" w:color="auto"/>
        <w:left w:val="none" w:sz="0" w:space="0" w:color="auto"/>
        <w:bottom w:val="none" w:sz="0" w:space="0" w:color="auto"/>
        <w:right w:val="none" w:sz="0" w:space="0" w:color="auto"/>
      </w:divBdr>
    </w:div>
    <w:div w:id="340008292">
      <w:bodyDiv w:val="1"/>
      <w:marLeft w:val="0"/>
      <w:marRight w:val="0"/>
      <w:marTop w:val="0"/>
      <w:marBottom w:val="0"/>
      <w:divBdr>
        <w:top w:val="none" w:sz="0" w:space="0" w:color="auto"/>
        <w:left w:val="none" w:sz="0" w:space="0" w:color="auto"/>
        <w:bottom w:val="none" w:sz="0" w:space="0" w:color="auto"/>
        <w:right w:val="none" w:sz="0" w:space="0" w:color="auto"/>
      </w:divBdr>
    </w:div>
    <w:div w:id="343361815">
      <w:bodyDiv w:val="1"/>
      <w:marLeft w:val="0"/>
      <w:marRight w:val="0"/>
      <w:marTop w:val="0"/>
      <w:marBottom w:val="0"/>
      <w:divBdr>
        <w:top w:val="none" w:sz="0" w:space="0" w:color="auto"/>
        <w:left w:val="none" w:sz="0" w:space="0" w:color="auto"/>
        <w:bottom w:val="none" w:sz="0" w:space="0" w:color="auto"/>
        <w:right w:val="none" w:sz="0" w:space="0" w:color="auto"/>
      </w:divBdr>
    </w:div>
    <w:div w:id="346634696">
      <w:bodyDiv w:val="1"/>
      <w:marLeft w:val="0"/>
      <w:marRight w:val="0"/>
      <w:marTop w:val="0"/>
      <w:marBottom w:val="0"/>
      <w:divBdr>
        <w:top w:val="none" w:sz="0" w:space="0" w:color="auto"/>
        <w:left w:val="none" w:sz="0" w:space="0" w:color="auto"/>
        <w:bottom w:val="none" w:sz="0" w:space="0" w:color="auto"/>
        <w:right w:val="none" w:sz="0" w:space="0" w:color="auto"/>
      </w:divBdr>
    </w:div>
    <w:div w:id="352725988">
      <w:bodyDiv w:val="1"/>
      <w:marLeft w:val="0"/>
      <w:marRight w:val="0"/>
      <w:marTop w:val="0"/>
      <w:marBottom w:val="0"/>
      <w:divBdr>
        <w:top w:val="none" w:sz="0" w:space="0" w:color="auto"/>
        <w:left w:val="none" w:sz="0" w:space="0" w:color="auto"/>
        <w:bottom w:val="none" w:sz="0" w:space="0" w:color="auto"/>
        <w:right w:val="none" w:sz="0" w:space="0" w:color="auto"/>
      </w:divBdr>
    </w:div>
    <w:div w:id="353961684">
      <w:bodyDiv w:val="1"/>
      <w:marLeft w:val="0"/>
      <w:marRight w:val="0"/>
      <w:marTop w:val="0"/>
      <w:marBottom w:val="0"/>
      <w:divBdr>
        <w:top w:val="none" w:sz="0" w:space="0" w:color="auto"/>
        <w:left w:val="none" w:sz="0" w:space="0" w:color="auto"/>
        <w:bottom w:val="none" w:sz="0" w:space="0" w:color="auto"/>
        <w:right w:val="none" w:sz="0" w:space="0" w:color="auto"/>
      </w:divBdr>
    </w:div>
    <w:div w:id="362898864">
      <w:bodyDiv w:val="1"/>
      <w:marLeft w:val="0"/>
      <w:marRight w:val="0"/>
      <w:marTop w:val="0"/>
      <w:marBottom w:val="0"/>
      <w:divBdr>
        <w:top w:val="none" w:sz="0" w:space="0" w:color="auto"/>
        <w:left w:val="none" w:sz="0" w:space="0" w:color="auto"/>
        <w:bottom w:val="none" w:sz="0" w:space="0" w:color="auto"/>
        <w:right w:val="none" w:sz="0" w:space="0" w:color="auto"/>
      </w:divBdr>
    </w:div>
    <w:div w:id="362901250">
      <w:bodyDiv w:val="1"/>
      <w:marLeft w:val="0"/>
      <w:marRight w:val="0"/>
      <w:marTop w:val="0"/>
      <w:marBottom w:val="0"/>
      <w:divBdr>
        <w:top w:val="none" w:sz="0" w:space="0" w:color="auto"/>
        <w:left w:val="none" w:sz="0" w:space="0" w:color="auto"/>
        <w:bottom w:val="none" w:sz="0" w:space="0" w:color="auto"/>
        <w:right w:val="none" w:sz="0" w:space="0" w:color="auto"/>
      </w:divBdr>
    </w:div>
    <w:div w:id="369110292">
      <w:bodyDiv w:val="1"/>
      <w:marLeft w:val="0"/>
      <w:marRight w:val="0"/>
      <w:marTop w:val="0"/>
      <w:marBottom w:val="0"/>
      <w:divBdr>
        <w:top w:val="none" w:sz="0" w:space="0" w:color="auto"/>
        <w:left w:val="none" w:sz="0" w:space="0" w:color="auto"/>
        <w:bottom w:val="none" w:sz="0" w:space="0" w:color="auto"/>
        <w:right w:val="none" w:sz="0" w:space="0" w:color="auto"/>
      </w:divBdr>
    </w:div>
    <w:div w:id="375080330">
      <w:bodyDiv w:val="1"/>
      <w:marLeft w:val="0"/>
      <w:marRight w:val="0"/>
      <w:marTop w:val="0"/>
      <w:marBottom w:val="0"/>
      <w:divBdr>
        <w:top w:val="none" w:sz="0" w:space="0" w:color="auto"/>
        <w:left w:val="none" w:sz="0" w:space="0" w:color="auto"/>
        <w:bottom w:val="none" w:sz="0" w:space="0" w:color="auto"/>
        <w:right w:val="none" w:sz="0" w:space="0" w:color="auto"/>
      </w:divBdr>
    </w:div>
    <w:div w:id="375588184">
      <w:bodyDiv w:val="1"/>
      <w:marLeft w:val="0"/>
      <w:marRight w:val="0"/>
      <w:marTop w:val="0"/>
      <w:marBottom w:val="0"/>
      <w:divBdr>
        <w:top w:val="none" w:sz="0" w:space="0" w:color="auto"/>
        <w:left w:val="none" w:sz="0" w:space="0" w:color="auto"/>
        <w:bottom w:val="none" w:sz="0" w:space="0" w:color="auto"/>
        <w:right w:val="none" w:sz="0" w:space="0" w:color="auto"/>
      </w:divBdr>
    </w:div>
    <w:div w:id="375854357">
      <w:bodyDiv w:val="1"/>
      <w:marLeft w:val="0"/>
      <w:marRight w:val="0"/>
      <w:marTop w:val="0"/>
      <w:marBottom w:val="0"/>
      <w:divBdr>
        <w:top w:val="none" w:sz="0" w:space="0" w:color="auto"/>
        <w:left w:val="none" w:sz="0" w:space="0" w:color="auto"/>
        <w:bottom w:val="none" w:sz="0" w:space="0" w:color="auto"/>
        <w:right w:val="none" w:sz="0" w:space="0" w:color="auto"/>
      </w:divBdr>
    </w:div>
    <w:div w:id="377511083">
      <w:bodyDiv w:val="1"/>
      <w:marLeft w:val="0"/>
      <w:marRight w:val="0"/>
      <w:marTop w:val="0"/>
      <w:marBottom w:val="0"/>
      <w:divBdr>
        <w:top w:val="none" w:sz="0" w:space="0" w:color="auto"/>
        <w:left w:val="none" w:sz="0" w:space="0" w:color="auto"/>
        <w:bottom w:val="none" w:sz="0" w:space="0" w:color="auto"/>
        <w:right w:val="none" w:sz="0" w:space="0" w:color="auto"/>
      </w:divBdr>
    </w:div>
    <w:div w:id="377973878">
      <w:bodyDiv w:val="1"/>
      <w:marLeft w:val="0"/>
      <w:marRight w:val="0"/>
      <w:marTop w:val="0"/>
      <w:marBottom w:val="0"/>
      <w:divBdr>
        <w:top w:val="none" w:sz="0" w:space="0" w:color="auto"/>
        <w:left w:val="none" w:sz="0" w:space="0" w:color="auto"/>
        <w:bottom w:val="none" w:sz="0" w:space="0" w:color="auto"/>
        <w:right w:val="none" w:sz="0" w:space="0" w:color="auto"/>
      </w:divBdr>
    </w:div>
    <w:div w:id="383529130">
      <w:bodyDiv w:val="1"/>
      <w:marLeft w:val="0"/>
      <w:marRight w:val="0"/>
      <w:marTop w:val="0"/>
      <w:marBottom w:val="0"/>
      <w:divBdr>
        <w:top w:val="none" w:sz="0" w:space="0" w:color="auto"/>
        <w:left w:val="none" w:sz="0" w:space="0" w:color="auto"/>
        <w:bottom w:val="none" w:sz="0" w:space="0" w:color="auto"/>
        <w:right w:val="none" w:sz="0" w:space="0" w:color="auto"/>
      </w:divBdr>
    </w:div>
    <w:div w:id="384838582">
      <w:bodyDiv w:val="1"/>
      <w:marLeft w:val="0"/>
      <w:marRight w:val="0"/>
      <w:marTop w:val="0"/>
      <w:marBottom w:val="0"/>
      <w:divBdr>
        <w:top w:val="none" w:sz="0" w:space="0" w:color="auto"/>
        <w:left w:val="none" w:sz="0" w:space="0" w:color="auto"/>
        <w:bottom w:val="none" w:sz="0" w:space="0" w:color="auto"/>
        <w:right w:val="none" w:sz="0" w:space="0" w:color="auto"/>
      </w:divBdr>
    </w:div>
    <w:div w:id="386997386">
      <w:bodyDiv w:val="1"/>
      <w:marLeft w:val="0"/>
      <w:marRight w:val="0"/>
      <w:marTop w:val="0"/>
      <w:marBottom w:val="0"/>
      <w:divBdr>
        <w:top w:val="none" w:sz="0" w:space="0" w:color="auto"/>
        <w:left w:val="none" w:sz="0" w:space="0" w:color="auto"/>
        <w:bottom w:val="none" w:sz="0" w:space="0" w:color="auto"/>
        <w:right w:val="none" w:sz="0" w:space="0" w:color="auto"/>
      </w:divBdr>
    </w:div>
    <w:div w:id="390037398">
      <w:bodyDiv w:val="1"/>
      <w:marLeft w:val="0"/>
      <w:marRight w:val="0"/>
      <w:marTop w:val="0"/>
      <w:marBottom w:val="0"/>
      <w:divBdr>
        <w:top w:val="none" w:sz="0" w:space="0" w:color="auto"/>
        <w:left w:val="none" w:sz="0" w:space="0" w:color="auto"/>
        <w:bottom w:val="none" w:sz="0" w:space="0" w:color="auto"/>
        <w:right w:val="none" w:sz="0" w:space="0" w:color="auto"/>
      </w:divBdr>
    </w:div>
    <w:div w:id="394157838">
      <w:bodyDiv w:val="1"/>
      <w:marLeft w:val="0"/>
      <w:marRight w:val="0"/>
      <w:marTop w:val="0"/>
      <w:marBottom w:val="0"/>
      <w:divBdr>
        <w:top w:val="none" w:sz="0" w:space="0" w:color="auto"/>
        <w:left w:val="none" w:sz="0" w:space="0" w:color="auto"/>
        <w:bottom w:val="none" w:sz="0" w:space="0" w:color="auto"/>
        <w:right w:val="none" w:sz="0" w:space="0" w:color="auto"/>
      </w:divBdr>
    </w:div>
    <w:div w:id="400831782">
      <w:bodyDiv w:val="1"/>
      <w:marLeft w:val="0"/>
      <w:marRight w:val="0"/>
      <w:marTop w:val="0"/>
      <w:marBottom w:val="0"/>
      <w:divBdr>
        <w:top w:val="none" w:sz="0" w:space="0" w:color="auto"/>
        <w:left w:val="none" w:sz="0" w:space="0" w:color="auto"/>
        <w:bottom w:val="none" w:sz="0" w:space="0" w:color="auto"/>
        <w:right w:val="none" w:sz="0" w:space="0" w:color="auto"/>
      </w:divBdr>
    </w:div>
    <w:div w:id="403457297">
      <w:bodyDiv w:val="1"/>
      <w:marLeft w:val="0"/>
      <w:marRight w:val="0"/>
      <w:marTop w:val="0"/>
      <w:marBottom w:val="0"/>
      <w:divBdr>
        <w:top w:val="none" w:sz="0" w:space="0" w:color="auto"/>
        <w:left w:val="none" w:sz="0" w:space="0" w:color="auto"/>
        <w:bottom w:val="none" w:sz="0" w:space="0" w:color="auto"/>
        <w:right w:val="none" w:sz="0" w:space="0" w:color="auto"/>
      </w:divBdr>
    </w:div>
    <w:div w:id="404379656">
      <w:bodyDiv w:val="1"/>
      <w:marLeft w:val="0"/>
      <w:marRight w:val="0"/>
      <w:marTop w:val="0"/>
      <w:marBottom w:val="0"/>
      <w:divBdr>
        <w:top w:val="none" w:sz="0" w:space="0" w:color="auto"/>
        <w:left w:val="none" w:sz="0" w:space="0" w:color="auto"/>
        <w:bottom w:val="none" w:sz="0" w:space="0" w:color="auto"/>
        <w:right w:val="none" w:sz="0" w:space="0" w:color="auto"/>
      </w:divBdr>
    </w:div>
    <w:div w:id="408893285">
      <w:bodyDiv w:val="1"/>
      <w:marLeft w:val="0"/>
      <w:marRight w:val="0"/>
      <w:marTop w:val="0"/>
      <w:marBottom w:val="0"/>
      <w:divBdr>
        <w:top w:val="none" w:sz="0" w:space="0" w:color="auto"/>
        <w:left w:val="none" w:sz="0" w:space="0" w:color="auto"/>
        <w:bottom w:val="none" w:sz="0" w:space="0" w:color="auto"/>
        <w:right w:val="none" w:sz="0" w:space="0" w:color="auto"/>
      </w:divBdr>
    </w:div>
    <w:div w:id="420295783">
      <w:bodyDiv w:val="1"/>
      <w:marLeft w:val="0"/>
      <w:marRight w:val="0"/>
      <w:marTop w:val="0"/>
      <w:marBottom w:val="0"/>
      <w:divBdr>
        <w:top w:val="none" w:sz="0" w:space="0" w:color="auto"/>
        <w:left w:val="none" w:sz="0" w:space="0" w:color="auto"/>
        <w:bottom w:val="none" w:sz="0" w:space="0" w:color="auto"/>
        <w:right w:val="none" w:sz="0" w:space="0" w:color="auto"/>
      </w:divBdr>
    </w:div>
    <w:div w:id="420570587">
      <w:bodyDiv w:val="1"/>
      <w:marLeft w:val="0"/>
      <w:marRight w:val="0"/>
      <w:marTop w:val="0"/>
      <w:marBottom w:val="0"/>
      <w:divBdr>
        <w:top w:val="none" w:sz="0" w:space="0" w:color="auto"/>
        <w:left w:val="none" w:sz="0" w:space="0" w:color="auto"/>
        <w:bottom w:val="none" w:sz="0" w:space="0" w:color="auto"/>
        <w:right w:val="none" w:sz="0" w:space="0" w:color="auto"/>
      </w:divBdr>
    </w:div>
    <w:div w:id="443037768">
      <w:bodyDiv w:val="1"/>
      <w:marLeft w:val="0"/>
      <w:marRight w:val="0"/>
      <w:marTop w:val="0"/>
      <w:marBottom w:val="0"/>
      <w:divBdr>
        <w:top w:val="none" w:sz="0" w:space="0" w:color="auto"/>
        <w:left w:val="none" w:sz="0" w:space="0" w:color="auto"/>
        <w:bottom w:val="none" w:sz="0" w:space="0" w:color="auto"/>
        <w:right w:val="none" w:sz="0" w:space="0" w:color="auto"/>
      </w:divBdr>
    </w:div>
    <w:div w:id="443500343">
      <w:bodyDiv w:val="1"/>
      <w:marLeft w:val="0"/>
      <w:marRight w:val="0"/>
      <w:marTop w:val="0"/>
      <w:marBottom w:val="0"/>
      <w:divBdr>
        <w:top w:val="none" w:sz="0" w:space="0" w:color="auto"/>
        <w:left w:val="none" w:sz="0" w:space="0" w:color="auto"/>
        <w:bottom w:val="none" w:sz="0" w:space="0" w:color="auto"/>
        <w:right w:val="none" w:sz="0" w:space="0" w:color="auto"/>
      </w:divBdr>
    </w:div>
    <w:div w:id="445270555">
      <w:bodyDiv w:val="1"/>
      <w:marLeft w:val="0"/>
      <w:marRight w:val="0"/>
      <w:marTop w:val="0"/>
      <w:marBottom w:val="0"/>
      <w:divBdr>
        <w:top w:val="none" w:sz="0" w:space="0" w:color="auto"/>
        <w:left w:val="none" w:sz="0" w:space="0" w:color="auto"/>
        <w:bottom w:val="none" w:sz="0" w:space="0" w:color="auto"/>
        <w:right w:val="none" w:sz="0" w:space="0" w:color="auto"/>
      </w:divBdr>
    </w:div>
    <w:div w:id="447165905">
      <w:bodyDiv w:val="1"/>
      <w:marLeft w:val="0"/>
      <w:marRight w:val="0"/>
      <w:marTop w:val="0"/>
      <w:marBottom w:val="0"/>
      <w:divBdr>
        <w:top w:val="none" w:sz="0" w:space="0" w:color="auto"/>
        <w:left w:val="none" w:sz="0" w:space="0" w:color="auto"/>
        <w:bottom w:val="none" w:sz="0" w:space="0" w:color="auto"/>
        <w:right w:val="none" w:sz="0" w:space="0" w:color="auto"/>
      </w:divBdr>
    </w:div>
    <w:div w:id="447623331">
      <w:bodyDiv w:val="1"/>
      <w:marLeft w:val="0"/>
      <w:marRight w:val="0"/>
      <w:marTop w:val="0"/>
      <w:marBottom w:val="0"/>
      <w:divBdr>
        <w:top w:val="none" w:sz="0" w:space="0" w:color="auto"/>
        <w:left w:val="none" w:sz="0" w:space="0" w:color="auto"/>
        <w:bottom w:val="none" w:sz="0" w:space="0" w:color="auto"/>
        <w:right w:val="none" w:sz="0" w:space="0" w:color="auto"/>
      </w:divBdr>
    </w:div>
    <w:div w:id="453401766">
      <w:bodyDiv w:val="1"/>
      <w:marLeft w:val="0"/>
      <w:marRight w:val="0"/>
      <w:marTop w:val="0"/>
      <w:marBottom w:val="0"/>
      <w:divBdr>
        <w:top w:val="none" w:sz="0" w:space="0" w:color="auto"/>
        <w:left w:val="none" w:sz="0" w:space="0" w:color="auto"/>
        <w:bottom w:val="none" w:sz="0" w:space="0" w:color="auto"/>
        <w:right w:val="none" w:sz="0" w:space="0" w:color="auto"/>
      </w:divBdr>
    </w:div>
    <w:div w:id="458498985">
      <w:bodyDiv w:val="1"/>
      <w:marLeft w:val="0"/>
      <w:marRight w:val="0"/>
      <w:marTop w:val="0"/>
      <w:marBottom w:val="0"/>
      <w:divBdr>
        <w:top w:val="none" w:sz="0" w:space="0" w:color="auto"/>
        <w:left w:val="none" w:sz="0" w:space="0" w:color="auto"/>
        <w:bottom w:val="none" w:sz="0" w:space="0" w:color="auto"/>
        <w:right w:val="none" w:sz="0" w:space="0" w:color="auto"/>
      </w:divBdr>
    </w:div>
    <w:div w:id="473301767">
      <w:bodyDiv w:val="1"/>
      <w:marLeft w:val="0"/>
      <w:marRight w:val="0"/>
      <w:marTop w:val="0"/>
      <w:marBottom w:val="0"/>
      <w:divBdr>
        <w:top w:val="none" w:sz="0" w:space="0" w:color="auto"/>
        <w:left w:val="none" w:sz="0" w:space="0" w:color="auto"/>
        <w:bottom w:val="none" w:sz="0" w:space="0" w:color="auto"/>
        <w:right w:val="none" w:sz="0" w:space="0" w:color="auto"/>
      </w:divBdr>
    </w:div>
    <w:div w:id="479272446">
      <w:bodyDiv w:val="1"/>
      <w:marLeft w:val="0"/>
      <w:marRight w:val="0"/>
      <w:marTop w:val="0"/>
      <w:marBottom w:val="0"/>
      <w:divBdr>
        <w:top w:val="none" w:sz="0" w:space="0" w:color="auto"/>
        <w:left w:val="none" w:sz="0" w:space="0" w:color="auto"/>
        <w:bottom w:val="none" w:sz="0" w:space="0" w:color="auto"/>
        <w:right w:val="none" w:sz="0" w:space="0" w:color="auto"/>
      </w:divBdr>
    </w:div>
    <w:div w:id="487751007">
      <w:bodyDiv w:val="1"/>
      <w:marLeft w:val="0"/>
      <w:marRight w:val="0"/>
      <w:marTop w:val="0"/>
      <w:marBottom w:val="0"/>
      <w:divBdr>
        <w:top w:val="none" w:sz="0" w:space="0" w:color="auto"/>
        <w:left w:val="none" w:sz="0" w:space="0" w:color="auto"/>
        <w:bottom w:val="none" w:sz="0" w:space="0" w:color="auto"/>
        <w:right w:val="none" w:sz="0" w:space="0" w:color="auto"/>
      </w:divBdr>
    </w:div>
    <w:div w:id="488251085">
      <w:bodyDiv w:val="1"/>
      <w:marLeft w:val="0"/>
      <w:marRight w:val="0"/>
      <w:marTop w:val="0"/>
      <w:marBottom w:val="0"/>
      <w:divBdr>
        <w:top w:val="none" w:sz="0" w:space="0" w:color="auto"/>
        <w:left w:val="none" w:sz="0" w:space="0" w:color="auto"/>
        <w:bottom w:val="none" w:sz="0" w:space="0" w:color="auto"/>
        <w:right w:val="none" w:sz="0" w:space="0" w:color="auto"/>
      </w:divBdr>
    </w:div>
    <w:div w:id="491062260">
      <w:bodyDiv w:val="1"/>
      <w:marLeft w:val="0"/>
      <w:marRight w:val="0"/>
      <w:marTop w:val="0"/>
      <w:marBottom w:val="0"/>
      <w:divBdr>
        <w:top w:val="none" w:sz="0" w:space="0" w:color="auto"/>
        <w:left w:val="none" w:sz="0" w:space="0" w:color="auto"/>
        <w:bottom w:val="none" w:sz="0" w:space="0" w:color="auto"/>
        <w:right w:val="none" w:sz="0" w:space="0" w:color="auto"/>
      </w:divBdr>
    </w:div>
    <w:div w:id="492378002">
      <w:bodyDiv w:val="1"/>
      <w:marLeft w:val="0"/>
      <w:marRight w:val="0"/>
      <w:marTop w:val="0"/>
      <w:marBottom w:val="0"/>
      <w:divBdr>
        <w:top w:val="none" w:sz="0" w:space="0" w:color="auto"/>
        <w:left w:val="none" w:sz="0" w:space="0" w:color="auto"/>
        <w:bottom w:val="none" w:sz="0" w:space="0" w:color="auto"/>
        <w:right w:val="none" w:sz="0" w:space="0" w:color="auto"/>
      </w:divBdr>
    </w:div>
    <w:div w:id="511995705">
      <w:bodyDiv w:val="1"/>
      <w:marLeft w:val="0"/>
      <w:marRight w:val="0"/>
      <w:marTop w:val="0"/>
      <w:marBottom w:val="0"/>
      <w:divBdr>
        <w:top w:val="none" w:sz="0" w:space="0" w:color="auto"/>
        <w:left w:val="none" w:sz="0" w:space="0" w:color="auto"/>
        <w:bottom w:val="none" w:sz="0" w:space="0" w:color="auto"/>
        <w:right w:val="none" w:sz="0" w:space="0" w:color="auto"/>
      </w:divBdr>
    </w:div>
    <w:div w:id="529806044">
      <w:bodyDiv w:val="1"/>
      <w:marLeft w:val="0"/>
      <w:marRight w:val="0"/>
      <w:marTop w:val="0"/>
      <w:marBottom w:val="0"/>
      <w:divBdr>
        <w:top w:val="none" w:sz="0" w:space="0" w:color="auto"/>
        <w:left w:val="none" w:sz="0" w:space="0" w:color="auto"/>
        <w:bottom w:val="none" w:sz="0" w:space="0" w:color="auto"/>
        <w:right w:val="none" w:sz="0" w:space="0" w:color="auto"/>
      </w:divBdr>
    </w:div>
    <w:div w:id="529882741">
      <w:bodyDiv w:val="1"/>
      <w:marLeft w:val="0"/>
      <w:marRight w:val="0"/>
      <w:marTop w:val="0"/>
      <w:marBottom w:val="0"/>
      <w:divBdr>
        <w:top w:val="none" w:sz="0" w:space="0" w:color="auto"/>
        <w:left w:val="none" w:sz="0" w:space="0" w:color="auto"/>
        <w:bottom w:val="none" w:sz="0" w:space="0" w:color="auto"/>
        <w:right w:val="none" w:sz="0" w:space="0" w:color="auto"/>
      </w:divBdr>
    </w:div>
    <w:div w:id="530415278">
      <w:bodyDiv w:val="1"/>
      <w:marLeft w:val="0"/>
      <w:marRight w:val="0"/>
      <w:marTop w:val="0"/>
      <w:marBottom w:val="0"/>
      <w:divBdr>
        <w:top w:val="none" w:sz="0" w:space="0" w:color="auto"/>
        <w:left w:val="none" w:sz="0" w:space="0" w:color="auto"/>
        <w:bottom w:val="none" w:sz="0" w:space="0" w:color="auto"/>
        <w:right w:val="none" w:sz="0" w:space="0" w:color="auto"/>
      </w:divBdr>
    </w:div>
    <w:div w:id="531768064">
      <w:bodyDiv w:val="1"/>
      <w:marLeft w:val="0"/>
      <w:marRight w:val="0"/>
      <w:marTop w:val="0"/>
      <w:marBottom w:val="0"/>
      <w:divBdr>
        <w:top w:val="none" w:sz="0" w:space="0" w:color="auto"/>
        <w:left w:val="none" w:sz="0" w:space="0" w:color="auto"/>
        <w:bottom w:val="none" w:sz="0" w:space="0" w:color="auto"/>
        <w:right w:val="none" w:sz="0" w:space="0" w:color="auto"/>
      </w:divBdr>
    </w:div>
    <w:div w:id="533008705">
      <w:bodyDiv w:val="1"/>
      <w:marLeft w:val="0"/>
      <w:marRight w:val="0"/>
      <w:marTop w:val="0"/>
      <w:marBottom w:val="0"/>
      <w:divBdr>
        <w:top w:val="none" w:sz="0" w:space="0" w:color="auto"/>
        <w:left w:val="none" w:sz="0" w:space="0" w:color="auto"/>
        <w:bottom w:val="none" w:sz="0" w:space="0" w:color="auto"/>
        <w:right w:val="none" w:sz="0" w:space="0" w:color="auto"/>
      </w:divBdr>
    </w:div>
    <w:div w:id="536968391">
      <w:bodyDiv w:val="1"/>
      <w:marLeft w:val="0"/>
      <w:marRight w:val="0"/>
      <w:marTop w:val="0"/>
      <w:marBottom w:val="0"/>
      <w:divBdr>
        <w:top w:val="none" w:sz="0" w:space="0" w:color="auto"/>
        <w:left w:val="none" w:sz="0" w:space="0" w:color="auto"/>
        <w:bottom w:val="none" w:sz="0" w:space="0" w:color="auto"/>
        <w:right w:val="none" w:sz="0" w:space="0" w:color="auto"/>
      </w:divBdr>
    </w:div>
    <w:div w:id="540214331">
      <w:bodyDiv w:val="1"/>
      <w:marLeft w:val="0"/>
      <w:marRight w:val="0"/>
      <w:marTop w:val="0"/>
      <w:marBottom w:val="0"/>
      <w:divBdr>
        <w:top w:val="none" w:sz="0" w:space="0" w:color="auto"/>
        <w:left w:val="none" w:sz="0" w:space="0" w:color="auto"/>
        <w:bottom w:val="none" w:sz="0" w:space="0" w:color="auto"/>
        <w:right w:val="none" w:sz="0" w:space="0" w:color="auto"/>
      </w:divBdr>
    </w:div>
    <w:div w:id="541675795">
      <w:bodyDiv w:val="1"/>
      <w:marLeft w:val="0"/>
      <w:marRight w:val="0"/>
      <w:marTop w:val="0"/>
      <w:marBottom w:val="0"/>
      <w:divBdr>
        <w:top w:val="none" w:sz="0" w:space="0" w:color="auto"/>
        <w:left w:val="none" w:sz="0" w:space="0" w:color="auto"/>
        <w:bottom w:val="none" w:sz="0" w:space="0" w:color="auto"/>
        <w:right w:val="none" w:sz="0" w:space="0" w:color="auto"/>
      </w:divBdr>
    </w:div>
    <w:div w:id="542980246">
      <w:bodyDiv w:val="1"/>
      <w:marLeft w:val="0"/>
      <w:marRight w:val="0"/>
      <w:marTop w:val="0"/>
      <w:marBottom w:val="0"/>
      <w:divBdr>
        <w:top w:val="none" w:sz="0" w:space="0" w:color="auto"/>
        <w:left w:val="none" w:sz="0" w:space="0" w:color="auto"/>
        <w:bottom w:val="none" w:sz="0" w:space="0" w:color="auto"/>
        <w:right w:val="none" w:sz="0" w:space="0" w:color="auto"/>
      </w:divBdr>
    </w:div>
    <w:div w:id="546183164">
      <w:bodyDiv w:val="1"/>
      <w:marLeft w:val="0"/>
      <w:marRight w:val="0"/>
      <w:marTop w:val="0"/>
      <w:marBottom w:val="0"/>
      <w:divBdr>
        <w:top w:val="none" w:sz="0" w:space="0" w:color="auto"/>
        <w:left w:val="none" w:sz="0" w:space="0" w:color="auto"/>
        <w:bottom w:val="none" w:sz="0" w:space="0" w:color="auto"/>
        <w:right w:val="none" w:sz="0" w:space="0" w:color="auto"/>
      </w:divBdr>
    </w:div>
    <w:div w:id="551845145">
      <w:bodyDiv w:val="1"/>
      <w:marLeft w:val="0"/>
      <w:marRight w:val="0"/>
      <w:marTop w:val="0"/>
      <w:marBottom w:val="0"/>
      <w:divBdr>
        <w:top w:val="none" w:sz="0" w:space="0" w:color="auto"/>
        <w:left w:val="none" w:sz="0" w:space="0" w:color="auto"/>
        <w:bottom w:val="none" w:sz="0" w:space="0" w:color="auto"/>
        <w:right w:val="none" w:sz="0" w:space="0" w:color="auto"/>
      </w:divBdr>
    </w:div>
    <w:div w:id="556362845">
      <w:bodyDiv w:val="1"/>
      <w:marLeft w:val="0"/>
      <w:marRight w:val="0"/>
      <w:marTop w:val="0"/>
      <w:marBottom w:val="0"/>
      <w:divBdr>
        <w:top w:val="none" w:sz="0" w:space="0" w:color="auto"/>
        <w:left w:val="none" w:sz="0" w:space="0" w:color="auto"/>
        <w:bottom w:val="none" w:sz="0" w:space="0" w:color="auto"/>
        <w:right w:val="none" w:sz="0" w:space="0" w:color="auto"/>
      </w:divBdr>
    </w:div>
    <w:div w:id="559485158">
      <w:bodyDiv w:val="1"/>
      <w:marLeft w:val="0"/>
      <w:marRight w:val="0"/>
      <w:marTop w:val="0"/>
      <w:marBottom w:val="0"/>
      <w:divBdr>
        <w:top w:val="none" w:sz="0" w:space="0" w:color="auto"/>
        <w:left w:val="none" w:sz="0" w:space="0" w:color="auto"/>
        <w:bottom w:val="none" w:sz="0" w:space="0" w:color="auto"/>
        <w:right w:val="none" w:sz="0" w:space="0" w:color="auto"/>
      </w:divBdr>
    </w:div>
    <w:div w:id="564608164">
      <w:bodyDiv w:val="1"/>
      <w:marLeft w:val="0"/>
      <w:marRight w:val="0"/>
      <w:marTop w:val="0"/>
      <w:marBottom w:val="0"/>
      <w:divBdr>
        <w:top w:val="none" w:sz="0" w:space="0" w:color="auto"/>
        <w:left w:val="none" w:sz="0" w:space="0" w:color="auto"/>
        <w:bottom w:val="none" w:sz="0" w:space="0" w:color="auto"/>
        <w:right w:val="none" w:sz="0" w:space="0" w:color="auto"/>
      </w:divBdr>
    </w:div>
    <w:div w:id="581259295">
      <w:bodyDiv w:val="1"/>
      <w:marLeft w:val="0"/>
      <w:marRight w:val="0"/>
      <w:marTop w:val="0"/>
      <w:marBottom w:val="0"/>
      <w:divBdr>
        <w:top w:val="none" w:sz="0" w:space="0" w:color="auto"/>
        <w:left w:val="none" w:sz="0" w:space="0" w:color="auto"/>
        <w:bottom w:val="none" w:sz="0" w:space="0" w:color="auto"/>
        <w:right w:val="none" w:sz="0" w:space="0" w:color="auto"/>
      </w:divBdr>
    </w:div>
    <w:div w:id="588271056">
      <w:bodyDiv w:val="1"/>
      <w:marLeft w:val="0"/>
      <w:marRight w:val="0"/>
      <w:marTop w:val="0"/>
      <w:marBottom w:val="0"/>
      <w:divBdr>
        <w:top w:val="none" w:sz="0" w:space="0" w:color="auto"/>
        <w:left w:val="none" w:sz="0" w:space="0" w:color="auto"/>
        <w:bottom w:val="none" w:sz="0" w:space="0" w:color="auto"/>
        <w:right w:val="none" w:sz="0" w:space="0" w:color="auto"/>
      </w:divBdr>
    </w:div>
    <w:div w:id="612051625">
      <w:bodyDiv w:val="1"/>
      <w:marLeft w:val="0"/>
      <w:marRight w:val="0"/>
      <w:marTop w:val="0"/>
      <w:marBottom w:val="0"/>
      <w:divBdr>
        <w:top w:val="none" w:sz="0" w:space="0" w:color="auto"/>
        <w:left w:val="none" w:sz="0" w:space="0" w:color="auto"/>
        <w:bottom w:val="none" w:sz="0" w:space="0" w:color="auto"/>
        <w:right w:val="none" w:sz="0" w:space="0" w:color="auto"/>
      </w:divBdr>
    </w:div>
    <w:div w:id="624428398">
      <w:bodyDiv w:val="1"/>
      <w:marLeft w:val="0"/>
      <w:marRight w:val="0"/>
      <w:marTop w:val="0"/>
      <w:marBottom w:val="0"/>
      <w:divBdr>
        <w:top w:val="none" w:sz="0" w:space="0" w:color="auto"/>
        <w:left w:val="none" w:sz="0" w:space="0" w:color="auto"/>
        <w:bottom w:val="none" w:sz="0" w:space="0" w:color="auto"/>
        <w:right w:val="none" w:sz="0" w:space="0" w:color="auto"/>
      </w:divBdr>
    </w:div>
    <w:div w:id="625815983">
      <w:bodyDiv w:val="1"/>
      <w:marLeft w:val="0"/>
      <w:marRight w:val="0"/>
      <w:marTop w:val="0"/>
      <w:marBottom w:val="0"/>
      <w:divBdr>
        <w:top w:val="none" w:sz="0" w:space="0" w:color="auto"/>
        <w:left w:val="none" w:sz="0" w:space="0" w:color="auto"/>
        <w:bottom w:val="none" w:sz="0" w:space="0" w:color="auto"/>
        <w:right w:val="none" w:sz="0" w:space="0" w:color="auto"/>
      </w:divBdr>
    </w:div>
    <w:div w:id="628172212">
      <w:bodyDiv w:val="1"/>
      <w:marLeft w:val="0"/>
      <w:marRight w:val="0"/>
      <w:marTop w:val="0"/>
      <w:marBottom w:val="0"/>
      <w:divBdr>
        <w:top w:val="none" w:sz="0" w:space="0" w:color="auto"/>
        <w:left w:val="none" w:sz="0" w:space="0" w:color="auto"/>
        <w:bottom w:val="none" w:sz="0" w:space="0" w:color="auto"/>
        <w:right w:val="none" w:sz="0" w:space="0" w:color="auto"/>
      </w:divBdr>
    </w:div>
    <w:div w:id="633409568">
      <w:bodyDiv w:val="1"/>
      <w:marLeft w:val="0"/>
      <w:marRight w:val="0"/>
      <w:marTop w:val="0"/>
      <w:marBottom w:val="0"/>
      <w:divBdr>
        <w:top w:val="none" w:sz="0" w:space="0" w:color="auto"/>
        <w:left w:val="none" w:sz="0" w:space="0" w:color="auto"/>
        <w:bottom w:val="none" w:sz="0" w:space="0" w:color="auto"/>
        <w:right w:val="none" w:sz="0" w:space="0" w:color="auto"/>
      </w:divBdr>
    </w:div>
    <w:div w:id="634800304">
      <w:bodyDiv w:val="1"/>
      <w:marLeft w:val="0"/>
      <w:marRight w:val="0"/>
      <w:marTop w:val="0"/>
      <w:marBottom w:val="0"/>
      <w:divBdr>
        <w:top w:val="none" w:sz="0" w:space="0" w:color="auto"/>
        <w:left w:val="none" w:sz="0" w:space="0" w:color="auto"/>
        <w:bottom w:val="none" w:sz="0" w:space="0" w:color="auto"/>
        <w:right w:val="none" w:sz="0" w:space="0" w:color="auto"/>
      </w:divBdr>
    </w:div>
    <w:div w:id="635375931">
      <w:bodyDiv w:val="1"/>
      <w:marLeft w:val="0"/>
      <w:marRight w:val="0"/>
      <w:marTop w:val="0"/>
      <w:marBottom w:val="0"/>
      <w:divBdr>
        <w:top w:val="none" w:sz="0" w:space="0" w:color="auto"/>
        <w:left w:val="none" w:sz="0" w:space="0" w:color="auto"/>
        <w:bottom w:val="none" w:sz="0" w:space="0" w:color="auto"/>
        <w:right w:val="none" w:sz="0" w:space="0" w:color="auto"/>
      </w:divBdr>
    </w:div>
    <w:div w:id="642582399">
      <w:bodyDiv w:val="1"/>
      <w:marLeft w:val="0"/>
      <w:marRight w:val="0"/>
      <w:marTop w:val="0"/>
      <w:marBottom w:val="0"/>
      <w:divBdr>
        <w:top w:val="none" w:sz="0" w:space="0" w:color="auto"/>
        <w:left w:val="none" w:sz="0" w:space="0" w:color="auto"/>
        <w:bottom w:val="none" w:sz="0" w:space="0" w:color="auto"/>
        <w:right w:val="none" w:sz="0" w:space="0" w:color="auto"/>
      </w:divBdr>
    </w:div>
    <w:div w:id="649943707">
      <w:bodyDiv w:val="1"/>
      <w:marLeft w:val="0"/>
      <w:marRight w:val="0"/>
      <w:marTop w:val="0"/>
      <w:marBottom w:val="0"/>
      <w:divBdr>
        <w:top w:val="none" w:sz="0" w:space="0" w:color="auto"/>
        <w:left w:val="none" w:sz="0" w:space="0" w:color="auto"/>
        <w:bottom w:val="none" w:sz="0" w:space="0" w:color="auto"/>
        <w:right w:val="none" w:sz="0" w:space="0" w:color="auto"/>
      </w:divBdr>
    </w:div>
    <w:div w:id="656493716">
      <w:bodyDiv w:val="1"/>
      <w:marLeft w:val="0"/>
      <w:marRight w:val="0"/>
      <w:marTop w:val="0"/>
      <w:marBottom w:val="0"/>
      <w:divBdr>
        <w:top w:val="none" w:sz="0" w:space="0" w:color="auto"/>
        <w:left w:val="none" w:sz="0" w:space="0" w:color="auto"/>
        <w:bottom w:val="none" w:sz="0" w:space="0" w:color="auto"/>
        <w:right w:val="none" w:sz="0" w:space="0" w:color="auto"/>
      </w:divBdr>
    </w:div>
    <w:div w:id="675155187">
      <w:bodyDiv w:val="1"/>
      <w:marLeft w:val="0"/>
      <w:marRight w:val="0"/>
      <w:marTop w:val="0"/>
      <w:marBottom w:val="0"/>
      <w:divBdr>
        <w:top w:val="none" w:sz="0" w:space="0" w:color="auto"/>
        <w:left w:val="none" w:sz="0" w:space="0" w:color="auto"/>
        <w:bottom w:val="none" w:sz="0" w:space="0" w:color="auto"/>
        <w:right w:val="none" w:sz="0" w:space="0" w:color="auto"/>
      </w:divBdr>
    </w:div>
    <w:div w:id="675421628">
      <w:bodyDiv w:val="1"/>
      <w:marLeft w:val="0"/>
      <w:marRight w:val="0"/>
      <w:marTop w:val="0"/>
      <w:marBottom w:val="0"/>
      <w:divBdr>
        <w:top w:val="none" w:sz="0" w:space="0" w:color="auto"/>
        <w:left w:val="none" w:sz="0" w:space="0" w:color="auto"/>
        <w:bottom w:val="none" w:sz="0" w:space="0" w:color="auto"/>
        <w:right w:val="none" w:sz="0" w:space="0" w:color="auto"/>
      </w:divBdr>
    </w:div>
    <w:div w:id="678888599">
      <w:bodyDiv w:val="1"/>
      <w:marLeft w:val="0"/>
      <w:marRight w:val="0"/>
      <w:marTop w:val="0"/>
      <w:marBottom w:val="0"/>
      <w:divBdr>
        <w:top w:val="none" w:sz="0" w:space="0" w:color="auto"/>
        <w:left w:val="none" w:sz="0" w:space="0" w:color="auto"/>
        <w:bottom w:val="none" w:sz="0" w:space="0" w:color="auto"/>
        <w:right w:val="none" w:sz="0" w:space="0" w:color="auto"/>
      </w:divBdr>
    </w:div>
    <w:div w:id="691300685">
      <w:bodyDiv w:val="1"/>
      <w:marLeft w:val="0"/>
      <w:marRight w:val="0"/>
      <w:marTop w:val="0"/>
      <w:marBottom w:val="0"/>
      <w:divBdr>
        <w:top w:val="none" w:sz="0" w:space="0" w:color="auto"/>
        <w:left w:val="none" w:sz="0" w:space="0" w:color="auto"/>
        <w:bottom w:val="none" w:sz="0" w:space="0" w:color="auto"/>
        <w:right w:val="none" w:sz="0" w:space="0" w:color="auto"/>
      </w:divBdr>
    </w:div>
    <w:div w:id="691690734">
      <w:bodyDiv w:val="1"/>
      <w:marLeft w:val="0"/>
      <w:marRight w:val="0"/>
      <w:marTop w:val="0"/>
      <w:marBottom w:val="0"/>
      <w:divBdr>
        <w:top w:val="none" w:sz="0" w:space="0" w:color="auto"/>
        <w:left w:val="none" w:sz="0" w:space="0" w:color="auto"/>
        <w:bottom w:val="none" w:sz="0" w:space="0" w:color="auto"/>
        <w:right w:val="none" w:sz="0" w:space="0" w:color="auto"/>
      </w:divBdr>
      <w:divsChild>
        <w:div w:id="1025789545">
          <w:marLeft w:val="0"/>
          <w:marRight w:val="0"/>
          <w:marTop w:val="0"/>
          <w:marBottom w:val="0"/>
          <w:divBdr>
            <w:top w:val="none" w:sz="0" w:space="0" w:color="auto"/>
            <w:left w:val="none" w:sz="0" w:space="0" w:color="auto"/>
            <w:bottom w:val="none" w:sz="0" w:space="0" w:color="auto"/>
            <w:right w:val="none" w:sz="0" w:space="0" w:color="auto"/>
          </w:divBdr>
          <w:divsChild>
            <w:div w:id="1084764328">
              <w:marLeft w:val="0"/>
              <w:marRight w:val="0"/>
              <w:marTop w:val="0"/>
              <w:marBottom w:val="0"/>
              <w:divBdr>
                <w:top w:val="none" w:sz="0" w:space="0" w:color="auto"/>
                <w:left w:val="none" w:sz="0" w:space="0" w:color="auto"/>
                <w:bottom w:val="none" w:sz="0" w:space="0" w:color="auto"/>
                <w:right w:val="none" w:sz="0" w:space="0" w:color="auto"/>
              </w:divBdr>
              <w:divsChild>
                <w:div w:id="1542745871">
                  <w:marLeft w:val="0"/>
                  <w:marRight w:val="0"/>
                  <w:marTop w:val="0"/>
                  <w:marBottom w:val="0"/>
                  <w:divBdr>
                    <w:top w:val="none" w:sz="0" w:space="0" w:color="auto"/>
                    <w:left w:val="none" w:sz="0" w:space="0" w:color="auto"/>
                    <w:bottom w:val="none" w:sz="0" w:space="0" w:color="auto"/>
                    <w:right w:val="none" w:sz="0" w:space="0" w:color="auto"/>
                  </w:divBdr>
                  <w:divsChild>
                    <w:div w:id="165853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552875">
          <w:marLeft w:val="0"/>
          <w:marRight w:val="0"/>
          <w:marTop w:val="0"/>
          <w:marBottom w:val="0"/>
          <w:divBdr>
            <w:top w:val="none" w:sz="0" w:space="0" w:color="auto"/>
            <w:left w:val="none" w:sz="0" w:space="0" w:color="auto"/>
            <w:bottom w:val="none" w:sz="0" w:space="0" w:color="auto"/>
            <w:right w:val="none" w:sz="0" w:space="0" w:color="auto"/>
          </w:divBdr>
          <w:divsChild>
            <w:div w:id="946960548">
              <w:marLeft w:val="0"/>
              <w:marRight w:val="0"/>
              <w:marTop w:val="0"/>
              <w:marBottom w:val="0"/>
              <w:divBdr>
                <w:top w:val="none" w:sz="0" w:space="0" w:color="auto"/>
                <w:left w:val="none" w:sz="0" w:space="0" w:color="auto"/>
                <w:bottom w:val="none" w:sz="0" w:space="0" w:color="auto"/>
                <w:right w:val="none" w:sz="0" w:space="0" w:color="auto"/>
              </w:divBdr>
              <w:divsChild>
                <w:div w:id="613832121">
                  <w:marLeft w:val="0"/>
                  <w:marRight w:val="0"/>
                  <w:marTop w:val="0"/>
                  <w:marBottom w:val="0"/>
                  <w:divBdr>
                    <w:top w:val="none" w:sz="0" w:space="0" w:color="auto"/>
                    <w:left w:val="none" w:sz="0" w:space="0" w:color="auto"/>
                    <w:bottom w:val="none" w:sz="0" w:space="0" w:color="auto"/>
                    <w:right w:val="none" w:sz="0" w:space="0" w:color="auto"/>
                  </w:divBdr>
                  <w:divsChild>
                    <w:div w:id="141532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805580">
      <w:bodyDiv w:val="1"/>
      <w:marLeft w:val="0"/>
      <w:marRight w:val="0"/>
      <w:marTop w:val="0"/>
      <w:marBottom w:val="0"/>
      <w:divBdr>
        <w:top w:val="none" w:sz="0" w:space="0" w:color="auto"/>
        <w:left w:val="none" w:sz="0" w:space="0" w:color="auto"/>
        <w:bottom w:val="none" w:sz="0" w:space="0" w:color="auto"/>
        <w:right w:val="none" w:sz="0" w:space="0" w:color="auto"/>
      </w:divBdr>
    </w:div>
    <w:div w:id="693576331">
      <w:bodyDiv w:val="1"/>
      <w:marLeft w:val="0"/>
      <w:marRight w:val="0"/>
      <w:marTop w:val="0"/>
      <w:marBottom w:val="0"/>
      <w:divBdr>
        <w:top w:val="none" w:sz="0" w:space="0" w:color="auto"/>
        <w:left w:val="none" w:sz="0" w:space="0" w:color="auto"/>
        <w:bottom w:val="none" w:sz="0" w:space="0" w:color="auto"/>
        <w:right w:val="none" w:sz="0" w:space="0" w:color="auto"/>
      </w:divBdr>
    </w:div>
    <w:div w:id="703671351">
      <w:bodyDiv w:val="1"/>
      <w:marLeft w:val="0"/>
      <w:marRight w:val="0"/>
      <w:marTop w:val="0"/>
      <w:marBottom w:val="0"/>
      <w:divBdr>
        <w:top w:val="none" w:sz="0" w:space="0" w:color="auto"/>
        <w:left w:val="none" w:sz="0" w:space="0" w:color="auto"/>
        <w:bottom w:val="none" w:sz="0" w:space="0" w:color="auto"/>
        <w:right w:val="none" w:sz="0" w:space="0" w:color="auto"/>
      </w:divBdr>
    </w:div>
    <w:div w:id="713388783">
      <w:bodyDiv w:val="1"/>
      <w:marLeft w:val="0"/>
      <w:marRight w:val="0"/>
      <w:marTop w:val="0"/>
      <w:marBottom w:val="0"/>
      <w:divBdr>
        <w:top w:val="none" w:sz="0" w:space="0" w:color="auto"/>
        <w:left w:val="none" w:sz="0" w:space="0" w:color="auto"/>
        <w:bottom w:val="none" w:sz="0" w:space="0" w:color="auto"/>
        <w:right w:val="none" w:sz="0" w:space="0" w:color="auto"/>
      </w:divBdr>
    </w:div>
    <w:div w:id="715203057">
      <w:bodyDiv w:val="1"/>
      <w:marLeft w:val="0"/>
      <w:marRight w:val="0"/>
      <w:marTop w:val="0"/>
      <w:marBottom w:val="0"/>
      <w:divBdr>
        <w:top w:val="none" w:sz="0" w:space="0" w:color="auto"/>
        <w:left w:val="none" w:sz="0" w:space="0" w:color="auto"/>
        <w:bottom w:val="none" w:sz="0" w:space="0" w:color="auto"/>
        <w:right w:val="none" w:sz="0" w:space="0" w:color="auto"/>
      </w:divBdr>
    </w:div>
    <w:div w:id="720443103">
      <w:bodyDiv w:val="1"/>
      <w:marLeft w:val="0"/>
      <w:marRight w:val="0"/>
      <w:marTop w:val="0"/>
      <w:marBottom w:val="0"/>
      <w:divBdr>
        <w:top w:val="none" w:sz="0" w:space="0" w:color="auto"/>
        <w:left w:val="none" w:sz="0" w:space="0" w:color="auto"/>
        <w:bottom w:val="none" w:sz="0" w:space="0" w:color="auto"/>
        <w:right w:val="none" w:sz="0" w:space="0" w:color="auto"/>
      </w:divBdr>
    </w:div>
    <w:div w:id="725491347">
      <w:bodyDiv w:val="1"/>
      <w:marLeft w:val="0"/>
      <w:marRight w:val="0"/>
      <w:marTop w:val="0"/>
      <w:marBottom w:val="0"/>
      <w:divBdr>
        <w:top w:val="none" w:sz="0" w:space="0" w:color="auto"/>
        <w:left w:val="none" w:sz="0" w:space="0" w:color="auto"/>
        <w:bottom w:val="none" w:sz="0" w:space="0" w:color="auto"/>
        <w:right w:val="none" w:sz="0" w:space="0" w:color="auto"/>
      </w:divBdr>
    </w:div>
    <w:div w:id="726300661">
      <w:bodyDiv w:val="1"/>
      <w:marLeft w:val="0"/>
      <w:marRight w:val="0"/>
      <w:marTop w:val="0"/>
      <w:marBottom w:val="0"/>
      <w:divBdr>
        <w:top w:val="none" w:sz="0" w:space="0" w:color="auto"/>
        <w:left w:val="none" w:sz="0" w:space="0" w:color="auto"/>
        <w:bottom w:val="none" w:sz="0" w:space="0" w:color="auto"/>
        <w:right w:val="none" w:sz="0" w:space="0" w:color="auto"/>
      </w:divBdr>
    </w:div>
    <w:div w:id="729310950">
      <w:bodyDiv w:val="1"/>
      <w:marLeft w:val="0"/>
      <w:marRight w:val="0"/>
      <w:marTop w:val="0"/>
      <w:marBottom w:val="0"/>
      <w:divBdr>
        <w:top w:val="none" w:sz="0" w:space="0" w:color="auto"/>
        <w:left w:val="none" w:sz="0" w:space="0" w:color="auto"/>
        <w:bottom w:val="none" w:sz="0" w:space="0" w:color="auto"/>
        <w:right w:val="none" w:sz="0" w:space="0" w:color="auto"/>
      </w:divBdr>
    </w:div>
    <w:div w:id="732116132">
      <w:bodyDiv w:val="1"/>
      <w:marLeft w:val="0"/>
      <w:marRight w:val="0"/>
      <w:marTop w:val="0"/>
      <w:marBottom w:val="0"/>
      <w:divBdr>
        <w:top w:val="none" w:sz="0" w:space="0" w:color="auto"/>
        <w:left w:val="none" w:sz="0" w:space="0" w:color="auto"/>
        <w:bottom w:val="none" w:sz="0" w:space="0" w:color="auto"/>
        <w:right w:val="none" w:sz="0" w:space="0" w:color="auto"/>
      </w:divBdr>
    </w:div>
    <w:div w:id="736392988">
      <w:bodyDiv w:val="1"/>
      <w:marLeft w:val="0"/>
      <w:marRight w:val="0"/>
      <w:marTop w:val="0"/>
      <w:marBottom w:val="0"/>
      <w:divBdr>
        <w:top w:val="none" w:sz="0" w:space="0" w:color="auto"/>
        <w:left w:val="none" w:sz="0" w:space="0" w:color="auto"/>
        <w:bottom w:val="none" w:sz="0" w:space="0" w:color="auto"/>
        <w:right w:val="none" w:sz="0" w:space="0" w:color="auto"/>
      </w:divBdr>
    </w:div>
    <w:div w:id="738093156">
      <w:bodyDiv w:val="1"/>
      <w:marLeft w:val="0"/>
      <w:marRight w:val="0"/>
      <w:marTop w:val="0"/>
      <w:marBottom w:val="0"/>
      <w:divBdr>
        <w:top w:val="none" w:sz="0" w:space="0" w:color="auto"/>
        <w:left w:val="none" w:sz="0" w:space="0" w:color="auto"/>
        <w:bottom w:val="none" w:sz="0" w:space="0" w:color="auto"/>
        <w:right w:val="none" w:sz="0" w:space="0" w:color="auto"/>
      </w:divBdr>
    </w:div>
    <w:div w:id="740252804">
      <w:bodyDiv w:val="1"/>
      <w:marLeft w:val="0"/>
      <w:marRight w:val="0"/>
      <w:marTop w:val="0"/>
      <w:marBottom w:val="0"/>
      <w:divBdr>
        <w:top w:val="none" w:sz="0" w:space="0" w:color="auto"/>
        <w:left w:val="none" w:sz="0" w:space="0" w:color="auto"/>
        <w:bottom w:val="none" w:sz="0" w:space="0" w:color="auto"/>
        <w:right w:val="none" w:sz="0" w:space="0" w:color="auto"/>
      </w:divBdr>
    </w:div>
    <w:div w:id="747075287">
      <w:bodyDiv w:val="1"/>
      <w:marLeft w:val="0"/>
      <w:marRight w:val="0"/>
      <w:marTop w:val="0"/>
      <w:marBottom w:val="0"/>
      <w:divBdr>
        <w:top w:val="none" w:sz="0" w:space="0" w:color="auto"/>
        <w:left w:val="none" w:sz="0" w:space="0" w:color="auto"/>
        <w:bottom w:val="none" w:sz="0" w:space="0" w:color="auto"/>
        <w:right w:val="none" w:sz="0" w:space="0" w:color="auto"/>
      </w:divBdr>
    </w:div>
    <w:div w:id="752362628">
      <w:bodyDiv w:val="1"/>
      <w:marLeft w:val="0"/>
      <w:marRight w:val="0"/>
      <w:marTop w:val="0"/>
      <w:marBottom w:val="0"/>
      <w:divBdr>
        <w:top w:val="none" w:sz="0" w:space="0" w:color="auto"/>
        <w:left w:val="none" w:sz="0" w:space="0" w:color="auto"/>
        <w:bottom w:val="none" w:sz="0" w:space="0" w:color="auto"/>
        <w:right w:val="none" w:sz="0" w:space="0" w:color="auto"/>
      </w:divBdr>
    </w:div>
    <w:div w:id="760641453">
      <w:bodyDiv w:val="1"/>
      <w:marLeft w:val="0"/>
      <w:marRight w:val="0"/>
      <w:marTop w:val="0"/>
      <w:marBottom w:val="0"/>
      <w:divBdr>
        <w:top w:val="none" w:sz="0" w:space="0" w:color="auto"/>
        <w:left w:val="none" w:sz="0" w:space="0" w:color="auto"/>
        <w:bottom w:val="none" w:sz="0" w:space="0" w:color="auto"/>
        <w:right w:val="none" w:sz="0" w:space="0" w:color="auto"/>
      </w:divBdr>
    </w:div>
    <w:div w:id="767316358">
      <w:bodyDiv w:val="1"/>
      <w:marLeft w:val="0"/>
      <w:marRight w:val="0"/>
      <w:marTop w:val="0"/>
      <w:marBottom w:val="0"/>
      <w:divBdr>
        <w:top w:val="none" w:sz="0" w:space="0" w:color="auto"/>
        <w:left w:val="none" w:sz="0" w:space="0" w:color="auto"/>
        <w:bottom w:val="none" w:sz="0" w:space="0" w:color="auto"/>
        <w:right w:val="none" w:sz="0" w:space="0" w:color="auto"/>
      </w:divBdr>
    </w:div>
    <w:div w:id="770663871">
      <w:bodyDiv w:val="1"/>
      <w:marLeft w:val="0"/>
      <w:marRight w:val="0"/>
      <w:marTop w:val="0"/>
      <w:marBottom w:val="0"/>
      <w:divBdr>
        <w:top w:val="none" w:sz="0" w:space="0" w:color="auto"/>
        <w:left w:val="none" w:sz="0" w:space="0" w:color="auto"/>
        <w:bottom w:val="none" w:sz="0" w:space="0" w:color="auto"/>
        <w:right w:val="none" w:sz="0" w:space="0" w:color="auto"/>
      </w:divBdr>
    </w:div>
    <w:div w:id="777675723">
      <w:bodyDiv w:val="1"/>
      <w:marLeft w:val="0"/>
      <w:marRight w:val="0"/>
      <w:marTop w:val="0"/>
      <w:marBottom w:val="0"/>
      <w:divBdr>
        <w:top w:val="none" w:sz="0" w:space="0" w:color="auto"/>
        <w:left w:val="none" w:sz="0" w:space="0" w:color="auto"/>
        <w:bottom w:val="none" w:sz="0" w:space="0" w:color="auto"/>
        <w:right w:val="none" w:sz="0" w:space="0" w:color="auto"/>
      </w:divBdr>
    </w:div>
    <w:div w:id="780879226">
      <w:bodyDiv w:val="1"/>
      <w:marLeft w:val="0"/>
      <w:marRight w:val="0"/>
      <w:marTop w:val="0"/>
      <w:marBottom w:val="0"/>
      <w:divBdr>
        <w:top w:val="none" w:sz="0" w:space="0" w:color="auto"/>
        <w:left w:val="none" w:sz="0" w:space="0" w:color="auto"/>
        <w:bottom w:val="none" w:sz="0" w:space="0" w:color="auto"/>
        <w:right w:val="none" w:sz="0" w:space="0" w:color="auto"/>
      </w:divBdr>
    </w:div>
    <w:div w:id="783622449">
      <w:bodyDiv w:val="1"/>
      <w:marLeft w:val="0"/>
      <w:marRight w:val="0"/>
      <w:marTop w:val="0"/>
      <w:marBottom w:val="0"/>
      <w:divBdr>
        <w:top w:val="none" w:sz="0" w:space="0" w:color="auto"/>
        <w:left w:val="none" w:sz="0" w:space="0" w:color="auto"/>
        <w:bottom w:val="none" w:sz="0" w:space="0" w:color="auto"/>
        <w:right w:val="none" w:sz="0" w:space="0" w:color="auto"/>
      </w:divBdr>
    </w:div>
    <w:div w:id="785733272">
      <w:bodyDiv w:val="1"/>
      <w:marLeft w:val="0"/>
      <w:marRight w:val="0"/>
      <w:marTop w:val="0"/>
      <w:marBottom w:val="0"/>
      <w:divBdr>
        <w:top w:val="none" w:sz="0" w:space="0" w:color="auto"/>
        <w:left w:val="none" w:sz="0" w:space="0" w:color="auto"/>
        <w:bottom w:val="none" w:sz="0" w:space="0" w:color="auto"/>
        <w:right w:val="none" w:sz="0" w:space="0" w:color="auto"/>
      </w:divBdr>
    </w:div>
    <w:div w:id="788202114">
      <w:bodyDiv w:val="1"/>
      <w:marLeft w:val="0"/>
      <w:marRight w:val="0"/>
      <w:marTop w:val="0"/>
      <w:marBottom w:val="0"/>
      <w:divBdr>
        <w:top w:val="none" w:sz="0" w:space="0" w:color="auto"/>
        <w:left w:val="none" w:sz="0" w:space="0" w:color="auto"/>
        <w:bottom w:val="none" w:sz="0" w:space="0" w:color="auto"/>
        <w:right w:val="none" w:sz="0" w:space="0" w:color="auto"/>
      </w:divBdr>
    </w:div>
    <w:div w:id="788283381">
      <w:bodyDiv w:val="1"/>
      <w:marLeft w:val="0"/>
      <w:marRight w:val="0"/>
      <w:marTop w:val="0"/>
      <w:marBottom w:val="0"/>
      <w:divBdr>
        <w:top w:val="none" w:sz="0" w:space="0" w:color="auto"/>
        <w:left w:val="none" w:sz="0" w:space="0" w:color="auto"/>
        <w:bottom w:val="none" w:sz="0" w:space="0" w:color="auto"/>
        <w:right w:val="none" w:sz="0" w:space="0" w:color="auto"/>
      </w:divBdr>
    </w:div>
    <w:div w:id="794832079">
      <w:bodyDiv w:val="1"/>
      <w:marLeft w:val="0"/>
      <w:marRight w:val="0"/>
      <w:marTop w:val="0"/>
      <w:marBottom w:val="0"/>
      <w:divBdr>
        <w:top w:val="none" w:sz="0" w:space="0" w:color="auto"/>
        <w:left w:val="none" w:sz="0" w:space="0" w:color="auto"/>
        <w:bottom w:val="none" w:sz="0" w:space="0" w:color="auto"/>
        <w:right w:val="none" w:sz="0" w:space="0" w:color="auto"/>
      </w:divBdr>
    </w:div>
    <w:div w:id="805053239">
      <w:bodyDiv w:val="1"/>
      <w:marLeft w:val="0"/>
      <w:marRight w:val="0"/>
      <w:marTop w:val="0"/>
      <w:marBottom w:val="0"/>
      <w:divBdr>
        <w:top w:val="none" w:sz="0" w:space="0" w:color="auto"/>
        <w:left w:val="none" w:sz="0" w:space="0" w:color="auto"/>
        <w:bottom w:val="none" w:sz="0" w:space="0" w:color="auto"/>
        <w:right w:val="none" w:sz="0" w:space="0" w:color="auto"/>
      </w:divBdr>
    </w:div>
    <w:div w:id="808278494">
      <w:bodyDiv w:val="1"/>
      <w:marLeft w:val="0"/>
      <w:marRight w:val="0"/>
      <w:marTop w:val="0"/>
      <w:marBottom w:val="0"/>
      <w:divBdr>
        <w:top w:val="none" w:sz="0" w:space="0" w:color="auto"/>
        <w:left w:val="none" w:sz="0" w:space="0" w:color="auto"/>
        <w:bottom w:val="none" w:sz="0" w:space="0" w:color="auto"/>
        <w:right w:val="none" w:sz="0" w:space="0" w:color="auto"/>
      </w:divBdr>
    </w:div>
    <w:div w:id="811409950">
      <w:bodyDiv w:val="1"/>
      <w:marLeft w:val="0"/>
      <w:marRight w:val="0"/>
      <w:marTop w:val="0"/>
      <w:marBottom w:val="0"/>
      <w:divBdr>
        <w:top w:val="none" w:sz="0" w:space="0" w:color="auto"/>
        <w:left w:val="none" w:sz="0" w:space="0" w:color="auto"/>
        <w:bottom w:val="none" w:sz="0" w:space="0" w:color="auto"/>
        <w:right w:val="none" w:sz="0" w:space="0" w:color="auto"/>
      </w:divBdr>
    </w:div>
    <w:div w:id="822162113">
      <w:bodyDiv w:val="1"/>
      <w:marLeft w:val="0"/>
      <w:marRight w:val="0"/>
      <w:marTop w:val="0"/>
      <w:marBottom w:val="0"/>
      <w:divBdr>
        <w:top w:val="none" w:sz="0" w:space="0" w:color="auto"/>
        <w:left w:val="none" w:sz="0" w:space="0" w:color="auto"/>
        <w:bottom w:val="none" w:sz="0" w:space="0" w:color="auto"/>
        <w:right w:val="none" w:sz="0" w:space="0" w:color="auto"/>
      </w:divBdr>
    </w:div>
    <w:div w:id="824320235">
      <w:bodyDiv w:val="1"/>
      <w:marLeft w:val="0"/>
      <w:marRight w:val="0"/>
      <w:marTop w:val="0"/>
      <w:marBottom w:val="0"/>
      <w:divBdr>
        <w:top w:val="none" w:sz="0" w:space="0" w:color="auto"/>
        <w:left w:val="none" w:sz="0" w:space="0" w:color="auto"/>
        <w:bottom w:val="none" w:sz="0" w:space="0" w:color="auto"/>
        <w:right w:val="none" w:sz="0" w:space="0" w:color="auto"/>
      </w:divBdr>
    </w:div>
    <w:div w:id="825248702">
      <w:bodyDiv w:val="1"/>
      <w:marLeft w:val="0"/>
      <w:marRight w:val="0"/>
      <w:marTop w:val="0"/>
      <w:marBottom w:val="0"/>
      <w:divBdr>
        <w:top w:val="none" w:sz="0" w:space="0" w:color="auto"/>
        <w:left w:val="none" w:sz="0" w:space="0" w:color="auto"/>
        <w:bottom w:val="none" w:sz="0" w:space="0" w:color="auto"/>
        <w:right w:val="none" w:sz="0" w:space="0" w:color="auto"/>
      </w:divBdr>
    </w:div>
    <w:div w:id="844589110">
      <w:bodyDiv w:val="1"/>
      <w:marLeft w:val="0"/>
      <w:marRight w:val="0"/>
      <w:marTop w:val="0"/>
      <w:marBottom w:val="0"/>
      <w:divBdr>
        <w:top w:val="none" w:sz="0" w:space="0" w:color="auto"/>
        <w:left w:val="none" w:sz="0" w:space="0" w:color="auto"/>
        <w:bottom w:val="none" w:sz="0" w:space="0" w:color="auto"/>
        <w:right w:val="none" w:sz="0" w:space="0" w:color="auto"/>
      </w:divBdr>
    </w:div>
    <w:div w:id="846750375">
      <w:bodyDiv w:val="1"/>
      <w:marLeft w:val="0"/>
      <w:marRight w:val="0"/>
      <w:marTop w:val="0"/>
      <w:marBottom w:val="0"/>
      <w:divBdr>
        <w:top w:val="none" w:sz="0" w:space="0" w:color="auto"/>
        <w:left w:val="none" w:sz="0" w:space="0" w:color="auto"/>
        <w:bottom w:val="none" w:sz="0" w:space="0" w:color="auto"/>
        <w:right w:val="none" w:sz="0" w:space="0" w:color="auto"/>
      </w:divBdr>
    </w:div>
    <w:div w:id="864290875">
      <w:bodyDiv w:val="1"/>
      <w:marLeft w:val="0"/>
      <w:marRight w:val="0"/>
      <w:marTop w:val="0"/>
      <w:marBottom w:val="0"/>
      <w:divBdr>
        <w:top w:val="none" w:sz="0" w:space="0" w:color="auto"/>
        <w:left w:val="none" w:sz="0" w:space="0" w:color="auto"/>
        <w:bottom w:val="none" w:sz="0" w:space="0" w:color="auto"/>
        <w:right w:val="none" w:sz="0" w:space="0" w:color="auto"/>
      </w:divBdr>
    </w:div>
    <w:div w:id="876627854">
      <w:bodyDiv w:val="1"/>
      <w:marLeft w:val="0"/>
      <w:marRight w:val="0"/>
      <w:marTop w:val="0"/>
      <w:marBottom w:val="0"/>
      <w:divBdr>
        <w:top w:val="none" w:sz="0" w:space="0" w:color="auto"/>
        <w:left w:val="none" w:sz="0" w:space="0" w:color="auto"/>
        <w:bottom w:val="none" w:sz="0" w:space="0" w:color="auto"/>
        <w:right w:val="none" w:sz="0" w:space="0" w:color="auto"/>
      </w:divBdr>
    </w:div>
    <w:div w:id="879125008">
      <w:bodyDiv w:val="1"/>
      <w:marLeft w:val="0"/>
      <w:marRight w:val="0"/>
      <w:marTop w:val="0"/>
      <w:marBottom w:val="0"/>
      <w:divBdr>
        <w:top w:val="none" w:sz="0" w:space="0" w:color="auto"/>
        <w:left w:val="none" w:sz="0" w:space="0" w:color="auto"/>
        <w:bottom w:val="none" w:sz="0" w:space="0" w:color="auto"/>
        <w:right w:val="none" w:sz="0" w:space="0" w:color="auto"/>
      </w:divBdr>
      <w:divsChild>
        <w:div w:id="1017078765">
          <w:marLeft w:val="0"/>
          <w:marRight w:val="0"/>
          <w:marTop w:val="0"/>
          <w:marBottom w:val="0"/>
          <w:divBdr>
            <w:top w:val="none" w:sz="0" w:space="0" w:color="auto"/>
            <w:left w:val="none" w:sz="0" w:space="0" w:color="auto"/>
            <w:bottom w:val="none" w:sz="0" w:space="0" w:color="auto"/>
            <w:right w:val="none" w:sz="0" w:space="0" w:color="auto"/>
          </w:divBdr>
          <w:divsChild>
            <w:div w:id="1465079972">
              <w:marLeft w:val="0"/>
              <w:marRight w:val="0"/>
              <w:marTop w:val="0"/>
              <w:marBottom w:val="0"/>
              <w:divBdr>
                <w:top w:val="none" w:sz="0" w:space="0" w:color="auto"/>
                <w:left w:val="none" w:sz="0" w:space="0" w:color="auto"/>
                <w:bottom w:val="none" w:sz="0" w:space="0" w:color="auto"/>
                <w:right w:val="none" w:sz="0" w:space="0" w:color="auto"/>
              </w:divBdr>
              <w:divsChild>
                <w:div w:id="766267190">
                  <w:marLeft w:val="0"/>
                  <w:marRight w:val="0"/>
                  <w:marTop w:val="0"/>
                  <w:marBottom w:val="0"/>
                  <w:divBdr>
                    <w:top w:val="none" w:sz="0" w:space="0" w:color="auto"/>
                    <w:left w:val="none" w:sz="0" w:space="0" w:color="auto"/>
                    <w:bottom w:val="none" w:sz="0" w:space="0" w:color="auto"/>
                    <w:right w:val="none" w:sz="0" w:space="0" w:color="auto"/>
                  </w:divBdr>
                  <w:divsChild>
                    <w:div w:id="54271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747172">
          <w:marLeft w:val="0"/>
          <w:marRight w:val="0"/>
          <w:marTop w:val="0"/>
          <w:marBottom w:val="0"/>
          <w:divBdr>
            <w:top w:val="none" w:sz="0" w:space="0" w:color="auto"/>
            <w:left w:val="none" w:sz="0" w:space="0" w:color="auto"/>
            <w:bottom w:val="none" w:sz="0" w:space="0" w:color="auto"/>
            <w:right w:val="none" w:sz="0" w:space="0" w:color="auto"/>
          </w:divBdr>
          <w:divsChild>
            <w:div w:id="1809321888">
              <w:marLeft w:val="0"/>
              <w:marRight w:val="0"/>
              <w:marTop w:val="0"/>
              <w:marBottom w:val="0"/>
              <w:divBdr>
                <w:top w:val="none" w:sz="0" w:space="0" w:color="auto"/>
                <w:left w:val="none" w:sz="0" w:space="0" w:color="auto"/>
                <w:bottom w:val="none" w:sz="0" w:space="0" w:color="auto"/>
                <w:right w:val="none" w:sz="0" w:space="0" w:color="auto"/>
              </w:divBdr>
              <w:divsChild>
                <w:div w:id="1168791504">
                  <w:marLeft w:val="0"/>
                  <w:marRight w:val="0"/>
                  <w:marTop w:val="0"/>
                  <w:marBottom w:val="0"/>
                  <w:divBdr>
                    <w:top w:val="none" w:sz="0" w:space="0" w:color="auto"/>
                    <w:left w:val="none" w:sz="0" w:space="0" w:color="auto"/>
                    <w:bottom w:val="none" w:sz="0" w:space="0" w:color="auto"/>
                    <w:right w:val="none" w:sz="0" w:space="0" w:color="auto"/>
                  </w:divBdr>
                  <w:divsChild>
                    <w:div w:id="71554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9823706">
      <w:bodyDiv w:val="1"/>
      <w:marLeft w:val="0"/>
      <w:marRight w:val="0"/>
      <w:marTop w:val="0"/>
      <w:marBottom w:val="0"/>
      <w:divBdr>
        <w:top w:val="none" w:sz="0" w:space="0" w:color="auto"/>
        <w:left w:val="none" w:sz="0" w:space="0" w:color="auto"/>
        <w:bottom w:val="none" w:sz="0" w:space="0" w:color="auto"/>
        <w:right w:val="none" w:sz="0" w:space="0" w:color="auto"/>
      </w:divBdr>
    </w:div>
    <w:div w:id="908077933">
      <w:bodyDiv w:val="1"/>
      <w:marLeft w:val="0"/>
      <w:marRight w:val="0"/>
      <w:marTop w:val="0"/>
      <w:marBottom w:val="0"/>
      <w:divBdr>
        <w:top w:val="none" w:sz="0" w:space="0" w:color="auto"/>
        <w:left w:val="none" w:sz="0" w:space="0" w:color="auto"/>
        <w:bottom w:val="none" w:sz="0" w:space="0" w:color="auto"/>
        <w:right w:val="none" w:sz="0" w:space="0" w:color="auto"/>
      </w:divBdr>
    </w:div>
    <w:div w:id="909195168">
      <w:bodyDiv w:val="1"/>
      <w:marLeft w:val="0"/>
      <w:marRight w:val="0"/>
      <w:marTop w:val="0"/>
      <w:marBottom w:val="0"/>
      <w:divBdr>
        <w:top w:val="none" w:sz="0" w:space="0" w:color="auto"/>
        <w:left w:val="none" w:sz="0" w:space="0" w:color="auto"/>
        <w:bottom w:val="none" w:sz="0" w:space="0" w:color="auto"/>
        <w:right w:val="none" w:sz="0" w:space="0" w:color="auto"/>
      </w:divBdr>
    </w:div>
    <w:div w:id="933435428">
      <w:bodyDiv w:val="1"/>
      <w:marLeft w:val="0"/>
      <w:marRight w:val="0"/>
      <w:marTop w:val="0"/>
      <w:marBottom w:val="0"/>
      <w:divBdr>
        <w:top w:val="none" w:sz="0" w:space="0" w:color="auto"/>
        <w:left w:val="none" w:sz="0" w:space="0" w:color="auto"/>
        <w:bottom w:val="none" w:sz="0" w:space="0" w:color="auto"/>
        <w:right w:val="none" w:sz="0" w:space="0" w:color="auto"/>
      </w:divBdr>
    </w:div>
    <w:div w:id="947347699">
      <w:bodyDiv w:val="1"/>
      <w:marLeft w:val="0"/>
      <w:marRight w:val="0"/>
      <w:marTop w:val="0"/>
      <w:marBottom w:val="0"/>
      <w:divBdr>
        <w:top w:val="none" w:sz="0" w:space="0" w:color="auto"/>
        <w:left w:val="none" w:sz="0" w:space="0" w:color="auto"/>
        <w:bottom w:val="none" w:sz="0" w:space="0" w:color="auto"/>
        <w:right w:val="none" w:sz="0" w:space="0" w:color="auto"/>
      </w:divBdr>
    </w:div>
    <w:div w:id="951326801">
      <w:bodyDiv w:val="1"/>
      <w:marLeft w:val="0"/>
      <w:marRight w:val="0"/>
      <w:marTop w:val="0"/>
      <w:marBottom w:val="0"/>
      <w:divBdr>
        <w:top w:val="none" w:sz="0" w:space="0" w:color="auto"/>
        <w:left w:val="none" w:sz="0" w:space="0" w:color="auto"/>
        <w:bottom w:val="none" w:sz="0" w:space="0" w:color="auto"/>
        <w:right w:val="none" w:sz="0" w:space="0" w:color="auto"/>
      </w:divBdr>
    </w:div>
    <w:div w:id="957104606">
      <w:bodyDiv w:val="1"/>
      <w:marLeft w:val="0"/>
      <w:marRight w:val="0"/>
      <w:marTop w:val="0"/>
      <w:marBottom w:val="0"/>
      <w:divBdr>
        <w:top w:val="none" w:sz="0" w:space="0" w:color="auto"/>
        <w:left w:val="none" w:sz="0" w:space="0" w:color="auto"/>
        <w:bottom w:val="none" w:sz="0" w:space="0" w:color="auto"/>
        <w:right w:val="none" w:sz="0" w:space="0" w:color="auto"/>
      </w:divBdr>
    </w:div>
    <w:div w:id="964893884">
      <w:bodyDiv w:val="1"/>
      <w:marLeft w:val="0"/>
      <w:marRight w:val="0"/>
      <w:marTop w:val="0"/>
      <w:marBottom w:val="0"/>
      <w:divBdr>
        <w:top w:val="none" w:sz="0" w:space="0" w:color="auto"/>
        <w:left w:val="none" w:sz="0" w:space="0" w:color="auto"/>
        <w:bottom w:val="none" w:sz="0" w:space="0" w:color="auto"/>
        <w:right w:val="none" w:sz="0" w:space="0" w:color="auto"/>
      </w:divBdr>
    </w:div>
    <w:div w:id="984239222">
      <w:bodyDiv w:val="1"/>
      <w:marLeft w:val="0"/>
      <w:marRight w:val="0"/>
      <w:marTop w:val="0"/>
      <w:marBottom w:val="0"/>
      <w:divBdr>
        <w:top w:val="none" w:sz="0" w:space="0" w:color="auto"/>
        <w:left w:val="none" w:sz="0" w:space="0" w:color="auto"/>
        <w:bottom w:val="none" w:sz="0" w:space="0" w:color="auto"/>
        <w:right w:val="none" w:sz="0" w:space="0" w:color="auto"/>
      </w:divBdr>
    </w:div>
    <w:div w:id="994067193">
      <w:bodyDiv w:val="1"/>
      <w:marLeft w:val="0"/>
      <w:marRight w:val="0"/>
      <w:marTop w:val="0"/>
      <w:marBottom w:val="0"/>
      <w:divBdr>
        <w:top w:val="none" w:sz="0" w:space="0" w:color="auto"/>
        <w:left w:val="none" w:sz="0" w:space="0" w:color="auto"/>
        <w:bottom w:val="none" w:sz="0" w:space="0" w:color="auto"/>
        <w:right w:val="none" w:sz="0" w:space="0" w:color="auto"/>
      </w:divBdr>
    </w:div>
    <w:div w:id="999889274">
      <w:bodyDiv w:val="1"/>
      <w:marLeft w:val="0"/>
      <w:marRight w:val="0"/>
      <w:marTop w:val="0"/>
      <w:marBottom w:val="0"/>
      <w:divBdr>
        <w:top w:val="none" w:sz="0" w:space="0" w:color="auto"/>
        <w:left w:val="none" w:sz="0" w:space="0" w:color="auto"/>
        <w:bottom w:val="none" w:sz="0" w:space="0" w:color="auto"/>
        <w:right w:val="none" w:sz="0" w:space="0" w:color="auto"/>
      </w:divBdr>
    </w:div>
    <w:div w:id="1007902521">
      <w:bodyDiv w:val="1"/>
      <w:marLeft w:val="0"/>
      <w:marRight w:val="0"/>
      <w:marTop w:val="0"/>
      <w:marBottom w:val="0"/>
      <w:divBdr>
        <w:top w:val="none" w:sz="0" w:space="0" w:color="auto"/>
        <w:left w:val="none" w:sz="0" w:space="0" w:color="auto"/>
        <w:bottom w:val="none" w:sz="0" w:space="0" w:color="auto"/>
        <w:right w:val="none" w:sz="0" w:space="0" w:color="auto"/>
      </w:divBdr>
    </w:div>
    <w:div w:id="1011614020">
      <w:bodyDiv w:val="1"/>
      <w:marLeft w:val="0"/>
      <w:marRight w:val="0"/>
      <w:marTop w:val="0"/>
      <w:marBottom w:val="0"/>
      <w:divBdr>
        <w:top w:val="none" w:sz="0" w:space="0" w:color="auto"/>
        <w:left w:val="none" w:sz="0" w:space="0" w:color="auto"/>
        <w:bottom w:val="none" w:sz="0" w:space="0" w:color="auto"/>
        <w:right w:val="none" w:sz="0" w:space="0" w:color="auto"/>
      </w:divBdr>
    </w:div>
    <w:div w:id="1012338782">
      <w:bodyDiv w:val="1"/>
      <w:marLeft w:val="0"/>
      <w:marRight w:val="0"/>
      <w:marTop w:val="0"/>
      <w:marBottom w:val="0"/>
      <w:divBdr>
        <w:top w:val="none" w:sz="0" w:space="0" w:color="auto"/>
        <w:left w:val="none" w:sz="0" w:space="0" w:color="auto"/>
        <w:bottom w:val="none" w:sz="0" w:space="0" w:color="auto"/>
        <w:right w:val="none" w:sz="0" w:space="0" w:color="auto"/>
      </w:divBdr>
    </w:div>
    <w:div w:id="1023433445">
      <w:bodyDiv w:val="1"/>
      <w:marLeft w:val="0"/>
      <w:marRight w:val="0"/>
      <w:marTop w:val="0"/>
      <w:marBottom w:val="0"/>
      <w:divBdr>
        <w:top w:val="none" w:sz="0" w:space="0" w:color="auto"/>
        <w:left w:val="none" w:sz="0" w:space="0" w:color="auto"/>
        <w:bottom w:val="none" w:sz="0" w:space="0" w:color="auto"/>
        <w:right w:val="none" w:sz="0" w:space="0" w:color="auto"/>
      </w:divBdr>
    </w:div>
    <w:div w:id="1026830000">
      <w:bodyDiv w:val="1"/>
      <w:marLeft w:val="0"/>
      <w:marRight w:val="0"/>
      <w:marTop w:val="0"/>
      <w:marBottom w:val="0"/>
      <w:divBdr>
        <w:top w:val="none" w:sz="0" w:space="0" w:color="auto"/>
        <w:left w:val="none" w:sz="0" w:space="0" w:color="auto"/>
        <w:bottom w:val="none" w:sz="0" w:space="0" w:color="auto"/>
        <w:right w:val="none" w:sz="0" w:space="0" w:color="auto"/>
      </w:divBdr>
    </w:div>
    <w:div w:id="1028946594">
      <w:bodyDiv w:val="1"/>
      <w:marLeft w:val="0"/>
      <w:marRight w:val="0"/>
      <w:marTop w:val="0"/>
      <w:marBottom w:val="0"/>
      <w:divBdr>
        <w:top w:val="none" w:sz="0" w:space="0" w:color="auto"/>
        <w:left w:val="none" w:sz="0" w:space="0" w:color="auto"/>
        <w:bottom w:val="none" w:sz="0" w:space="0" w:color="auto"/>
        <w:right w:val="none" w:sz="0" w:space="0" w:color="auto"/>
      </w:divBdr>
    </w:div>
    <w:div w:id="1030689199">
      <w:bodyDiv w:val="1"/>
      <w:marLeft w:val="0"/>
      <w:marRight w:val="0"/>
      <w:marTop w:val="0"/>
      <w:marBottom w:val="0"/>
      <w:divBdr>
        <w:top w:val="none" w:sz="0" w:space="0" w:color="auto"/>
        <w:left w:val="none" w:sz="0" w:space="0" w:color="auto"/>
        <w:bottom w:val="none" w:sz="0" w:space="0" w:color="auto"/>
        <w:right w:val="none" w:sz="0" w:space="0" w:color="auto"/>
      </w:divBdr>
    </w:div>
    <w:div w:id="1031876558">
      <w:bodyDiv w:val="1"/>
      <w:marLeft w:val="0"/>
      <w:marRight w:val="0"/>
      <w:marTop w:val="0"/>
      <w:marBottom w:val="0"/>
      <w:divBdr>
        <w:top w:val="none" w:sz="0" w:space="0" w:color="auto"/>
        <w:left w:val="none" w:sz="0" w:space="0" w:color="auto"/>
        <w:bottom w:val="none" w:sz="0" w:space="0" w:color="auto"/>
        <w:right w:val="none" w:sz="0" w:space="0" w:color="auto"/>
      </w:divBdr>
    </w:div>
    <w:div w:id="1038353377">
      <w:bodyDiv w:val="1"/>
      <w:marLeft w:val="0"/>
      <w:marRight w:val="0"/>
      <w:marTop w:val="0"/>
      <w:marBottom w:val="0"/>
      <w:divBdr>
        <w:top w:val="none" w:sz="0" w:space="0" w:color="auto"/>
        <w:left w:val="none" w:sz="0" w:space="0" w:color="auto"/>
        <w:bottom w:val="none" w:sz="0" w:space="0" w:color="auto"/>
        <w:right w:val="none" w:sz="0" w:space="0" w:color="auto"/>
      </w:divBdr>
    </w:div>
    <w:div w:id="1042444694">
      <w:bodyDiv w:val="1"/>
      <w:marLeft w:val="0"/>
      <w:marRight w:val="0"/>
      <w:marTop w:val="0"/>
      <w:marBottom w:val="0"/>
      <w:divBdr>
        <w:top w:val="none" w:sz="0" w:space="0" w:color="auto"/>
        <w:left w:val="none" w:sz="0" w:space="0" w:color="auto"/>
        <w:bottom w:val="none" w:sz="0" w:space="0" w:color="auto"/>
        <w:right w:val="none" w:sz="0" w:space="0" w:color="auto"/>
      </w:divBdr>
    </w:div>
    <w:div w:id="1044597936">
      <w:bodyDiv w:val="1"/>
      <w:marLeft w:val="0"/>
      <w:marRight w:val="0"/>
      <w:marTop w:val="0"/>
      <w:marBottom w:val="0"/>
      <w:divBdr>
        <w:top w:val="none" w:sz="0" w:space="0" w:color="auto"/>
        <w:left w:val="none" w:sz="0" w:space="0" w:color="auto"/>
        <w:bottom w:val="none" w:sz="0" w:space="0" w:color="auto"/>
        <w:right w:val="none" w:sz="0" w:space="0" w:color="auto"/>
      </w:divBdr>
    </w:div>
    <w:div w:id="1048187174">
      <w:bodyDiv w:val="1"/>
      <w:marLeft w:val="0"/>
      <w:marRight w:val="0"/>
      <w:marTop w:val="0"/>
      <w:marBottom w:val="0"/>
      <w:divBdr>
        <w:top w:val="none" w:sz="0" w:space="0" w:color="auto"/>
        <w:left w:val="none" w:sz="0" w:space="0" w:color="auto"/>
        <w:bottom w:val="none" w:sz="0" w:space="0" w:color="auto"/>
        <w:right w:val="none" w:sz="0" w:space="0" w:color="auto"/>
      </w:divBdr>
    </w:div>
    <w:div w:id="1061437979">
      <w:bodyDiv w:val="1"/>
      <w:marLeft w:val="0"/>
      <w:marRight w:val="0"/>
      <w:marTop w:val="0"/>
      <w:marBottom w:val="0"/>
      <w:divBdr>
        <w:top w:val="none" w:sz="0" w:space="0" w:color="auto"/>
        <w:left w:val="none" w:sz="0" w:space="0" w:color="auto"/>
        <w:bottom w:val="none" w:sz="0" w:space="0" w:color="auto"/>
        <w:right w:val="none" w:sz="0" w:space="0" w:color="auto"/>
      </w:divBdr>
    </w:div>
    <w:div w:id="1068310691">
      <w:bodyDiv w:val="1"/>
      <w:marLeft w:val="0"/>
      <w:marRight w:val="0"/>
      <w:marTop w:val="0"/>
      <w:marBottom w:val="0"/>
      <w:divBdr>
        <w:top w:val="none" w:sz="0" w:space="0" w:color="auto"/>
        <w:left w:val="none" w:sz="0" w:space="0" w:color="auto"/>
        <w:bottom w:val="none" w:sz="0" w:space="0" w:color="auto"/>
        <w:right w:val="none" w:sz="0" w:space="0" w:color="auto"/>
      </w:divBdr>
    </w:div>
    <w:div w:id="1071317890">
      <w:bodyDiv w:val="1"/>
      <w:marLeft w:val="0"/>
      <w:marRight w:val="0"/>
      <w:marTop w:val="0"/>
      <w:marBottom w:val="0"/>
      <w:divBdr>
        <w:top w:val="none" w:sz="0" w:space="0" w:color="auto"/>
        <w:left w:val="none" w:sz="0" w:space="0" w:color="auto"/>
        <w:bottom w:val="none" w:sz="0" w:space="0" w:color="auto"/>
        <w:right w:val="none" w:sz="0" w:space="0" w:color="auto"/>
      </w:divBdr>
    </w:div>
    <w:div w:id="1075857808">
      <w:bodyDiv w:val="1"/>
      <w:marLeft w:val="0"/>
      <w:marRight w:val="0"/>
      <w:marTop w:val="0"/>
      <w:marBottom w:val="0"/>
      <w:divBdr>
        <w:top w:val="none" w:sz="0" w:space="0" w:color="auto"/>
        <w:left w:val="none" w:sz="0" w:space="0" w:color="auto"/>
        <w:bottom w:val="none" w:sz="0" w:space="0" w:color="auto"/>
        <w:right w:val="none" w:sz="0" w:space="0" w:color="auto"/>
      </w:divBdr>
    </w:div>
    <w:div w:id="1090391998">
      <w:bodyDiv w:val="1"/>
      <w:marLeft w:val="0"/>
      <w:marRight w:val="0"/>
      <w:marTop w:val="0"/>
      <w:marBottom w:val="0"/>
      <w:divBdr>
        <w:top w:val="none" w:sz="0" w:space="0" w:color="auto"/>
        <w:left w:val="none" w:sz="0" w:space="0" w:color="auto"/>
        <w:bottom w:val="none" w:sz="0" w:space="0" w:color="auto"/>
        <w:right w:val="none" w:sz="0" w:space="0" w:color="auto"/>
      </w:divBdr>
    </w:div>
    <w:div w:id="1092896914">
      <w:bodyDiv w:val="1"/>
      <w:marLeft w:val="0"/>
      <w:marRight w:val="0"/>
      <w:marTop w:val="0"/>
      <w:marBottom w:val="0"/>
      <w:divBdr>
        <w:top w:val="none" w:sz="0" w:space="0" w:color="auto"/>
        <w:left w:val="none" w:sz="0" w:space="0" w:color="auto"/>
        <w:bottom w:val="none" w:sz="0" w:space="0" w:color="auto"/>
        <w:right w:val="none" w:sz="0" w:space="0" w:color="auto"/>
      </w:divBdr>
      <w:divsChild>
        <w:div w:id="845947341">
          <w:marLeft w:val="0"/>
          <w:marRight w:val="0"/>
          <w:marTop w:val="0"/>
          <w:marBottom w:val="0"/>
          <w:divBdr>
            <w:top w:val="none" w:sz="0" w:space="0" w:color="auto"/>
            <w:left w:val="none" w:sz="0" w:space="0" w:color="auto"/>
            <w:bottom w:val="none" w:sz="0" w:space="0" w:color="auto"/>
            <w:right w:val="none" w:sz="0" w:space="0" w:color="auto"/>
          </w:divBdr>
          <w:divsChild>
            <w:div w:id="1574702372">
              <w:marLeft w:val="0"/>
              <w:marRight w:val="0"/>
              <w:marTop w:val="0"/>
              <w:marBottom w:val="0"/>
              <w:divBdr>
                <w:top w:val="none" w:sz="0" w:space="0" w:color="auto"/>
                <w:left w:val="none" w:sz="0" w:space="0" w:color="auto"/>
                <w:bottom w:val="none" w:sz="0" w:space="0" w:color="auto"/>
                <w:right w:val="none" w:sz="0" w:space="0" w:color="auto"/>
              </w:divBdr>
              <w:divsChild>
                <w:div w:id="1192185514">
                  <w:marLeft w:val="0"/>
                  <w:marRight w:val="0"/>
                  <w:marTop w:val="0"/>
                  <w:marBottom w:val="0"/>
                  <w:divBdr>
                    <w:top w:val="none" w:sz="0" w:space="0" w:color="auto"/>
                    <w:left w:val="none" w:sz="0" w:space="0" w:color="auto"/>
                    <w:bottom w:val="none" w:sz="0" w:space="0" w:color="auto"/>
                    <w:right w:val="none" w:sz="0" w:space="0" w:color="auto"/>
                  </w:divBdr>
                  <w:divsChild>
                    <w:div w:id="808206736">
                      <w:marLeft w:val="0"/>
                      <w:marRight w:val="0"/>
                      <w:marTop w:val="0"/>
                      <w:marBottom w:val="0"/>
                      <w:divBdr>
                        <w:top w:val="none" w:sz="0" w:space="0" w:color="auto"/>
                        <w:left w:val="none" w:sz="0" w:space="0" w:color="auto"/>
                        <w:bottom w:val="none" w:sz="0" w:space="0" w:color="auto"/>
                        <w:right w:val="none" w:sz="0" w:space="0" w:color="auto"/>
                      </w:divBdr>
                      <w:divsChild>
                        <w:div w:id="429351974">
                          <w:marLeft w:val="0"/>
                          <w:marRight w:val="0"/>
                          <w:marTop w:val="0"/>
                          <w:marBottom w:val="0"/>
                          <w:divBdr>
                            <w:top w:val="none" w:sz="0" w:space="0" w:color="auto"/>
                            <w:left w:val="none" w:sz="0" w:space="0" w:color="auto"/>
                            <w:bottom w:val="none" w:sz="0" w:space="0" w:color="auto"/>
                            <w:right w:val="none" w:sz="0" w:space="0" w:color="auto"/>
                          </w:divBdr>
                          <w:divsChild>
                            <w:div w:id="119669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940566">
      <w:bodyDiv w:val="1"/>
      <w:marLeft w:val="0"/>
      <w:marRight w:val="0"/>
      <w:marTop w:val="0"/>
      <w:marBottom w:val="0"/>
      <w:divBdr>
        <w:top w:val="none" w:sz="0" w:space="0" w:color="auto"/>
        <w:left w:val="none" w:sz="0" w:space="0" w:color="auto"/>
        <w:bottom w:val="none" w:sz="0" w:space="0" w:color="auto"/>
        <w:right w:val="none" w:sz="0" w:space="0" w:color="auto"/>
      </w:divBdr>
    </w:div>
    <w:div w:id="1101487486">
      <w:bodyDiv w:val="1"/>
      <w:marLeft w:val="0"/>
      <w:marRight w:val="0"/>
      <w:marTop w:val="0"/>
      <w:marBottom w:val="0"/>
      <w:divBdr>
        <w:top w:val="none" w:sz="0" w:space="0" w:color="auto"/>
        <w:left w:val="none" w:sz="0" w:space="0" w:color="auto"/>
        <w:bottom w:val="none" w:sz="0" w:space="0" w:color="auto"/>
        <w:right w:val="none" w:sz="0" w:space="0" w:color="auto"/>
      </w:divBdr>
    </w:div>
    <w:div w:id="1110202806">
      <w:bodyDiv w:val="1"/>
      <w:marLeft w:val="0"/>
      <w:marRight w:val="0"/>
      <w:marTop w:val="0"/>
      <w:marBottom w:val="0"/>
      <w:divBdr>
        <w:top w:val="none" w:sz="0" w:space="0" w:color="auto"/>
        <w:left w:val="none" w:sz="0" w:space="0" w:color="auto"/>
        <w:bottom w:val="none" w:sz="0" w:space="0" w:color="auto"/>
        <w:right w:val="none" w:sz="0" w:space="0" w:color="auto"/>
      </w:divBdr>
    </w:div>
    <w:div w:id="1115903249">
      <w:bodyDiv w:val="1"/>
      <w:marLeft w:val="0"/>
      <w:marRight w:val="0"/>
      <w:marTop w:val="0"/>
      <w:marBottom w:val="0"/>
      <w:divBdr>
        <w:top w:val="none" w:sz="0" w:space="0" w:color="auto"/>
        <w:left w:val="none" w:sz="0" w:space="0" w:color="auto"/>
        <w:bottom w:val="none" w:sz="0" w:space="0" w:color="auto"/>
        <w:right w:val="none" w:sz="0" w:space="0" w:color="auto"/>
      </w:divBdr>
    </w:div>
    <w:div w:id="1116870976">
      <w:bodyDiv w:val="1"/>
      <w:marLeft w:val="0"/>
      <w:marRight w:val="0"/>
      <w:marTop w:val="0"/>
      <w:marBottom w:val="0"/>
      <w:divBdr>
        <w:top w:val="none" w:sz="0" w:space="0" w:color="auto"/>
        <w:left w:val="none" w:sz="0" w:space="0" w:color="auto"/>
        <w:bottom w:val="none" w:sz="0" w:space="0" w:color="auto"/>
        <w:right w:val="none" w:sz="0" w:space="0" w:color="auto"/>
      </w:divBdr>
    </w:div>
    <w:div w:id="1120032911">
      <w:bodyDiv w:val="1"/>
      <w:marLeft w:val="0"/>
      <w:marRight w:val="0"/>
      <w:marTop w:val="0"/>
      <w:marBottom w:val="0"/>
      <w:divBdr>
        <w:top w:val="none" w:sz="0" w:space="0" w:color="auto"/>
        <w:left w:val="none" w:sz="0" w:space="0" w:color="auto"/>
        <w:bottom w:val="none" w:sz="0" w:space="0" w:color="auto"/>
        <w:right w:val="none" w:sz="0" w:space="0" w:color="auto"/>
      </w:divBdr>
    </w:div>
    <w:div w:id="1127814685">
      <w:bodyDiv w:val="1"/>
      <w:marLeft w:val="0"/>
      <w:marRight w:val="0"/>
      <w:marTop w:val="0"/>
      <w:marBottom w:val="0"/>
      <w:divBdr>
        <w:top w:val="none" w:sz="0" w:space="0" w:color="auto"/>
        <w:left w:val="none" w:sz="0" w:space="0" w:color="auto"/>
        <w:bottom w:val="none" w:sz="0" w:space="0" w:color="auto"/>
        <w:right w:val="none" w:sz="0" w:space="0" w:color="auto"/>
      </w:divBdr>
    </w:div>
    <w:div w:id="1134836596">
      <w:bodyDiv w:val="1"/>
      <w:marLeft w:val="0"/>
      <w:marRight w:val="0"/>
      <w:marTop w:val="0"/>
      <w:marBottom w:val="0"/>
      <w:divBdr>
        <w:top w:val="none" w:sz="0" w:space="0" w:color="auto"/>
        <w:left w:val="none" w:sz="0" w:space="0" w:color="auto"/>
        <w:bottom w:val="none" w:sz="0" w:space="0" w:color="auto"/>
        <w:right w:val="none" w:sz="0" w:space="0" w:color="auto"/>
      </w:divBdr>
    </w:div>
    <w:div w:id="1143621273">
      <w:bodyDiv w:val="1"/>
      <w:marLeft w:val="0"/>
      <w:marRight w:val="0"/>
      <w:marTop w:val="0"/>
      <w:marBottom w:val="0"/>
      <w:divBdr>
        <w:top w:val="none" w:sz="0" w:space="0" w:color="auto"/>
        <w:left w:val="none" w:sz="0" w:space="0" w:color="auto"/>
        <w:bottom w:val="none" w:sz="0" w:space="0" w:color="auto"/>
        <w:right w:val="none" w:sz="0" w:space="0" w:color="auto"/>
      </w:divBdr>
    </w:div>
    <w:div w:id="1151631194">
      <w:bodyDiv w:val="1"/>
      <w:marLeft w:val="0"/>
      <w:marRight w:val="0"/>
      <w:marTop w:val="0"/>
      <w:marBottom w:val="0"/>
      <w:divBdr>
        <w:top w:val="none" w:sz="0" w:space="0" w:color="auto"/>
        <w:left w:val="none" w:sz="0" w:space="0" w:color="auto"/>
        <w:bottom w:val="none" w:sz="0" w:space="0" w:color="auto"/>
        <w:right w:val="none" w:sz="0" w:space="0" w:color="auto"/>
      </w:divBdr>
    </w:div>
    <w:div w:id="1155797189">
      <w:bodyDiv w:val="1"/>
      <w:marLeft w:val="0"/>
      <w:marRight w:val="0"/>
      <w:marTop w:val="0"/>
      <w:marBottom w:val="0"/>
      <w:divBdr>
        <w:top w:val="none" w:sz="0" w:space="0" w:color="auto"/>
        <w:left w:val="none" w:sz="0" w:space="0" w:color="auto"/>
        <w:bottom w:val="none" w:sz="0" w:space="0" w:color="auto"/>
        <w:right w:val="none" w:sz="0" w:space="0" w:color="auto"/>
      </w:divBdr>
    </w:div>
    <w:div w:id="1156528594">
      <w:bodyDiv w:val="1"/>
      <w:marLeft w:val="0"/>
      <w:marRight w:val="0"/>
      <w:marTop w:val="0"/>
      <w:marBottom w:val="0"/>
      <w:divBdr>
        <w:top w:val="none" w:sz="0" w:space="0" w:color="auto"/>
        <w:left w:val="none" w:sz="0" w:space="0" w:color="auto"/>
        <w:bottom w:val="none" w:sz="0" w:space="0" w:color="auto"/>
        <w:right w:val="none" w:sz="0" w:space="0" w:color="auto"/>
      </w:divBdr>
    </w:div>
    <w:div w:id="1159273387">
      <w:bodyDiv w:val="1"/>
      <w:marLeft w:val="0"/>
      <w:marRight w:val="0"/>
      <w:marTop w:val="0"/>
      <w:marBottom w:val="0"/>
      <w:divBdr>
        <w:top w:val="none" w:sz="0" w:space="0" w:color="auto"/>
        <w:left w:val="none" w:sz="0" w:space="0" w:color="auto"/>
        <w:bottom w:val="none" w:sz="0" w:space="0" w:color="auto"/>
        <w:right w:val="none" w:sz="0" w:space="0" w:color="auto"/>
      </w:divBdr>
    </w:div>
    <w:div w:id="1172332805">
      <w:bodyDiv w:val="1"/>
      <w:marLeft w:val="0"/>
      <w:marRight w:val="0"/>
      <w:marTop w:val="0"/>
      <w:marBottom w:val="0"/>
      <w:divBdr>
        <w:top w:val="none" w:sz="0" w:space="0" w:color="auto"/>
        <w:left w:val="none" w:sz="0" w:space="0" w:color="auto"/>
        <w:bottom w:val="none" w:sz="0" w:space="0" w:color="auto"/>
        <w:right w:val="none" w:sz="0" w:space="0" w:color="auto"/>
      </w:divBdr>
    </w:div>
    <w:div w:id="1176723168">
      <w:bodyDiv w:val="1"/>
      <w:marLeft w:val="0"/>
      <w:marRight w:val="0"/>
      <w:marTop w:val="0"/>
      <w:marBottom w:val="0"/>
      <w:divBdr>
        <w:top w:val="none" w:sz="0" w:space="0" w:color="auto"/>
        <w:left w:val="none" w:sz="0" w:space="0" w:color="auto"/>
        <w:bottom w:val="none" w:sz="0" w:space="0" w:color="auto"/>
        <w:right w:val="none" w:sz="0" w:space="0" w:color="auto"/>
      </w:divBdr>
    </w:div>
    <w:div w:id="1186870242">
      <w:bodyDiv w:val="1"/>
      <w:marLeft w:val="0"/>
      <w:marRight w:val="0"/>
      <w:marTop w:val="0"/>
      <w:marBottom w:val="0"/>
      <w:divBdr>
        <w:top w:val="none" w:sz="0" w:space="0" w:color="auto"/>
        <w:left w:val="none" w:sz="0" w:space="0" w:color="auto"/>
        <w:bottom w:val="none" w:sz="0" w:space="0" w:color="auto"/>
        <w:right w:val="none" w:sz="0" w:space="0" w:color="auto"/>
      </w:divBdr>
    </w:div>
    <w:div w:id="1196843824">
      <w:bodyDiv w:val="1"/>
      <w:marLeft w:val="0"/>
      <w:marRight w:val="0"/>
      <w:marTop w:val="0"/>
      <w:marBottom w:val="0"/>
      <w:divBdr>
        <w:top w:val="none" w:sz="0" w:space="0" w:color="auto"/>
        <w:left w:val="none" w:sz="0" w:space="0" w:color="auto"/>
        <w:bottom w:val="none" w:sz="0" w:space="0" w:color="auto"/>
        <w:right w:val="none" w:sz="0" w:space="0" w:color="auto"/>
      </w:divBdr>
    </w:div>
    <w:div w:id="1205482258">
      <w:bodyDiv w:val="1"/>
      <w:marLeft w:val="0"/>
      <w:marRight w:val="0"/>
      <w:marTop w:val="0"/>
      <w:marBottom w:val="0"/>
      <w:divBdr>
        <w:top w:val="none" w:sz="0" w:space="0" w:color="auto"/>
        <w:left w:val="none" w:sz="0" w:space="0" w:color="auto"/>
        <w:bottom w:val="none" w:sz="0" w:space="0" w:color="auto"/>
        <w:right w:val="none" w:sz="0" w:space="0" w:color="auto"/>
      </w:divBdr>
    </w:div>
    <w:div w:id="1220901557">
      <w:bodyDiv w:val="1"/>
      <w:marLeft w:val="0"/>
      <w:marRight w:val="0"/>
      <w:marTop w:val="0"/>
      <w:marBottom w:val="0"/>
      <w:divBdr>
        <w:top w:val="none" w:sz="0" w:space="0" w:color="auto"/>
        <w:left w:val="none" w:sz="0" w:space="0" w:color="auto"/>
        <w:bottom w:val="none" w:sz="0" w:space="0" w:color="auto"/>
        <w:right w:val="none" w:sz="0" w:space="0" w:color="auto"/>
      </w:divBdr>
    </w:div>
    <w:div w:id="1225801277">
      <w:bodyDiv w:val="1"/>
      <w:marLeft w:val="0"/>
      <w:marRight w:val="0"/>
      <w:marTop w:val="0"/>
      <w:marBottom w:val="0"/>
      <w:divBdr>
        <w:top w:val="none" w:sz="0" w:space="0" w:color="auto"/>
        <w:left w:val="none" w:sz="0" w:space="0" w:color="auto"/>
        <w:bottom w:val="none" w:sz="0" w:space="0" w:color="auto"/>
        <w:right w:val="none" w:sz="0" w:space="0" w:color="auto"/>
      </w:divBdr>
    </w:div>
    <w:div w:id="1228224142">
      <w:bodyDiv w:val="1"/>
      <w:marLeft w:val="0"/>
      <w:marRight w:val="0"/>
      <w:marTop w:val="0"/>
      <w:marBottom w:val="0"/>
      <w:divBdr>
        <w:top w:val="none" w:sz="0" w:space="0" w:color="auto"/>
        <w:left w:val="none" w:sz="0" w:space="0" w:color="auto"/>
        <w:bottom w:val="none" w:sz="0" w:space="0" w:color="auto"/>
        <w:right w:val="none" w:sz="0" w:space="0" w:color="auto"/>
      </w:divBdr>
    </w:div>
    <w:div w:id="1234008711">
      <w:bodyDiv w:val="1"/>
      <w:marLeft w:val="0"/>
      <w:marRight w:val="0"/>
      <w:marTop w:val="0"/>
      <w:marBottom w:val="0"/>
      <w:divBdr>
        <w:top w:val="none" w:sz="0" w:space="0" w:color="auto"/>
        <w:left w:val="none" w:sz="0" w:space="0" w:color="auto"/>
        <w:bottom w:val="none" w:sz="0" w:space="0" w:color="auto"/>
        <w:right w:val="none" w:sz="0" w:space="0" w:color="auto"/>
      </w:divBdr>
      <w:divsChild>
        <w:div w:id="881480655">
          <w:marLeft w:val="0"/>
          <w:marRight w:val="0"/>
          <w:marTop w:val="0"/>
          <w:marBottom w:val="0"/>
          <w:divBdr>
            <w:top w:val="none" w:sz="0" w:space="0" w:color="auto"/>
            <w:left w:val="none" w:sz="0" w:space="0" w:color="auto"/>
            <w:bottom w:val="none" w:sz="0" w:space="0" w:color="auto"/>
            <w:right w:val="none" w:sz="0" w:space="0" w:color="auto"/>
          </w:divBdr>
          <w:divsChild>
            <w:div w:id="614293492">
              <w:marLeft w:val="0"/>
              <w:marRight w:val="0"/>
              <w:marTop w:val="0"/>
              <w:marBottom w:val="0"/>
              <w:divBdr>
                <w:top w:val="none" w:sz="0" w:space="0" w:color="auto"/>
                <w:left w:val="none" w:sz="0" w:space="0" w:color="auto"/>
                <w:bottom w:val="none" w:sz="0" w:space="0" w:color="auto"/>
                <w:right w:val="none" w:sz="0" w:space="0" w:color="auto"/>
              </w:divBdr>
              <w:divsChild>
                <w:div w:id="2063091661">
                  <w:marLeft w:val="0"/>
                  <w:marRight w:val="0"/>
                  <w:marTop w:val="0"/>
                  <w:marBottom w:val="0"/>
                  <w:divBdr>
                    <w:top w:val="none" w:sz="0" w:space="0" w:color="auto"/>
                    <w:left w:val="none" w:sz="0" w:space="0" w:color="auto"/>
                    <w:bottom w:val="none" w:sz="0" w:space="0" w:color="auto"/>
                    <w:right w:val="none" w:sz="0" w:space="0" w:color="auto"/>
                  </w:divBdr>
                  <w:divsChild>
                    <w:div w:id="1350137264">
                      <w:marLeft w:val="0"/>
                      <w:marRight w:val="0"/>
                      <w:marTop w:val="0"/>
                      <w:marBottom w:val="0"/>
                      <w:divBdr>
                        <w:top w:val="none" w:sz="0" w:space="0" w:color="auto"/>
                        <w:left w:val="none" w:sz="0" w:space="0" w:color="auto"/>
                        <w:bottom w:val="none" w:sz="0" w:space="0" w:color="auto"/>
                        <w:right w:val="none" w:sz="0" w:space="0" w:color="auto"/>
                      </w:divBdr>
                      <w:divsChild>
                        <w:div w:id="155846402">
                          <w:marLeft w:val="0"/>
                          <w:marRight w:val="0"/>
                          <w:marTop w:val="0"/>
                          <w:marBottom w:val="0"/>
                          <w:divBdr>
                            <w:top w:val="none" w:sz="0" w:space="0" w:color="auto"/>
                            <w:left w:val="none" w:sz="0" w:space="0" w:color="auto"/>
                            <w:bottom w:val="none" w:sz="0" w:space="0" w:color="auto"/>
                            <w:right w:val="none" w:sz="0" w:space="0" w:color="auto"/>
                          </w:divBdr>
                          <w:divsChild>
                            <w:div w:id="44966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160961">
      <w:bodyDiv w:val="1"/>
      <w:marLeft w:val="0"/>
      <w:marRight w:val="0"/>
      <w:marTop w:val="0"/>
      <w:marBottom w:val="0"/>
      <w:divBdr>
        <w:top w:val="none" w:sz="0" w:space="0" w:color="auto"/>
        <w:left w:val="none" w:sz="0" w:space="0" w:color="auto"/>
        <w:bottom w:val="none" w:sz="0" w:space="0" w:color="auto"/>
        <w:right w:val="none" w:sz="0" w:space="0" w:color="auto"/>
      </w:divBdr>
    </w:div>
    <w:div w:id="1237548216">
      <w:bodyDiv w:val="1"/>
      <w:marLeft w:val="0"/>
      <w:marRight w:val="0"/>
      <w:marTop w:val="0"/>
      <w:marBottom w:val="0"/>
      <w:divBdr>
        <w:top w:val="none" w:sz="0" w:space="0" w:color="auto"/>
        <w:left w:val="none" w:sz="0" w:space="0" w:color="auto"/>
        <w:bottom w:val="none" w:sz="0" w:space="0" w:color="auto"/>
        <w:right w:val="none" w:sz="0" w:space="0" w:color="auto"/>
      </w:divBdr>
    </w:div>
    <w:div w:id="1246455036">
      <w:bodyDiv w:val="1"/>
      <w:marLeft w:val="0"/>
      <w:marRight w:val="0"/>
      <w:marTop w:val="0"/>
      <w:marBottom w:val="0"/>
      <w:divBdr>
        <w:top w:val="none" w:sz="0" w:space="0" w:color="auto"/>
        <w:left w:val="none" w:sz="0" w:space="0" w:color="auto"/>
        <w:bottom w:val="none" w:sz="0" w:space="0" w:color="auto"/>
        <w:right w:val="none" w:sz="0" w:space="0" w:color="auto"/>
      </w:divBdr>
    </w:div>
    <w:div w:id="1250383360">
      <w:bodyDiv w:val="1"/>
      <w:marLeft w:val="0"/>
      <w:marRight w:val="0"/>
      <w:marTop w:val="0"/>
      <w:marBottom w:val="0"/>
      <w:divBdr>
        <w:top w:val="none" w:sz="0" w:space="0" w:color="auto"/>
        <w:left w:val="none" w:sz="0" w:space="0" w:color="auto"/>
        <w:bottom w:val="none" w:sz="0" w:space="0" w:color="auto"/>
        <w:right w:val="none" w:sz="0" w:space="0" w:color="auto"/>
      </w:divBdr>
    </w:div>
    <w:div w:id="1252931027">
      <w:bodyDiv w:val="1"/>
      <w:marLeft w:val="0"/>
      <w:marRight w:val="0"/>
      <w:marTop w:val="0"/>
      <w:marBottom w:val="0"/>
      <w:divBdr>
        <w:top w:val="none" w:sz="0" w:space="0" w:color="auto"/>
        <w:left w:val="none" w:sz="0" w:space="0" w:color="auto"/>
        <w:bottom w:val="none" w:sz="0" w:space="0" w:color="auto"/>
        <w:right w:val="none" w:sz="0" w:space="0" w:color="auto"/>
      </w:divBdr>
    </w:div>
    <w:div w:id="1257712473">
      <w:bodyDiv w:val="1"/>
      <w:marLeft w:val="0"/>
      <w:marRight w:val="0"/>
      <w:marTop w:val="0"/>
      <w:marBottom w:val="0"/>
      <w:divBdr>
        <w:top w:val="none" w:sz="0" w:space="0" w:color="auto"/>
        <w:left w:val="none" w:sz="0" w:space="0" w:color="auto"/>
        <w:bottom w:val="none" w:sz="0" w:space="0" w:color="auto"/>
        <w:right w:val="none" w:sz="0" w:space="0" w:color="auto"/>
      </w:divBdr>
    </w:div>
    <w:div w:id="1258253677">
      <w:bodyDiv w:val="1"/>
      <w:marLeft w:val="0"/>
      <w:marRight w:val="0"/>
      <w:marTop w:val="0"/>
      <w:marBottom w:val="0"/>
      <w:divBdr>
        <w:top w:val="none" w:sz="0" w:space="0" w:color="auto"/>
        <w:left w:val="none" w:sz="0" w:space="0" w:color="auto"/>
        <w:bottom w:val="none" w:sz="0" w:space="0" w:color="auto"/>
        <w:right w:val="none" w:sz="0" w:space="0" w:color="auto"/>
      </w:divBdr>
    </w:div>
    <w:div w:id="1261913838">
      <w:bodyDiv w:val="1"/>
      <w:marLeft w:val="0"/>
      <w:marRight w:val="0"/>
      <w:marTop w:val="0"/>
      <w:marBottom w:val="0"/>
      <w:divBdr>
        <w:top w:val="none" w:sz="0" w:space="0" w:color="auto"/>
        <w:left w:val="none" w:sz="0" w:space="0" w:color="auto"/>
        <w:bottom w:val="none" w:sz="0" w:space="0" w:color="auto"/>
        <w:right w:val="none" w:sz="0" w:space="0" w:color="auto"/>
      </w:divBdr>
    </w:div>
    <w:div w:id="1280264115">
      <w:bodyDiv w:val="1"/>
      <w:marLeft w:val="0"/>
      <w:marRight w:val="0"/>
      <w:marTop w:val="0"/>
      <w:marBottom w:val="0"/>
      <w:divBdr>
        <w:top w:val="none" w:sz="0" w:space="0" w:color="auto"/>
        <w:left w:val="none" w:sz="0" w:space="0" w:color="auto"/>
        <w:bottom w:val="none" w:sz="0" w:space="0" w:color="auto"/>
        <w:right w:val="none" w:sz="0" w:space="0" w:color="auto"/>
      </w:divBdr>
      <w:divsChild>
        <w:div w:id="1622758308">
          <w:marLeft w:val="0"/>
          <w:marRight w:val="0"/>
          <w:marTop w:val="0"/>
          <w:marBottom w:val="0"/>
          <w:divBdr>
            <w:top w:val="none" w:sz="0" w:space="0" w:color="auto"/>
            <w:left w:val="none" w:sz="0" w:space="0" w:color="auto"/>
            <w:bottom w:val="none" w:sz="0" w:space="0" w:color="auto"/>
            <w:right w:val="none" w:sz="0" w:space="0" w:color="auto"/>
          </w:divBdr>
          <w:divsChild>
            <w:div w:id="687875300">
              <w:marLeft w:val="0"/>
              <w:marRight w:val="0"/>
              <w:marTop w:val="0"/>
              <w:marBottom w:val="0"/>
              <w:divBdr>
                <w:top w:val="none" w:sz="0" w:space="0" w:color="auto"/>
                <w:left w:val="none" w:sz="0" w:space="0" w:color="auto"/>
                <w:bottom w:val="none" w:sz="0" w:space="0" w:color="auto"/>
                <w:right w:val="none" w:sz="0" w:space="0" w:color="auto"/>
              </w:divBdr>
              <w:divsChild>
                <w:div w:id="837891363">
                  <w:marLeft w:val="0"/>
                  <w:marRight w:val="0"/>
                  <w:marTop w:val="0"/>
                  <w:marBottom w:val="0"/>
                  <w:divBdr>
                    <w:top w:val="none" w:sz="0" w:space="0" w:color="auto"/>
                    <w:left w:val="none" w:sz="0" w:space="0" w:color="auto"/>
                    <w:bottom w:val="none" w:sz="0" w:space="0" w:color="auto"/>
                    <w:right w:val="none" w:sz="0" w:space="0" w:color="auto"/>
                  </w:divBdr>
                  <w:divsChild>
                    <w:div w:id="2017606548">
                      <w:marLeft w:val="0"/>
                      <w:marRight w:val="0"/>
                      <w:marTop w:val="0"/>
                      <w:marBottom w:val="0"/>
                      <w:divBdr>
                        <w:top w:val="none" w:sz="0" w:space="0" w:color="auto"/>
                        <w:left w:val="none" w:sz="0" w:space="0" w:color="auto"/>
                        <w:bottom w:val="none" w:sz="0" w:space="0" w:color="auto"/>
                        <w:right w:val="none" w:sz="0" w:space="0" w:color="auto"/>
                      </w:divBdr>
                      <w:divsChild>
                        <w:div w:id="1618560822">
                          <w:marLeft w:val="0"/>
                          <w:marRight w:val="0"/>
                          <w:marTop w:val="0"/>
                          <w:marBottom w:val="0"/>
                          <w:divBdr>
                            <w:top w:val="none" w:sz="0" w:space="0" w:color="auto"/>
                            <w:left w:val="none" w:sz="0" w:space="0" w:color="auto"/>
                            <w:bottom w:val="none" w:sz="0" w:space="0" w:color="auto"/>
                            <w:right w:val="none" w:sz="0" w:space="0" w:color="auto"/>
                          </w:divBdr>
                          <w:divsChild>
                            <w:div w:id="123682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960387">
      <w:bodyDiv w:val="1"/>
      <w:marLeft w:val="0"/>
      <w:marRight w:val="0"/>
      <w:marTop w:val="0"/>
      <w:marBottom w:val="0"/>
      <w:divBdr>
        <w:top w:val="none" w:sz="0" w:space="0" w:color="auto"/>
        <w:left w:val="none" w:sz="0" w:space="0" w:color="auto"/>
        <w:bottom w:val="none" w:sz="0" w:space="0" w:color="auto"/>
        <w:right w:val="none" w:sz="0" w:space="0" w:color="auto"/>
      </w:divBdr>
    </w:div>
    <w:div w:id="1286932052">
      <w:bodyDiv w:val="1"/>
      <w:marLeft w:val="0"/>
      <w:marRight w:val="0"/>
      <w:marTop w:val="0"/>
      <w:marBottom w:val="0"/>
      <w:divBdr>
        <w:top w:val="none" w:sz="0" w:space="0" w:color="auto"/>
        <w:left w:val="none" w:sz="0" w:space="0" w:color="auto"/>
        <w:bottom w:val="none" w:sz="0" w:space="0" w:color="auto"/>
        <w:right w:val="none" w:sz="0" w:space="0" w:color="auto"/>
      </w:divBdr>
    </w:div>
    <w:div w:id="1290279684">
      <w:bodyDiv w:val="1"/>
      <w:marLeft w:val="0"/>
      <w:marRight w:val="0"/>
      <w:marTop w:val="0"/>
      <w:marBottom w:val="0"/>
      <w:divBdr>
        <w:top w:val="none" w:sz="0" w:space="0" w:color="auto"/>
        <w:left w:val="none" w:sz="0" w:space="0" w:color="auto"/>
        <w:bottom w:val="none" w:sz="0" w:space="0" w:color="auto"/>
        <w:right w:val="none" w:sz="0" w:space="0" w:color="auto"/>
      </w:divBdr>
    </w:div>
    <w:div w:id="1296720951">
      <w:bodyDiv w:val="1"/>
      <w:marLeft w:val="0"/>
      <w:marRight w:val="0"/>
      <w:marTop w:val="0"/>
      <w:marBottom w:val="0"/>
      <w:divBdr>
        <w:top w:val="none" w:sz="0" w:space="0" w:color="auto"/>
        <w:left w:val="none" w:sz="0" w:space="0" w:color="auto"/>
        <w:bottom w:val="none" w:sz="0" w:space="0" w:color="auto"/>
        <w:right w:val="none" w:sz="0" w:space="0" w:color="auto"/>
      </w:divBdr>
    </w:div>
    <w:div w:id="1300379485">
      <w:bodyDiv w:val="1"/>
      <w:marLeft w:val="0"/>
      <w:marRight w:val="0"/>
      <w:marTop w:val="0"/>
      <w:marBottom w:val="0"/>
      <w:divBdr>
        <w:top w:val="none" w:sz="0" w:space="0" w:color="auto"/>
        <w:left w:val="none" w:sz="0" w:space="0" w:color="auto"/>
        <w:bottom w:val="none" w:sz="0" w:space="0" w:color="auto"/>
        <w:right w:val="none" w:sz="0" w:space="0" w:color="auto"/>
      </w:divBdr>
    </w:div>
    <w:div w:id="1303997037">
      <w:bodyDiv w:val="1"/>
      <w:marLeft w:val="0"/>
      <w:marRight w:val="0"/>
      <w:marTop w:val="0"/>
      <w:marBottom w:val="0"/>
      <w:divBdr>
        <w:top w:val="none" w:sz="0" w:space="0" w:color="auto"/>
        <w:left w:val="none" w:sz="0" w:space="0" w:color="auto"/>
        <w:bottom w:val="none" w:sz="0" w:space="0" w:color="auto"/>
        <w:right w:val="none" w:sz="0" w:space="0" w:color="auto"/>
      </w:divBdr>
    </w:div>
    <w:div w:id="1307658489">
      <w:bodyDiv w:val="1"/>
      <w:marLeft w:val="0"/>
      <w:marRight w:val="0"/>
      <w:marTop w:val="0"/>
      <w:marBottom w:val="0"/>
      <w:divBdr>
        <w:top w:val="none" w:sz="0" w:space="0" w:color="auto"/>
        <w:left w:val="none" w:sz="0" w:space="0" w:color="auto"/>
        <w:bottom w:val="none" w:sz="0" w:space="0" w:color="auto"/>
        <w:right w:val="none" w:sz="0" w:space="0" w:color="auto"/>
      </w:divBdr>
    </w:div>
    <w:div w:id="1313296508">
      <w:bodyDiv w:val="1"/>
      <w:marLeft w:val="0"/>
      <w:marRight w:val="0"/>
      <w:marTop w:val="0"/>
      <w:marBottom w:val="0"/>
      <w:divBdr>
        <w:top w:val="none" w:sz="0" w:space="0" w:color="auto"/>
        <w:left w:val="none" w:sz="0" w:space="0" w:color="auto"/>
        <w:bottom w:val="none" w:sz="0" w:space="0" w:color="auto"/>
        <w:right w:val="none" w:sz="0" w:space="0" w:color="auto"/>
      </w:divBdr>
    </w:div>
    <w:div w:id="1320816077">
      <w:bodyDiv w:val="1"/>
      <w:marLeft w:val="0"/>
      <w:marRight w:val="0"/>
      <w:marTop w:val="0"/>
      <w:marBottom w:val="0"/>
      <w:divBdr>
        <w:top w:val="none" w:sz="0" w:space="0" w:color="auto"/>
        <w:left w:val="none" w:sz="0" w:space="0" w:color="auto"/>
        <w:bottom w:val="none" w:sz="0" w:space="0" w:color="auto"/>
        <w:right w:val="none" w:sz="0" w:space="0" w:color="auto"/>
      </w:divBdr>
    </w:div>
    <w:div w:id="1327511787">
      <w:bodyDiv w:val="1"/>
      <w:marLeft w:val="0"/>
      <w:marRight w:val="0"/>
      <w:marTop w:val="0"/>
      <w:marBottom w:val="0"/>
      <w:divBdr>
        <w:top w:val="none" w:sz="0" w:space="0" w:color="auto"/>
        <w:left w:val="none" w:sz="0" w:space="0" w:color="auto"/>
        <w:bottom w:val="none" w:sz="0" w:space="0" w:color="auto"/>
        <w:right w:val="none" w:sz="0" w:space="0" w:color="auto"/>
      </w:divBdr>
    </w:div>
    <w:div w:id="1332291930">
      <w:bodyDiv w:val="1"/>
      <w:marLeft w:val="0"/>
      <w:marRight w:val="0"/>
      <w:marTop w:val="0"/>
      <w:marBottom w:val="0"/>
      <w:divBdr>
        <w:top w:val="none" w:sz="0" w:space="0" w:color="auto"/>
        <w:left w:val="none" w:sz="0" w:space="0" w:color="auto"/>
        <w:bottom w:val="none" w:sz="0" w:space="0" w:color="auto"/>
        <w:right w:val="none" w:sz="0" w:space="0" w:color="auto"/>
      </w:divBdr>
    </w:div>
    <w:div w:id="1335256869">
      <w:bodyDiv w:val="1"/>
      <w:marLeft w:val="0"/>
      <w:marRight w:val="0"/>
      <w:marTop w:val="0"/>
      <w:marBottom w:val="0"/>
      <w:divBdr>
        <w:top w:val="none" w:sz="0" w:space="0" w:color="auto"/>
        <w:left w:val="none" w:sz="0" w:space="0" w:color="auto"/>
        <w:bottom w:val="none" w:sz="0" w:space="0" w:color="auto"/>
        <w:right w:val="none" w:sz="0" w:space="0" w:color="auto"/>
      </w:divBdr>
    </w:div>
    <w:div w:id="1342394109">
      <w:bodyDiv w:val="1"/>
      <w:marLeft w:val="0"/>
      <w:marRight w:val="0"/>
      <w:marTop w:val="0"/>
      <w:marBottom w:val="0"/>
      <w:divBdr>
        <w:top w:val="none" w:sz="0" w:space="0" w:color="auto"/>
        <w:left w:val="none" w:sz="0" w:space="0" w:color="auto"/>
        <w:bottom w:val="none" w:sz="0" w:space="0" w:color="auto"/>
        <w:right w:val="none" w:sz="0" w:space="0" w:color="auto"/>
      </w:divBdr>
    </w:div>
    <w:div w:id="1346904155">
      <w:bodyDiv w:val="1"/>
      <w:marLeft w:val="0"/>
      <w:marRight w:val="0"/>
      <w:marTop w:val="0"/>
      <w:marBottom w:val="0"/>
      <w:divBdr>
        <w:top w:val="none" w:sz="0" w:space="0" w:color="auto"/>
        <w:left w:val="none" w:sz="0" w:space="0" w:color="auto"/>
        <w:bottom w:val="none" w:sz="0" w:space="0" w:color="auto"/>
        <w:right w:val="none" w:sz="0" w:space="0" w:color="auto"/>
      </w:divBdr>
    </w:div>
    <w:div w:id="1355964169">
      <w:bodyDiv w:val="1"/>
      <w:marLeft w:val="0"/>
      <w:marRight w:val="0"/>
      <w:marTop w:val="0"/>
      <w:marBottom w:val="0"/>
      <w:divBdr>
        <w:top w:val="none" w:sz="0" w:space="0" w:color="auto"/>
        <w:left w:val="none" w:sz="0" w:space="0" w:color="auto"/>
        <w:bottom w:val="none" w:sz="0" w:space="0" w:color="auto"/>
        <w:right w:val="none" w:sz="0" w:space="0" w:color="auto"/>
      </w:divBdr>
    </w:div>
    <w:div w:id="1358769789">
      <w:bodyDiv w:val="1"/>
      <w:marLeft w:val="0"/>
      <w:marRight w:val="0"/>
      <w:marTop w:val="0"/>
      <w:marBottom w:val="0"/>
      <w:divBdr>
        <w:top w:val="none" w:sz="0" w:space="0" w:color="auto"/>
        <w:left w:val="none" w:sz="0" w:space="0" w:color="auto"/>
        <w:bottom w:val="none" w:sz="0" w:space="0" w:color="auto"/>
        <w:right w:val="none" w:sz="0" w:space="0" w:color="auto"/>
      </w:divBdr>
    </w:div>
    <w:div w:id="1365056039">
      <w:bodyDiv w:val="1"/>
      <w:marLeft w:val="0"/>
      <w:marRight w:val="0"/>
      <w:marTop w:val="0"/>
      <w:marBottom w:val="0"/>
      <w:divBdr>
        <w:top w:val="none" w:sz="0" w:space="0" w:color="auto"/>
        <w:left w:val="none" w:sz="0" w:space="0" w:color="auto"/>
        <w:bottom w:val="none" w:sz="0" w:space="0" w:color="auto"/>
        <w:right w:val="none" w:sz="0" w:space="0" w:color="auto"/>
      </w:divBdr>
    </w:div>
    <w:div w:id="1365056486">
      <w:bodyDiv w:val="1"/>
      <w:marLeft w:val="0"/>
      <w:marRight w:val="0"/>
      <w:marTop w:val="0"/>
      <w:marBottom w:val="0"/>
      <w:divBdr>
        <w:top w:val="none" w:sz="0" w:space="0" w:color="auto"/>
        <w:left w:val="none" w:sz="0" w:space="0" w:color="auto"/>
        <w:bottom w:val="none" w:sz="0" w:space="0" w:color="auto"/>
        <w:right w:val="none" w:sz="0" w:space="0" w:color="auto"/>
      </w:divBdr>
    </w:div>
    <w:div w:id="1366638544">
      <w:bodyDiv w:val="1"/>
      <w:marLeft w:val="0"/>
      <w:marRight w:val="0"/>
      <w:marTop w:val="0"/>
      <w:marBottom w:val="0"/>
      <w:divBdr>
        <w:top w:val="none" w:sz="0" w:space="0" w:color="auto"/>
        <w:left w:val="none" w:sz="0" w:space="0" w:color="auto"/>
        <w:bottom w:val="none" w:sz="0" w:space="0" w:color="auto"/>
        <w:right w:val="none" w:sz="0" w:space="0" w:color="auto"/>
      </w:divBdr>
    </w:div>
    <w:div w:id="1372076748">
      <w:bodyDiv w:val="1"/>
      <w:marLeft w:val="0"/>
      <w:marRight w:val="0"/>
      <w:marTop w:val="0"/>
      <w:marBottom w:val="0"/>
      <w:divBdr>
        <w:top w:val="none" w:sz="0" w:space="0" w:color="auto"/>
        <w:left w:val="none" w:sz="0" w:space="0" w:color="auto"/>
        <w:bottom w:val="none" w:sz="0" w:space="0" w:color="auto"/>
        <w:right w:val="none" w:sz="0" w:space="0" w:color="auto"/>
      </w:divBdr>
    </w:div>
    <w:div w:id="1375278507">
      <w:bodyDiv w:val="1"/>
      <w:marLeft w:val="0"/>
      <w:marRight w:val="0"/>
      <w:marTop w:val="0"/>
      <w:marBottom w:val="0"/>
      <w:divBdr>
        <w:top w:val="none" w:sz="0" w:space="0" w:color="auto"/>
        <w:left w:val="none" w:sz="0" w:space="0" w:color="auto"/>
        <w:bottom w:val="none" w:sz="0" w:space="0" w:color="auto"/>
        <w:right w:val="none" w:sz="0" w:space="0" w:color="auto"/>
      </w:divBdr>
    </w:div>
    <w:div w:id="1381981914">
      <w:bodyDiv w:val="1"/>
      <w:marLeft w:val="0"/>
      <w:marRight w:val="0"/>
      <w:marTop w:val="0"/>
      <w:marBottom w:val="0"/>
      <w:divBdr>
        <w:top w:val="none" w:sz="0" w:space="0" w:color="auto"/>
        <w:left w:val="none" w:sz="0" w:space="0" w:color="auto"/>
        <w:bottom w:val="none" w:sz="0" w:space="0" w:color="auto"/>
        <w:right w:val="none" w:sz="0" w:space="0" w:color="auto"/>
      </w:divBdr>
    </w:div>
    <w:div w:id="1383554740">
      <w:bodyDiv w:val="1"/>
      <w:marLeft w:val="0"/>
      <w:marRight w:val="0"/>
      <w:marTop w:val="0"/>
      <w:marBottom w:val="0"/>
      <w:divBdr>
        <w:top w:val="none" w:sz="0" w:space="0" w:color="auto"/>
        <w:left w:val="none" w:sz="0" w:space="0" w:color="auto"/>
        <w:bottom w:val="none" w:sz="0" w:space="0" w:color="auto"/>
        <w:right w:val="none" w:sz="0" w:space="0" w:color="auto"/>
      </w:divBdr>
    </w:div>
    <w:div w:id="1390230252">
      <w:bodyDiv w:val="1"/>
      <w:marLeft w:val="0"/>
      <w:marRight w:val="0"/>
      <w:marTop w:val="0"/>
      <w:marBottom w:val="0"/>
      <w:divBdr>
        <w:top w:val="none" w:sz="0" w:space="0" w:color="auto"/>
        <w:left w:val="none" w:sz="0" w:space="0" w:color="auto"/>
        <w:bottom w:val="none" w:sz="0" w:space="0" w:color="auto"/>
        <w:right w:val="none" w:sz="0" w:space="0" w:color="auto"/>
      </w:divBdr>
    </w:div>
    <w:div w:id="1393119912">
      <w:bodyDiv w:val="1"/>
      <w:marLeft w:val="0"/>
      <w:marRight w:val="0"/>
      <w:marTop w:val="0"/>
      <w:marBottom w:val="0"/>
      <w:divBdr>
        <w:top w:val="none" w:sz="0" w:space="0" w:color="auto"/>
        <w:left w:val="none" w:sz="0" w:space="0" w:color="auto"/>
        <w:bottom w:val="none" w:sz="0" w:space="0" w:color="auto"/>
        <w:right w:val="none" w:sz="0" w:space="0" w:color="auto"/>
      </w:divBdr>
    </w:div>
    <w:div w:id="1398746771">
      <w:bodyDiv w:val="1"/>
      <w:marLeft w:val="0"/>
      <w:marRight w:val="0"/>
      <w:marTop w:val="0"/>
      <w:marBottom w:val="0"/>
      <w:divBdr>
        <w:top w:val="none" w:sz="0" w:space="0" w:color="auto"/>
        <w:left w:val="none" w:sz="0" w:space="0" w:color="auto"/>
        <w:bottom w:val="none" w:sz="0" w:space="0" w:color="auto"/>
        <w:right w:val="none" w:sz="0" w:space="0" w:color="auto"/>
      </w:divBdr>
    </w:div>
    <w:div w:id="1423913154">
      <w:bodyDiv w:val="1"/>
      <w:marLeft w:val="0"/>
      <w:marRight w:val="0"/>
      <w:marTop w:val="0"/>
      <w:marBottom w:val="0"/>
      <w:divBdr>
        <w:top w:val="none" w:sz="0" w:space="0" w:color="auto"/>
        <w:left w:val="none" w:sz="0" w:space="0" w:color="auto"/>
        <w:bottom w:val="none" w:sz="0" w:space="0" w:color="auto"/>
        <w:right w:val="none" w:sz="0" w:space="0" w:color="auto"/>
      </w:divBdr>
    </w:div>
    <w:div w:id="1435325991">
      <w:bodyDiv w:val="1"/>
      <w:marLeft w:val="0"/>
      <w:marRight w:val="0"/>
      <w:marTop w:val="0"/>
      <w:marBottom w:val="0"/>
      <w:divBdr>
        <w:top w:val="none" w:sz="0" w:space="0" w:color="auto"/>
        <w:left w:val="none" w:sz="0" w:space="0" w:color="auto"/>
        <w:bottom w:val="none" w:sz="0" w:space="0" w:color="auto"/>
        <w:right w:val="none" w:sz="0" w:space="0" w:color="auto"/>
      </w:divBdr>
    </w:div>
    <w:div w:id="1442920707">
      <w:bodyDiv w:val="1"/>
      <w:marLeft w:val="0"/>
      <w:marRight w:val="0"/>
      <w:marTop w:val="0"/>
      <w:marBottom w:val="0"/>
      <w:divBdr>
        <w:top w:val="none" w:sz="0" w:space="0" w:color="auto"/>
        <w:left w:val="none" w:sz="0" w:space="0" w:color="auto"/>
        <w:bottom w:val="none" w:sz="0" w:space="0" w:color="auto"/>
        <w:right w:val="none" w:sz="0" w:space="0" w:color="auto"/>
      </w:divBdr>
    </w:div>
    <w:div w:id="1456221053">
      <w:bodyDiv w:val="1"/>
      <w:marLeft w:val="0"/>
      <w:marRight w:val="0"/>
      <w:marTop w:val="0"/>
      <w:marBottom w:val="0"/>
      <w:divBdr>
        <w:top w:val="none" w:sz="0" w:space="0" w:color="auto"/>
        <w:left w:val="none" w:sz="0" w:space="0" w:color="auto"/>
        <w:bottom w:val="none" w:sz="0" w:space="0" w:color="auto"/>
        <w:right w:val="none" w:sz="0" w:space="0" w:color="auto"/>
      </w:divBdr>
    </w:div>
    <w:div w:id="1462461069">
      <w:bodyDiv w:val="1"/>
      <w:marLeft w:val="0"/>
      <w:marRight w:val="0"/>
      <w:marTop w:val="0"/>
      <w:marBottom w:val="0"/>
      <w:divBdr>
        <w:top w:val="none" w:sz="0" w:space="0" w:color="auto"/>
        <w:left w:val="none" w:sz="0" w:space="0" w:color="auto"/>
        <w:bottom w:val="none" w:sz="0" w:space="0" w:color="auto"/>
        <w:right w:val="none" w:sz="0" w:space="0" w:color="auto"/>
      </w:divBdr>
    </w:div>
    <w:div w:id="1464083608">
      <w:bodyDiv w:val="1"/>
      <w:marLeft w:val="0"/>
      <w:marRight w:val="0"/>
      <w:marTop w:val="0"/>
      <w:marBottom w:val="0"/>
      <w:divBdr>
        <w:top w:val="none" w:sz="0" w:space="0" w:color="auto"/>
        <w:left w:val="none" w:sz="0" w:space="0" w:color="auto"/>
        <w:bottom w:val="none" w:sz="0" w:space="0" w:color="auto"/>
        <w:right w:val="none" w:sz="0" w:space="0" w:color="auto"/>
      </w:divBdr>
    </w:div>
    <w:div w:id="1470513557">
      <w:bodyDiv w:val="1"/>
      <w:marLeft w:val="0"/>
      <w:marRight w:val="0"/>
      <w:marTop w:val="0"/>
      <w:marBottom w:val="0"/>
      <w:divBdr>
        <w:top w:val="none" w:sz="0" w:space="0" w:color="auto"/>
        <w:left w:val="none" w:sz="0" w:space="0" w:color="auto"/>
        <w:bottom w:val="none" w:sz="0" w:space="0" w:color="auto"/>
        <w:right w:val="none" w:sz="0" w:space="0" w:color="auto"/>
      </w:divBdr>
    </w:div>
    <w:div w:id="1476723044">
      <w:bodyDiv w:val="1"/>
      <w:marLeft w:val="0"/>
      <w:marRight w:val="0"/>
      <w:marTop w:val="0"/>
      <w:marBottom w:val="0"/>
      <w:divBdr>
        <w:top w:val="none" w:sz="0" w:space="0" w:color="auto"/>
        <w:left w:val="none" w:sz="0" w:space="0" w:color="auto"/>
        <w:bottom w:val="none" w:sz="0" w:space="0" w:color="auto"/>
        <w:right w:val="none" w:sz="0" w:space="0" w:color="auto"/>
      </w:divBdr>
    </w:div>
    <w:div w:id="1482844446">
      <w:bodyDiv w:val="1"/>
      <w:marLeft w:val="0"/>
      <w:marRight w:val="0"/>
      <w:marTop w:val="0"/>
      <w:marBottom w:val="0"/>
      <w:divBdr>
        <w:top w:val="none" w:sz="0" w:space="0" w:color="auto"/>
        <w:left w:val="none" w:sz="0" w:space="0" w:color="auto"/>
        <w:bottom w:val="none" w:sz="0" w:space="0" w:color="auto"/>
        <w:right w:val="none" w:sz="0" w:space="0" w:color="auto"/>
      </w:divBdr>
    </w:div>
    <w:div w:id="1486162884">
      <w:bodyDiv w:val="1"/>
      <w:marLeft w:val="0"/>
      <w:marRight w:val="0"/>
      <w:marTop w:val="0"/>
      <w:marBottom w:val="0"/>
      <w:divBdr>
        <w:top w:val="none" w:sz="0" w:space="0" w:color="auto"/>
        <w:left w:val="none" w:sz="0" w:space="0" w:color="auto"/>
        <w:bottom w:val="none" w:sz="0" w:space="0" w:color="auto"/>
        <w:right w:val="none" w:sz="0" w:space="0" w:color="auto"/>
      </w:divBdr>
    </w:div>
    <w:div w:id="1489323140">
      <w:bodyDiv w:val="1"/>
      <w:marLeft w:val="0"/>
      <w:marRight w:val="0"/>
      <w:marTop w:val="0"/>
      <w:marBottom w:val="0"/>
      <w:divBdr>
        <w:top w:val="none" w:sz="0" w:space="0" w:color="auto"/>
        <w:left w:val="none" w:sz="0" w:space="0" w:color="auto"/>
        <w:bottom w:val="none" w:sz="0" w:space="0" w:color="auto"/>
        <w:right w:val="none" w:sz="0" w:space="0" w:color="auto"/>
      </w:divBdr>
    </w:div>
    <w:div w:id="1490100378">
      <w:bodyDiv w:val="1"/>
      <w:marLeft w:val="0"/>
      <w:marRight w:val="0"/>
      <w:marTop w:val="0"/>
      <w:marBottom w:val="0"/>
      <w:divBdr>
        <w:top w:val="none" w:sz="0" w:space="0" w:color="auto"/>
        <w:left w:val="none" w:sz="0" w:space="0" w:color="auto"/>
        <w:bottom w:val="none" w:sz="0" w:space="0" w:color="auto"/>
        <w:right w:val="none" w:sz="0" w:space="0" w:color="auto"/>
      </w:divBdr>
    </w:div>
    <w:div w:id="1490639045">
      <w:bodyDiv w:val="1"/>
      <w:marLeft w:val="0"/>
      <w:marRight w:val="0"/>
      <w:marTop w:val="0"/>
      <w:marBottom w:val="0"/>
      <w:divBdr>
        <w:top w:val="none" w:sz="0" w:space="0" w:color="auto"/>
        <w:left w:val="none" w:sz="0" w:space="0" w:color="auto"/>
        <w:bottom w:val="none" w:sz="0" w:space="0" w:color="auto"/>
        <w:right w:val="none" w:sz="0" w:space="0" w:color="auto"/>
      </w:divBdr>
    </w:div>
    <w:div w:id="1492677828">
      <w:bodyDiv w:val="1"/>
      <w:marLeft w:val="0"/>
      <w:marRight w:val="0"/>
      <w:marTop w:val="0"/>
      <w:marBottom w:val="0"/>
      <w:divBdr>
        <w:top w:val="none" w:sz="0" w:space="0" w:color="auto"/>
        <w:left w:val="none" w:sz="0" w:space="0" w:color="auto"/>
        <w:bottom w:val="none" w:sz="0" w:space="0" w:color="auto"/>
        <w:right w:val="none" w:sz="0" w:space="0" w:color="auto"/>
      </w:divBdr>
    </w:div>
    <w:div w:id="1504978562">
      <w:bodyDiv w:val="1"/>
      <w:marLeft w:val="0"/>
      <w:marRight w:val="0"/>
      <w:marTop w:val="0"/>
      <w:marBottom w:val="0"/>
      <w:divBdr>
        <w:top w:val="none" w:sz="0" w:space="0" w:color="auto"/>
        <w:left w:val="none" w:sz="0" w:space="0" w:color="auto"/>
        <w:bottom w:val="none" w:sz="0" w:space="0" w:color="auto"/>
        <w:right w:val="none" w:sz="0" w:space="0" w:color="auto"/>
      </w:divBdr>
    </w:div>
    <w:div w:id="1514804666">
      <w:bodyDiv w:val="1"/>
      <w:marLeft w:val="0"/>
      <w:marRight w:val="0"/>
      <w:marTop w:val="0"/>
      <w:marBottom w:val="0"/>
      <w:divBdr>
        <w:top w:val="none" w:sz="0" w:space="0" w:color="auto"/>
        <w:left w:val="none" w:sz="0" w:space="0" w:color="auto"/>
        <w:bottom w:val="none" w:sz="0" w:space="0" w:color="auto"/>
        <w:right w:val="none" w:sz="0" w:space="0" w:color="auto"/>
      </w:divBdr>
    </w:div>
    <w:div w:id="1517117610">
      <w:bodyDiv w:val="1"/>
      <w:marLeft w:val="0"/>
      <w:marRight w:val="0"/>
      <w:marTop w:val="0"/>
      <w:marBottom w:val="0"/>
      <w:divBdr>
        <w:top w:val="none" w:sz="0" w:space="0" w:color="auto"/>
        <w:left w:val="none" w:sz="0" w:space="0" w:color="auto"/>
        <w:bottom w:val="none" w:sz="0" w:space="0" w:color="auto"/>
        <w:right w:val="none" w:sz="0" w:space="0" w:color="auto"/>
      </w:divBdr>
    </w:div>
    <w:div w:id="1517696011">
      <w:bodyDiv w:val="1"/>
      <w:marLeft w:val="0"/>
      <w:marRight w:val="0"/>
      <w:marTop w:val="0"/>
      <w:marBottom w:val="0"/>
      <w:divBdr>
        <w:top w:val="none" w:sz="0" w:space="0" w:color="auto"/>
        <w:left w:val="none" w:sz="0" w:space="0" w:color="auto"/>
        <w:bottom w:val="none" w:sz="0" w:space="0" w:color="auto"/>
        <w:right w:val="none" w:sz="0" w:space="0" w:color="auto"/>
      </w:divBdr>
    </w:div>
    <w:div w:id="1528713436">
      <w:bodyDiv w:val="1"/>
      <w:marLeft w:val="0"/>
      <w:marRight w:val="0"/>
      <w:marTop w:val="0"/>
      <w:marBottom w:val="0"/>
      <w:divBdr>
        <w:top w:val="none" w:sz="0" w:space="0" w:color="auto"/>
        <w:left w:val="none" w:sz="0" w:space="0" w:color="auto"/>
        <w:bottom w:val="none" w:sz="0" w:space="0" w:color="auto"/>
        <w:right w:val="none" w:sz="0" w:space="0" w:color="auto"/>
      </w:divBdr>
    </w:div>
    <w:div w:id="1529948918">
      <w:bodyDiv w:val="1"/>
      <w:marLeft w:val="0"/>
      <w:marRight w:val="0"/>
      <w:marTop w:val="0"/>
      <w:marBottom w:val="0"/>
      <w:divBdr>
        <w:top w:val="none" w:sz="0" w:space="0" w:color="auto"/>
        <w:left w:val="none" w:sz="0" w:space="0" w:color="auto"/>
        <w:bottom w:val="none" w:sz="0" w:space="0" w:color="auto"/>
        <w:right w:val="none" w:sz="0" w:space="0" w:color="auto"/>
      </w:divBdr>
    </w:div>
    <w:div w:id="1534809976">
      <w:bodyDiv w:val="1"/>
      <w:marLeft w:val="0"/>
      <w:marRight w:val="0"/>
      <w:marTop w:val="0"/>
      <w:marBottom w:val="0"/>
      <w:divBdr>
        <w:top w:val="none" w:sz="0" w:space="0" w:color="auto"/>
        <w:left w:val="none" w:sz="0" w:space="0" w:color="auto"/>
        <w:bottom w:val="none" w:sz="0" w:space="0" w:color="auto"/>
        <w:right w:val="none" w:sz="0" w:space="0" w:color="auto"/>
      </w:divBdr>
    </w:div>
    <w:div w:id="1554660043">
      <w:bodyDiv w:val="1"/>
      <w:marLeft w:val="0"/>
      <w:marRight w:val="0"/>
      <w:marTop w:val="0"/>
      <w:marBottom w:val="0"/>
      <w:divBdr>
        <w:top w:val="none" w:sz="0" w:space="0" w:color="auto"/>
        <w:left w:val="none" w:sz="0" w:space="0" w:color="auto"/>
        <w:bottom w:val="none" w:sz="0" w:space="0" w:color="auto"/>
        <w:right w:val="none" w:sz="0" w:space="0" w:color="auto"/>
      </w:divBdr>
    </w:div>
    <w:div w:id="1558735630">
      <w:bodyDiv w:val="1"/>
      <w:marLeft w:val="0"/>
      <w:marRight w:val="0"/>
      <w:marTop w:val="0"/>
      <w:marBottom w:val="0"/>
      <w:divBdr>
        <w:top w:val="none" w:sz="0" w:space="0" w:color="auto"/>
        <w:left w:val="none" w:sz="0" w:space="0" w:color="auto"/>
        <w:bottom w:val="none" w:sz="0" w:space="0" w:color="auto"/>
        <w:right w:val="none" w:sz="0" w:space="0" w:color="auto"/>
      </w:divBdr>
    </w:div>
    <w:div w:id="1563100574">
      <w:bodyDiv w:val="1"/>
      <w:marLeft w:val="0"/>
      <w:marRight w:val="0"/>
      <w:marTop w:val="0"/>
      <w:marBottom w:val="0"/>
      <w:divBdr>
        <w:top w:val="none" w:sz="0" w:space="0" w:color="auto"/>
        <w:left w:val="none" w:sz="0" w:space="0" w:color="auto"/>
        <w:bottom w:val="none" w:sz="0" w:space="0" w:color="auto"/>
        <w:right w:val="none" w:sz="0" w:space="0" w:color="auto"/>
      </w:divBdr>
    </w:div>
    <w:div w:id="1569462343">
      <w:bodyDiv w:val="1"/>
      <w:marLeft w:val="0"/>
      <w:marRight w:val="0"/>
      <w:marTop w:val="0"/>
      <w:marBottom w:val="0"/>
      <w:divBdr>
        <w:top w:val="none" w:sz="0" w:space="0" w:color="auto"/>
        <w:left w:val="none" w:sz="0" w:space="0" w:color="auto"/>
        <w:bottom w:val="none" w:sz="0" w:space="0" w:color="auto"/>
        <w:right w:val="none" w:sz="0" w:space="0" w:color="auto"/>
      </w:divBdr>
    </w:div>
    <w:div w:id="1572500486">
      <w:bodyDiv w:val="1"/>
      <w:marLeft w:val="0"/>
      <w:marRight w:val="0"/>
      <w:marTop w:val="0"/>
      <w:marBottom w:val="0"/>
      <w:divBdr>
        <w:top w:val="none" w:sz="0" w:space="0" w:color="auto"/>
        <w:left w:val="none" w:sz="0" w:space="0" w:color="auto"/>
        <w:bottom w:val="none" w:sz="0" w:space="0" w:color="auto"/>
        <w:right w:val="none" w:sz="0" w:space="0" w:color="auto"/>
      </w:divBdr>
    </w:div>
    <w:div w:id="1579899297">
      <w:bodyDiv w:val="1"/>
      <w:marLeft w:val="0"/>
      <w:marRight w:val="0"/>
      <w:marTop w:val="0"/>
      <w:marBottom w:val="0"/>
      <w:divBdr>
        <w:top w:val="none" w:sz="0" w:space="0" w:color="auto"/>
        <w:left w:val="none" w:sz="0" w:space="0" w:color="auto"/>
        <w:bottom w:val="none" w:sz="0" w:space="0" w:color="auto"/>
        <w:right w:val="none" w:sz="0" w:space="0" w:color="auto"/>
      </w:divBdr>
    </w:div>
    <w:div w:id="1581675720">
      <w:bodyDiv w:val="1"/>
      <w:marLeft w:val="0"/>
      <w:marRight w:val="0"/>
      <w:marTop w:val="0"/>
      <w:marBottom w:val="0"/>
      <w:divBdr>
        <w:top w:val="none" w:sz="0" w:space="0" w:color="auto"/>
        <w:left w:val="none" w:sz="0" w:space="0" w:color="auto"/>
        <w:bottom w:val="none" w:sz="0" w:space="0" w:color="auto"/>
        <w:right w:val="none" w:sz="0" w:space="0" w:color="auto"/>
      </w:divBdr>
    </w:div>
    <w:div w:id="1584534491">
      <w:bodyDiv w:val="1"/>
      <w:marLeft w:val="0"/>
      <w:marRight w:val="0"/>
      <w:marTop w:val="0"/>
      <w:marBottom w:val="0"/>
      <w:divBdr>
        <w:top w:val="none" w:sz="0" w:space="0" w:color="auto"/>
        <w:left w:val="none" w:sz="0" w:space="0" w:color="auto"/>
        <w:bottom w:val="none" w:sz="0" w:space="0" w:color="auto"/>
        <w:right w:val="none" w:sz="0" w:space="0" w:color="auto"/>
      </w:divBdr>
    </w:div>
    <w:div w:id="1586304919">
      <w:bodyDiv w:val="1"/>
      <w:marLeft w:val="0"/>
      <w:marRight w:val="0"/>
      <w:marTop w:val="0"/>
      <w:marBottom w:val="0"/>
      <w:divBdr>
        <w:top w:val="none" w:sz="0" w:space="0" w:color="auto"/>
        <w:left w:val="none" w:sz="0" w:space="0" w:color="auto"/>
        <w:bottom w:val="none" w:sz="0" w:space="0" w:color="auto"/>
        <w:right w:val="none" w:sz="0" w:space="0" w:color="auto"/>
      </w:divBdr>
    </w:div>
    <w:div w:id="1590626519">
      <w:bodyDiv w:val="1"/>
      <w:marLeft w:val="0"/>
      <w:marRight w:val="0"/>
      <w:marTop w:val="0"/>
      <w:marBottom w:val="0"/>
      <w:divBdr>
        <w:top w:val="none" w:sz="0" w:space="0" w:color="auto"/>
        <w:left w:val="none" w:sz="0" w:space="0" w:color="auto"/>
        <w:bottom w:val="none" w:sz="0" w:space="0" w:color="auto"/>
        <w:right w:val="none" w:sz="0" w:space="0" w:color="auto"/>
      </w:divBdr>
    </w:div>
    <w:div w:id="1591233985">
      <w:bodyDiv w:val="1"/>
      <w:marLeft w:val="0"/>
      <w:marRight w:val="0"/>
      <w:marTop w:val="0"/>
      <w:marBottom w:val="0"/>
      <w:divBdr>
        <w:top w:val="none" w:sz="0" w:space="0" w:color="auto"/>
        <w:left w:val="none" w:sz="0" w:space="0" w:color="auto"/>
        <w:bottom w:val="none" w:sz="0" w:space="0" w:color="auto"/>
        <w:right w:val="none" w:sz="0" w:space="0" w:color="auto"/>
      </w:divBdr>
    </w:div>
    <w:div w:id="1596092113">
      <w:bodyDiv w:val="1"/>
      <w:marLeft w:val="0"/>
      <w:marRight w:val="0"/>
      <w:marTop w:val="0"/>
      <w:marBottom w:val="0"/>
      <w:divBdr>
        <w:top w:val="none" w:sz="0" w:space="0" w:color="auto"/>
        <w:left w:val="none" w:sz="0" w:space="0" w:color="auto"/>
        <w:bottom w:val="none" w:sz="0" w:space="0" w:color="auto"/>
        <w:right w:val="none" w:sz="0" w:space="0" w:color="auto"/>
      </w:divBdr>
    </w:div>
    <w:div w:id="1602906377">
      <w:bodyDiv w:val="1"/>
      <w:marLeft w:val="0"/>
      <w:marRight w:val="0"/>
      <w:marTop w:val="0"/>
      <w:marBottom w:val="0"/>
      <w:divBdr>
        <w:top w:val="none" w:sz="0" w:space="0" w:color="auto"/>
        <w:left w:val="none" w:sz="0" w:space="0" w:color="auto"/>
        <w:bottom w:val="none" w:sz="0" w:space="0" w:color="auto"/>
        <w:right w:val="none" w:sz="0" w:space="0" w:color="auto"/>
      </w:divBdr>
    </w:div>
    <w:div w:id="1603755588">
      <w:bodyDiv w:val="1"/>
      <w:marLeft w:val="0"/>
      <w:marRight w:val="0"/>
      <w:marTop w:val="0"/>
      <w:marBottom w:val="0"/>
      <w:divBdr>
        <w:top w:val="none" w:sz="0" w:space="0" w:color="auto"/>
        <w:left w:val="none" w:sz="0" w:space="0" w:color="auto"/>
        <w:bottom w:val="none" w:sz="0" w:space="0" w:color="auto"/>
        <w:right w:val="none" w:sz="0" w:space="0" w:color="auto"/>
      </w:divBdr>
    </w:div>
    <w:div w:id="1606813888">
      <w:bodyDiv w:val="1"/>
      <w:marLeft w:val="0"/>
      <w:marRight w:val="0"/>
      <w:marTop w:val="0"/>
      <w:marBottom w:val="0"/>
      <w:divBdr>
        <w:top w:val="none" w:sz="0" w:space="0" w:color="auto"/>
        <w:left w:val="none" w:sz="0" w:space="0" w:color="auto"/>
        <w:bottom w:val="none" w:sz="0" w:space="0" w:color="auto"/>
        <w:right w:val="none" w:sz="0" w:space="0" w:color="auto"/>
      </w:divBdr>
    </w:div>
    <w:div w:id="1615399463">
      <w:bodyDiv w:val="1"/>
      <w:marLeft w:val="0"/>
      <w:marRight w:val="0"/>
      <w:marTop w:val="0"/>
      <w:marBottom w:val="0"/>
      <w:divBdr>
        <w:top w:val="none" w:sz="0" w:space="0" w:color="auto"/>
        <w:left w:val="none" w:sz="0" w:space="0" w:color="auto"/>
        <w:bottom w:val="none" w:sz="0" w:space="0" w:color="auto"/>
        <w:right w:val="none" w:sz="0" w:space="0" w:color="auto"/>
      </w:divBdr>
    </w:div>
    <w:div w:id="1626695628">
      <w:bodyDiv w:val="1"/>
      <w:marLeft w:val="0"/>
      <w:marRight w:val="0"/>
      <w:marTop w:val="0"/>
      <w:marBottom w:val="0"/>
      <w:divBdr>
        <w:top w:val="none" w:sz="0" w:space="0" w:color="auto"/>
        <w:left w:val="none" w:sz="0" w:space="0" w:color="auto"/>
        <w:bottom w:val="none" w:sz="0" w:space="0" w:color="auto"/>
        <w:right w:val="none" w:sz="0" w:space="0" w:color="auto"/>
      </w:divBdr>
    </w:div>
    <w:div w:id="1643391513">
      <w:bodyDiv w:val="1"/>
      <w:marLeft w:val="0"/>
      <w:marRight w:val="0"/>
      <w:marTop w:val="0"/>
      <w:marBottom w:val="0"/>
      <w:divBdr>
        <w:top w:val="none" w:sz="0" w:space="0" w:color="auto"/>
        <w:left w:val="none" w:sz="0" w:space="0" w:color="auto"/>
        <w:bottom w:val="none" w:sz="0" w:space="0" w:color="auto"/>
        <w:right w:val="none" w:sz="0" w:space="0" w:color="auto"/>
      </w:divBdr>
    </w:div>
    <w:div w:id="1664427069">
      <w:bodyDiv w:val="1"/>
      <w:marLeft w:val="0"/>
      <w:marRight w:val="0"/>
      <w:marTop w:val="0"/>
      <w:marBottom w:val="0"/>
      <w:divBdr>
        <w:top w:val="none" w:sz="0" w:space="0" w:color="auto"/>
        <w:left w:val="none" w:sz="0" w:space="0" w:color="auto"/>
        <w:bottom w:val="none" w:sz="0" w:space="0" w:color="auto"/>
        <w:right w:val="none" w:sz="0" w:space="0" w:color="auto"/>
      </w:divBdr>
    </w:div>
    <w:div w:id="1667896883">
      <w:bodyDiv w:val="1"/>
      <w:marLeft w:val="0"/>
      <w:marRight w:val="0"/>
      <w:marTop w:val="0"/>
      <w:marBottom w:val="0"/>
      <w:divBdr>
        <w:top w:val="none" w:sz="0" w:space="0" w:color="auto"/>
        <w:left w:val="none" w:sz="0" w:space="0" w:color="auto"/>
        <w:bottom w:val="none" w:sz="0" w:space="0" w:color="auto"/>
        <w:right w:val="none" w:sz="0" w:space="0" w:color="auto"/>
      </w:divBdr>
    </w:div>
    <w:div w:id="1687436679">
      <w:bodyDiv w:val="1"/>
      <w:marLeft w:val="0"/>
      <w:marRight w:val="0"/>
      <w:marTop w:val="0"/>
      <w:marBottom w:val="0"/>
      <w:divBdr>
        <w:top w:val="none" w:sz="0" w:space="0" w:color="auto"/>
        <w:left w:val="none" w:sz="0" w:space="0" w:color="auto"/>
        <w:bottom w:val="none" w:sz="0" w:space="0" w:color="auto"/>
        <w:right w:val="none" w:sz="0" w:space="0" w:color="auto"/>
      </w:divBdr>
    </w:div>
    <w:div w:id="1689260377">
      <w:bodyDiv w:val="1"/>
      <w:marLeft w:val="0"/>
      <w:marRight w:val="0"/>
      <w:marTop w:val="0"/>
      <w:marBottom w:val="0"/>
      <w:divBdr>
        <w:top w:val="none" w:sz="0" w:space="0" w:color="auto"/>
        <w:left w:val="none" w:sz="0" w:space="0" w:color="auto"/>
        <w:bottom w:val="none" w:sz="0" w:space="0" w:color="auto"/>
        <w:right w:val="none" w:sz="0" w:space="0" w:color="auto"/>
      </w:divBdr>
    </w:div>
    <w:div w:id="1699820430">
      <w:bodyDiv w:val="1"/>
      <w:marLeft w:val="0"/>
      <w:marRight w:val="0"/>
      <w:marTop w:val="0"/>
      <w:marBottom w:val="0"/>
      <w:divBdr>
        <w:top w:val="none" w:sz="0" w:space="0" w:color="auto"/>
        <w:left w:val="none" w:sz="0" w:space="0" w:color="auto"/>
        <w:bottom w:val="none" w:sz="0" w:space="0" w:color="auto"/>
        <w:right w:val="none" w:sz="0" w:space="0" w:color="auto"/>
      </w:divBdr>
    </w:div>
    <w:div w:id="1700202390">
      <w:bodyDiv w:val="1"/>
      <w:marLeft w:val="0"/>
      <w:marRight w:val="0"/>
      <w:marTop w:val="0"/>
      <w:marBottom w:val="0"/>
      <w:divBdr>
        <w:top w:val="none" w:sz="0" w:space="0" w:color="auto"/>
        <w:left w:val="none" w:sz="0" w:space="0" w:color="auto"/>
        <w:bottom w:val="none" w:sz="0" w:space="0" w:color="auto"/>
        <w:right w:val="none" w:sz="0" w:space="0" w:color="auto"/>
      </w:divBdr>
    </w:div>
    <w:div w:id="1705247700">
      <w:bodyDiv w:val="1"/>
      <w:marLeft w:val="0"/>
      <w:marRight w:val="0"/>
      <w:marTop w:val="0"/>
      <w:marBottom w:val="0"/>
      <w:divBdr>
        <w:top w:val="none" w:sz="0" w:space="0" w:color="auto"/>
        <w:left w:val="none" w:sz="0" w:space="0" w:color="auto"/>
        <w:bottom w:val="none" w:sz="0" w:space="0" w:color="auto"/>
        <w:right w:val="none" w:sz="0" w:space="0" w:color="auto"/>
      </w:divBdr>
    </w:div>
    <w:div w:id="1707871103">
      <w:bodyDiv w:val="1"/>
      <w:marLeft w:val="0"/>
      <w:marRight w:val="0"/>
      <w:marTop w:val="0"/>
      <w:marBottom w:val="0"/>
      <w:divBdr>
        <w:top w:val="none" w:sz="0" w:space="0" w:color="auto"/>
        <w:left w:val="none" w:sz="0" w:space="0" w:color="auto"/>
        <w:bottom w:val="none" w:sz="0" w:space="0" w:color="auto"/>
        <w:right w:val="none" w:sz="0" w:space="0" w:color="auto"/>
      </w:divBdr>
    </w:div>
    <w:div w:id="1718550945">
      <w:bodyDiv w:val="1"/>
      <w:marLeft w:val="0"/>
      <w:marRight w:val="0"/>
      <w:marTop w:val="0"/>
      <w:marBottom w:val="0"/>
      <w:divBdr>
        <w:top w:val="none" w:sz="0" w:space="0" w:color="auto"/>
        <w:left w:val="none" w:sz="0" w:space="0" w:color="auto"/>
        <w:bottom w:val="none" w:sz="0" w:space="0" w:color="auto"/>
        <w:right w:val="none" w:sz="0" w:space="0" w:color="auto"/>
      </w:divBdr>
    </w:div>
    <w:div w:id="1719012924">
      <w:bodyDiv w:val="1"/>
      <w:marLeft w:val="0"/>
      <w:marRight w:val="0"/>
      <w:marTop w:val="0"/>
      <w:marBottom w:val="0"/>
      <w:divBdr>
        <w:top w:val="none" w:sz="0" w:space="0" w:color="auto"/>
        <w:left w:val="none" w:sz="0" w:space="0" w:color="auto"/>
        <w:bottom w:val="none" w:sz="0" w:space="0" w:color="auto"/>
        <w:right w:val="none" w:sz="0" w:space="0" w:color="auto"/>
      </w:divBdr>
    </w:div>
    <w:div w:id="1728263885">
      <w:bodyDiv w:val="1"/>
      <w:marLeft w:val="0"/>
      <w:marRight w:val="0"/>
      <w:marTop w:val="0"/>
      <w:marBottom w:val="0"/>
      <w:divBdr>
        <w:top w:val="none" w:sz="0" w:space="0" w:color="auto"/>
        <w:left w:val="none" w:sz="0" w:space="0" w:color="auto"/>
        <w:bottom w:val="none" w:sz="0" w:space="0" w:color="auto"/>
        <w:right w:val="none" w:sz="0" w:space="0" w:color="auto"/>
      </w:divBdr>
    </w:div>
    <w:div w:id="1729112830">
      <w:bodyDiv w:val="1"/>
      <w:marLeft w:val="0"/>
      <w:marRight w:val="0"/>
      <w:marTop w:val="0"/>
      <w:marBottom w:val="0"/>
      <w:divBdr>
        <w:top w:val="none" w:sz="0" w:space="0" w:color="auto"/>
        <w:left w:val="none" w:sz="0" w:space="0" w:color="auto"/>
        <w:bottom w:val="none" w:sz="0" w:space="0" w:color="auto"/>
        <w:right w:val="none" w:sz="0" w:space="0" w:color="auto"/>
      </w:divBdr>
    </w:div>
    <w:div w:id="1737704451">
      <w:bodyDiv w:val="1"/>
      <w:marLeft w:val="0"/>
      <w:marRight w:val="0"/>
      <w:marTop w:val="0"/>
      <w:marBottom w:val="0"/>
      <w:divBdr>
        <w:top w:val="none" w:sz="0" w:space="0" w:color="auto"/>
        <w:left w:val="none" w:sz="0" w:space="0" w:color="auto"/>
        <w:bottom w:val="none" w:sz="0" w:space="0" w:color="auto"/>
        <w:right w:val="none" w:sz="0" w:space="0" w:color="auto"/>
      </w:divBdr>
      <w:divsChild>
        <w:div w:id="1575318822">
          <w:marLeft w:val="0"/>
          <w:marRight w:val="0"/>
          <w:marTop w:val="0"/>
          <w:marBottom w:val="0"/>
          <w:divBdr>
            <w:top w:val="none" w:sz="0" w:space="0" w:color="auto"/>
            <w:left w:val="none" w:sz="0" w:space="0" w:color="auto"/>
            <w:bottom w:val="none" w:sz="0" w:space="0" w:color="auto"/>
            <w:right w:val="none" w:sz="0" w:space="0" w:color="auto"/>
          </w:divBdr>
          <w:divsChild>
            <w:div w:id="713892649">
              <w:marLeft w:val="0"/>
              <w:marRight w:val="0"/>
              <w:marTop w:val="0"/>
              <w:marBottom w:val="0"/>
              <w:divBdr>
                <w:top w:val="none" w:sz="0" w:space="0" w:color="auto"/>
                <w:left w:val="none" w:sz="0" w:space="0" w:color="auto"/>
                <w:bottom w:val="none" w:sz="0" w:space="0" w:color="auto"/>
                <w:right w:val="none" w:sz="0" w:space="0" w:color="auto"/>
              </w:divBdr>
              <w:divsChild>
                <w:div w:id="1220633284">
                  <w:marLeft w:val="0"/>
                  <w:marRight w:val="0"/>
                  <w:marTop w:val="0"/>
                  <w:marBottom w:val="0"/>
                  <w:divBdr>
                    <w:top w:val="none" w:sz="0" w:space="0" w:color="auto"/>
                    <w:left w:val="none" w:sz="0" w:space="0" w:color="auto"/>
                    <w:bottom w:val="none" w:sz="0" w:space="0" w:color="auto"/>
                    <w:right w:val="none" w:sz="0" w:space="0" w:color="auto"/>
                  </w:divBdr>
                  <w:divsChild>
                    <w:div w:id="728262548">
                      <w:marLeft w:val="0"/>
                      <w:marRight w:val="0"/>
                      <w:marTop w:val="0"/>
                      <w:marBottom w:val="0"/>
                      <w:divBdr>
                        <w:top w:val="none" w:sz="0" w:space="0" w:color="auto"/>
                        <w:left w:val="none" w:sz="0" w:space="0" w:color="auto"/>
                        <w:bottom w:val="none" w:sz="0" w:space="0" w:color="auto"/>
                        <w:right w:val="none" w:sz="0" w:space="0" w:color="auto"/>
                      </w:divBdr>
                      <w:divsChild>
                        <w:div w:id="1237982608">
                          <w:marLeft w:val="0"/>
                          <w:marRight w:val="0"/>
                          <w:marTop w:val="0"/>
                          <w:marBottom w:val="0"/>
                          <w:divBdr>
                            <w:top w:val="none" w:sz="0" w:space="0" w:color="auto"/>
                            <w:left w:val="none" w:sz="0" w:space="0" w:color="auto"/>
                            <w:bottom w:val="none" w:sz="0" w:space="0" w:color="auto"/>
                            <w:right w:val="none" w:sz="0" w:space="0" w:color="auto"/>
                          </w:divBdr>
                          <w:divsChild>
                            <w:div w:id="5743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4446646">
      <w:bodyDiv w:val="1"/>
      <w:marLeft w:val="0"/>
      <w:marRight w:val="0"/>
      <w:marTop w:val="0"/>
      <w:marBottom w:val="0"/>
      <w:divBdr>
        <w:top w:val="none" w:sz="0" w:space="0" w:color="auto"/>
        <w:left w:val="none" w:sz="0" w:space="0" w:color="auto"/>
        <w:bottom w:val="none" w:sz="0" w:space="0" w:color="auto"/>
        <w:right w:val="none" w:sz="0" w:space="0" w:color="auto"/>
      </w:divBdr>
    </w:div>
    <w:div w:id="1744986384">
      <w:bodyDiv w:val="1"/>
      <w:marLeft w:val="0"/>
      <w:marRight w:val="0"/>
      <w:marTop w:val="0"/>
      <w:marBottom w:val="0"/>
      <w:divBdr>
        <w:top w:val="none" w:sz="0" w:space="0" w:color="auto"/>
        <w:left w:val="none" w:sz="0" w:space="0" w:color="auto"/>
        <w:bottom w:val="none" w:sz="0" w:space="0" w:color="auto"/>
        <w:right w:val="none" w:sz="0" w:space="0" w:color="auto"/>
      </w:divBdr>
    </w:div>
    <w:div w:id="1745446450">
      <w:bodyDiv w:val="1"/>
      <w:marLeft w:val="0"/>
      <w:marRight w:val="0"/>
      <w:marTop w:val="0"/>
      <w:marBottom w:val="0"/>
      <w:divBdr>
        <w:top w:val="none" w:sz="0" w:space="0" w:color="auto"/>
        <w:left w:val="none" w:sz="0" w:space="0" w:color="auto"/>
        <w:bottom w:val="none" w:sz="0" w:space="0" w:color="auto"/>
        <w:right w:val="none" w:sz="0" w:space="0" w:color="auto"/>
      </w:divBdr>
    </w:div>
    <w:div w:id="1756710821">
      <w:bodyDiv w:val="1"/>
      <w:marLeft w:val="0"/>
      <w:marRight w:val="0"/>
      <w:marTop w:val="0"/>
      <w:marBottom w:val="0"/>
      <w:divBdr>
        <w:top w:val="none" w:sz="0" w:space="0" w:color="auto"/>
        <w:left w:val="none" w:sz="0" w:space="0" w:color="auto"/>
        <w:bottom w:val="none" w:sz="0" w:space="0" w:color="auto"/>
        <w:right w:val="none" w:sz="0" w:space="0" w:color="auto"/>
      </w:divBdr>
    </w:div>
    <w:div w:id="1763258484">
      <w:bodyDiv w:val="1"/>
      <w:marLeft w:val="0"/>
      <w:marRight w:val="0"/>
      <w:marTop w:val="0"/>
      <w:marBottom w:val="0"/>
      <w:divBdr>
        <w:top w:val="none" w:sz="0" w:space="0" w:color="auto"/>
        <w:left w:val="none" w:sz="0" w:space="0" w:color="auto"/>
        <w:bottom w:val="none" w:sz="0" w:space="0" w:color="auto"/>
        <w:right w:val="none" w:sz="0" w:space="0" w:color="auto"/>
      </w:divBdr>
    </w:div>
    <w:div w:id="1772317836">
      <w:bodyDiv w:val="1"/>
      <w:marLeft w:val="0"/>
      <w:marRight w:val="0"/>
      <w:marTop w:val="0"/>
      <w:marBottom w:val="0"/>
      <w:divBdr>
        <w:top w:val="none" w:sz="0" w:space="0" w:color="auto"/>
        <w:left w:val="none" w:sz="0" w:space="0" w:color="auto"/>
        <w:bottom w:val="none" w:sz="0" w:space="0" w:color="auto"/>
        <w:right w:val="none" w:sz="0" w:space="0" w:color="auto"/>
      </w:divBdr>
    </w:div>
    <w:div w:id="1772583678">
      <w:bodyDiv w:val="1"/>
      <w:marLeft w:val="0"/>
      <w:marRight w:val="0"/>
      <w:marTop w:val="0"/>
      <w:marBottom w:val="0"/>
      <w:divBdr>
        <w:top w:val="none" w:sz="0" w:space="0" w:color="auto"/>
        <w:left w:val="none" w:sz="0" w:space="0" w:color="auto"/>
        <w:bottom w:val="none" w:sz="0" w:space="0" w:color="auto"/>
        <w:right w:val="none" w:sz="0" w:space="0" w:color="auto"/>
      </w:divBdr>
    </w:div>
    <w:div w:id="1776706740">
      <w:bodyDiv w:val="1"/>
      <w:marLeft w:val="0"/>
      <w:marRight w:val="0"/>
      <w:marTop w:val="0"/>
      <w:marBottom w:val="0"/>
      <w:divBdr>
        <w:top w:val="none" w:sz="0" w:space="0" w:color="auto"/>
        <w:left w:val="none" w:sz="0" w:space="0" w:color="auto"/>
        <w:bottom w:val="none" w:sz="0" w:space="0" w:color="auto"/>
        <w:right w:val="none" w:sz="0" w:space="0" w:color="auto"/>
      </w:divBdr>
    </w:div>
    <w:div w:id="1780106395">
      <w:bodyDiv w:val="1"/>
      <w:marLeft w:val="0"/>
      <w:marRight w:val="0"/>
      <w:marTop w:val="0"/>
      <w:marBottom w:val="0"/>
      <w:divBdr>
        <w:top w:val="none" w:sz="0" w:space="0" w:color="auto"/>
        <w:left w:val="none" w:sz="0" w:space="0" w:color="auto"/>
        <w:bottom w:val="none" w:sz="0" w:space="0" w:color="auto"/>
        <w:right w:val="none" w:sz="0" w:space="0" w:color="auto"/>
      </w:divBdr>
    </w:div>
    <w:div w:id="1785148841">
      <w:bodyDiv w:val="1"/>
      <w:marLeft w:val="0"/>
      <w:marRight w:val="0"/>
      <w:marTop w:val="0"/>
      <w:marBottom w:val="0"/>
      <w:divBdr>
        <w:top w:val="none" w:sz="0" w:space="0" w:color="auto"/>
        <w:left w:val="none" w:sz="0" w:space="0" w:color="auto"/>
        <w:bottom w:val="none" w:sz="0" w:space="0" w:color="auto"/>
        <w:right w:val="none" w:sz="0" w:space="0" w:color="auto"/>
      </w:divBdr>
    </w:div>
    <w:div w:id="1799562482">
      <w:bodyDiv w:val="1"/>
      <w:marLeft w:val="0"/>
      <w:marRight w:val="0"/>
      <w:marTop w:val="0"/>
      <w:marBottom w:val="0"/>
      <w:divBdr>
        <w:top w:val="none" w:sz="0" w:space="0" w:color="auto"/>
        <w:left w:val="none" w:sz="0" w:space="0" w:color="auto"/>
        <w:bottom w:val="none" w:sz="0" w:space="0" w:color="auto"/>
        <w:right w:val="none" w:sz="0" w:space="0" w:color="auto"/>
      </w:divBdr>
    </w:div>
    <w:div w:id="1800999442">
      <w:bodyDiv w:val="1"/>
      <w:marLeft w:val="0"/>
      <w:marRight w:val="0"/>
      <w:marTop w:val="0"/>
      <w:marBottom w:val="0"/>
      <w:divBdr>
        <w:top w:val="none" w:sz="0" w:space="0" w:color="auto"/>
        <w:left w:val="none" w:sz="0" w:space="0" w:color="auto"/>
        <w:bottom w:val="none" w:sz="0" w:space="0" w:color="auto"/>
        <w:right w:val="none" w:sz="0" w:space="0" w:color="auto"/>
      </w:divBdr>
    </w:div>
    <w:div w:id="1813863312">
      <w:bodyDiv w:val="1"/>
      <w:marLeft w:val="0"/>
      <w:marRight w:val="0"/>
      <w:marTop w:val="0"/>
      <w:marBottom w:val="0"/>
      <w:divBdr>
        <w:top w:val="none" w:sz="0" w:space="0" w:color="auto"/>
        <w:left w:val="none" w:sz="0" w:space="0" w:color="auto"/>
        <w:bottom w:val="none" w:sz="0" w:space="0" w:color="auto"/>
        <w:right w:val="none" w:sz="0" w:space="0" w:color="auto"/>
      </w:divBdr>
    </w:div>
    <w:div w:id="1813978423">
      <w:bodyDiv w:val="1"/>
      <w:marLeft w:val="0"/>
      <w:marRight w:val="0"/>
      <w:marTop w:val="0"/>
      <w:marBottom w:val="0"/>
      <w:divBdr>
        <w:top w:val="none" w:sz="0" w:space="0" w:color="auto"/>
        <w:left w:val="none" w:sz="0" w:space="0" w:color="auto"/>
        <w:bottom w:val="none" w:sz="0" w:space="0" w:color="auto"/>
        <w:right w:val="none" w:sz="0" w:space="0" w:color="auto"/>
      </w:divBdr>
    </w:div>
    <w:div w:id="1817061351">
      <w:bodyDiv w:val="1"/>
      <w:marLeft w:val="0"/>
      <w:marRight w:val="0"/>
      <w:marTop w:val="0"/>
      <w:marBottom w:val="0"/>
      <w:divBdr>
        <w:top w:val="none" w:sz="0" w:space="0" w:color="auto"/>
        <w:left w:val="none" w:sz="0" w:space="0" w:color="auto"/>
        <w:bottom w:val="none" w:sz="0" w:space="0" w:color="auto"/>
        <w:right w:val="none" w:sz="0" w:space="0" w:color="auto"/>
      </w:divBdr>
    </w:div>
    <w:div w:id="1819227678">
      <w:bodyDiv w:val="1"/>
      <w:marLeft w:val="0"/>
      <w:marRight w:val="0"/>
      <w:marTop w:val="0"/>
      <w:marBottom w:val="0"/>
      <w:divBdr>
        <w:top w:val="none" w:sz="0" w:space="0" w:color="auto"/>
        <w:left w:val="none" w:sz="0" w:space="0" w:color="auto"/>
        <w:bottom w:val="none" w:sz="0" w:space="0" w:color="auto"/>
        <w:right w:val="none" w:sz="0" w:space="0" w:color="auto"/>
      </w:divBdr>
    </w:div>
    <w:div w:id="1832792344">
      <w:bodyDiv w:val="1"/>
      <w:marLeft w:val="0"/>
      <w:marRight w:val="0"/>
      <w:marTop w:val="0"/>
      <w:marBottom w:val="0"/>
      <w:divBdr>
        <w:top w:val="none" w:sz="0" w:space="0" w:color="auto"/>
        <w:left w:val="none" w:sz="0" w:space="0" w:color="auto"/>
        <w:bottom w:val="none" w:sz="0" w:space="0" w:color="auto"/>
        <w:right w:val="none" w:sz="0" w:space="0" w:color="auto"/>
      </w:divBdr>
    </w:div>
    <w:div w:id="1845391163">
      <w:bodyDiv w:val="1"/>
      <w:marLeft w:val="0"/>
      <w:marRight w:val="0"/>
      <w:marTop w:val="0"/>
      <w:marBottom w:val="0"/>
      <w:divBdr>
        <w:top w:val="none" w:sz="0" w:space="0" w:color="auto"/>
        <w:left w:val="none" w:sz="0" w:space="0" w:color="auto"/>
        <w:bottom w:val="none" w:sz="0" w:space="0" w:color="auto"/>
        <w:right w:val="none" w:sz="0" w:space="0" w:color="auto"/>
      </w:divBdr>
    </w:div>
    <w:div w:id="1853690164">
      <w:bodyDiv w:val="1"/>
      <w:marLeft w:val="0"/>
      <w:marRight w:val="0"/>
      <w:marTop w:val="0"/>
      <w:marBottom w:val="0"/>
      <w:divBdr>
        <w:top w:val="none" w:sz="0" w:space="0" w:color="auto"/>
        <w:left w:val="none" w:sz="0" w:space="0" w:color="auto"/>
        <w:bottom w:val="none" w:sz="0" w:space="0" w:color="auto"/>
        <w:right w:val="none" w:sz="0" w:space="0" w:color="auto"/>
      </w:divBdr>
    </w:div>
    <w:div w:id="1857887077">
      <w:bodyDiv w:val="1"/>
      <w:marLeft w:val="0"/>
      <w:marRight w:val="0"/>
      <w:marTop w:val="0"/>
      <w:marBottom w:val="0"/>
      <w:divBdr>
        <w:top w:val="none" w:sz="0" w:space="0" w:color="auto"/>
        <w:left w:val="none" w:sz="0" w:space="0" w:color="auto"/>
        <w:bottom w:val="none" w:sz="0" w:space="0" w:color="auto"/>
        <w:right w:val="none" w:sz="0" w:space="0" w:color="auto"/>
      </w:divBdr>
    </w:div>
    <w:div w:id="1865437925">
      <w:bodyDiv w:val="1"/>
      <w:marLeft w:val="0"/>
      <w:marRight w:val="0"/>
      <w:marTop w:val="0"/>
      <w:marBottom w:val="0"/>
      <w:divBdr>
        <w:top w:val="none" w:sz="0" w:space="0" w:color="auto"/>
        <w:left w:val="none" w:sz="0" w:space="0" w:color="auto"/>
        <w:bottom w:val="none" w:sz="0" w:space="0" w:color="auto"/>
        <w:right w:val="none" w:sz="0" w:space="0" w:color="auto"/>
      </w:divBdr>
    </w:div>
    <w:div w:id="1869752503">
      <w:bodyDiv w:val="1"/>
      <w:marLeft w:val="0"/>
      <w:marRight w:val="0"/>
      <w:marTop w:val="0"/>
      <w:marBottom w:val="0"/>
      <w:divBdr>
        <w:top w:val="none" w:sz="0" w:space="0" w:color="auto"/>
        <w:left w:val="none" w:sz="0" w:space="0" w:color="auto"/>
        <w:bottom w:val="none" w:sz="0" w:space="0" w:color="auto"/>
        <w:right w:val="none" w:sz="0" w:space="0" w:color="auto"/>
      </w:divBdr>
    </w:div>
    <w:div w:id="1872063196">
      <w:bodyDiv w:val="1"/>
      <w:marLeft w:val="0"/>
      <w:marRight w:val="0"/>
      <w:marTop w:val="0"/>
      <w:marBottom w:val="0"/>
      <w:divBdr>
        <w:top w:val="none" w:sz="0" w:space="0" w:color="auto"/>
        <w:left w:val="none" w:sz="0" w:space="0" w:color="auto"/>
        <w:bottom w:val="none" w:sz="0" w:space="0" w:color="auto"/>
        <w:right w:val="none" w:sz="0" w:space="0" w:color="auto"/>
      </w:divBdr>
    </w:div>
    <w:div w:id="1875926250">
      <w:bodyDiv w:val="1"/>
      <w:marLeft w:val="0"/>
      <w:marRight w:val="0"/>
      <w:marTop w:val="0"/>
      <w:marBottom w:val="0"/>
      <w:divBdr>
        <w:top w:val="none" w:sz="0" w:space="0" w:color="auto"/>
        <w:left w:val="none" w:sz="0" w:space="0" w:color="auto"/>
        <w:bottom w:val="none" w:sz="0" w:space="0" w:color="auto"/>
        <w:right w:val="none" w:sz="0" w:space="0" w:color="auto"/>
      </w:divBdr>
    </w:div>
    <w:div w:id="1876192225">
      <w:bodyDiv w:val="1"/>
      <w:marLeft w:val="0"/>
      <w:marRight w:val="0"/>
      <w:marTop w:val="0"/>
      <w:marBottom w:val="0"/>
      <w:divBdr>
        <w:top w:val="none" w:sz="0" w:space="0" w:color="auto"/>
        <w:left w:val="none" w:sz="0" w:space="0" w:color="auto"/>
        <w:bottom w:val="none" w:sz="0" w:space="0" w:color="auto"/>
        <w:right w:val="none" w:sz="0" w:space="0" w:color="auto"/>
      </w:divBdr>
    </w:div>
    <w:div w:id="1880775292">
      <w:bodyDiv w:val="1"/>
      <w:marLeft w:val="0"/>
      <w:marRight w:val="0"/>
      <w:marTop w:val="0"/>
      <w:marBottom w:val="0"/>
      <w:divBdr>
        <w:top w:val="none" w:sz="0" w:space="0" w:color="auto"/>
        <w:left w:val="none" w:sz="0" w:space="0" w:color="auto"/>
        <w:bottom w:val="none" w:sz="0" w:space="0" w:color="auto"/>
        <w:right w:val="none" w:sz="0" w:space="0" w:color="auto"/>
      </w:divBdr>
    </w:div>
    <w:div w:id="1884974227">
      <w:bodyDiv w:val="1"/>
      <w:marLeft w:val="0"/>
      <w:marRight w:val="0"/>
      <w:marTop w:val="0"/>
      <w:marBottom w:val="0"/>
      <w:divBdr>
        <w:top w:val="none" w:sz="0" w:space="0" w:color="auto"/>
        <w:left w:val="none" w:sz="0" w:space="0" w:color="auto"/>
        <w:bottom w:val="none" w:sz="0" w:space="0" w:color="auto"/>
        <w:right w:val="none" w:sz="0" w:space="0" w:color="auto"/>
      </w:divBdr>
    </w:div>
    <w:div w:id="1888564476">
      <w:bodyDiv w:val="1"/>
      <w:marLeft w:val="0"/>
      <w:marRight w:val="0"/>
      <w:marTop w:val="0"/>
      <w:marBottom w:val="0"/>
      <w:divBdr>
        <w:top w:val="none" w:sz="0" w:space="0" w:color="auto"/>
        <w:left w:val="none" w:sz="0" w:space="0" w:color="auto"/>
        <w:bottom w:val="none" w:sz="0" w:space="0" w:color="auto"/>
        <w:right w:val="none" w:sz="0" w:space="0" w:color="auto"/>
      </w:divBdr>
    </w:div>
    <w:div w:id="1895698026">
      <w:bodyDiv w:val="1"/>
      <w:marLeft w:val="0"/>
      <w:marRight w:val="0"/>
      <w:marTop w:val="0"/>
      <w:marBottom w:val="0"/>
      <w:divBdr>
        <w:top w:val="none" w:sz="0" w:space="0" w:color="auto"/>
        <w:left w:val="none" w:sz="0" w:space="0" w:color="auto"/>
        <w:bottom w:val="none" w:sz="0" w:space="0" w:color="auto"/>
        <w:right w:val="none" w:sz="0" w:space="0" w:color="auto"/>
      </w:divBdr>
    </w:div>
    <w:div w:id="1896350064">
      <w:bodyDiv w:val="1"/>
      <w:marLeft w:val="0"/>
      <w:marRight w:val="0"/>
      <w:marTop w:val="0"/>
      <w:marBottom w:val="0"/>
      <w:divBdr>
        <w:top w:val="none" w:sz="0" w:space="0" w:color="auto"/>
        <w:left w:val="none" w:sz="0" w:space="0" w:color="auto"/>
        <w:bottom w:val="none" w:sz="0" w:space="0" w:color="auto"/>
        <w:right w:val="none" w:sz="0" w:space="0" w:color="auto"/>
      </w:divBdr>
    </w:div>
    <w:div w:id="1899047606">
      <w:bodyDiv w:val="1"/>
      <w:marLeft w:val="0"/>
      <w:marRight w:val="0"/>
      <w:marTop w:val="0"/>
      <w:marBottom w:val="0"/>
      <w:divBdr>
        <w:top w:val="none" w:sz="0" w:space="0" w:color="auto"/>
        <w:left w:val="none" w:sz="0" w:space="0" w:color="auto"/>
        <w:bottom w:val="none" w:sz="0" w:space="0" w:color="auto"/>
        <w:right w:val="none" w:sz="0" w:space="0" w:color="auto"/>
      </w:divBdr>
    </w:div>
    <w:div w:id="1905337098">
      <w:bodyDiv w:val="1"/>
      <w:marLeft w:val="0"/>
      <w:marRight w:val="0"/>
      <w:marTop w:val="0"/>
      <w:marBottom w:val="0"/>
      <w:divBdr>
        <w:top w:val="none" w:sz="0" w:space="0" w:color="auto"/>
        <w:left w:val="none" w:sz="0" w:space="0" w:color="auto"/>
        <w:bottom w:val="none" w:sz="0" w:space="0" w:color="auto"/>
        <w:right w:val="none" w:sz="0" w:space="0" w:color="auto"/>
      </w:divBdr>
    </w:div>
    <w:div w:id="1941838036">
      <w:bodyDiv w:val="1"/>
      <w:marLeft w:val="0"/>
      <w:marRight w:val="0"/>
      <w:marTop w:val="0"/>
      <w:marBottom w:val="0"/>
      <w:divBdr>
        <w:top w:val="none" w:sz="0" w:space="0" w:color="auto"/>
        <w:left w:val="none" w:sz="0" w:space="0" w:color="auto"/>
        <w:bottom w:val="none" w:sz="0" w:space="0" w:color="auto"/>
        <w:right w:val="none" w:sz="0" w:space="0" w:color="auto"/>
      </w:divBdr>
    </w:div>
    <w:div w:id="1946427191">
      <w:bodyDiv w:val="1"/>
      <w:marLeft w:val="0"/>
      <w:marRight w:val="0"/>
      <w:marTop w:val="0"/>
      <w:marBottom w:val="0"/>
      <w:divBdr>
        <w:top w:val="none" w:sz="0" w:space="0" w:color="auto"/>
        <w:left w:val="none" w:sz="0" w:space="0" w:color="auto"/>
        <w:bottom w:val="none" w:sz="0" w:space="0" w:color="auto"/>
        <w:right w:val="none" w:sz="0" w:space="0" w:color="auto"/>
      </w:divBdr>
    </w:div>
    <w:div w:id="1958754298">
      <w:bodyDiv w:val="1"/>
      <w:marLeft w:val="0"/>
      <w:marRight w:val="0"/>
      <w:marTop w:val="0"/>
      <w:marBottom w:val="0"/>
      <w:divBdr>
        <w:top w:val="none" w:sz="0" w:space="0" w:color="auto"/>
        <w:left w:val="none" w:sz="0" w:space="0" w:color="auto"/>
        <w:bottom w:val="none" w:sz="0" w:space="0" w:color="auto"/>
        <w:right w:val="none" w:sz="0" w:space="0" w:color="auto"/>
      </w:divBdr>
    </w:div>
    <w:div w:id="1960650127">
      <w:bodyDiv w:val="1"/>
      <w:marLeft w:val="0"/>
      <w:marRight w:val="0"/>
      <w:marTop w:val="0"/>
      <w:marBottom w:val="0"/>
      <w:divBdr>
        <w:top w:val="none" w:sz="0" w:space="0" w:color="auto"/>
        <w:left w:val="none" w:sz="0" w:space="0" w:color="auto"/>
        <w:bottom w:val="none" w:sz="0" w:space="0" w:color="auto"/>
        <w:right w:val="none" w:sz="0" w:space="0" w:color="auto"/>
      </w:divBdr>
    </w:div>
    <w:div w:id="1964381406">
      <w:bodyDiv w:val="1"/>
      <w:marLeft w:val="0"/>
      <w:marRight w:val="0"/>
      <w:marTop w:val="0"/>
      <w:marBottom w:val="0"/>
      <w:divBdr>
        <w:top w:val="none" w:sz="0" w:space="0" w:color="auto"/>
        <w:left w:val="none" w:sz="0" w:space="0" w:color="auto"/>
        <w:bottom w:val="none" w:sz="0" w:space="0" w:color="auto"/>
        <w:right w:val="none" w:sz="0" w:space="0" w:color="auto"/>
      </w:divBdr>
    </w:div>
    <w:div w:id="1972512672">
      <w:bodyDiv w:val="1"/>
      <w:marLeft w:val="0"/>
      <w:marRight w:val="0"/>
      <w:marTop w:val="0"/>
      <w:marBottom w:val="0"/>
      <w:divBdr>
        <w:top w:val="none" w:sz="0" w:space="0" w:color="auto"/>
        <w:left w:val="none" w:sz="0" w:space="0" w:color="auto"/>
        <w:bottom w:val="none" w:sz="0" w:space="0" w:color="auto"/>
        <w:right w:val="none" w:sz="0" w:space="0" w:color="auto"/>
      </w:divBdr>
    </w:div>
    <w:div w:id="1975670523">
      <w:bodyDiv w:val="1"/>
      <w:marLeft w:val="0"/>
      <w:marRight w:val="0"/>
      <w:marTop w:val="0"/>
      <w:marBottom w:val="0"/>
      <w:divBdr>
        <w:top w:val="none" w:sz="0" w:space="0" w:color="auto"/>
        <w:left w:val="none" w:sz="0" w:space="0" w:color="auto"/>
        <w:bottom w:val="none" w:sz="0" w:space="0" w:color="auto"/>
        <w:right w:val="none" w:sz="0" w:space="0" w:color="auto"/>
      </w:divBdr>
    </w:div>
    <w:div w:id="1992899697">
      <w:bodyDiv w:val="1"/>
      <w:marLeft w:val="0"/>
      <w:marRight w:val="0"/>
      <w:marTop w:val="0"/>
      <w:marBottom w:val="0"/>
      <w:divBdr>
        <w:top w:val="none" w:sz="0" w:space="0" w:color="auto"/>
        <w:left w:val="none" w:sz="0" w:space="0" w:color="auto"/>
        <w:bottom w:val="none" w:sz="0" w:space="0" w:color="auto"/>
        <w:right w:val="none" w:sz="0" w:space="0" w:color="auto"/>
      </w:divBdr>
    </w:div>
    <w:div w:id="1993170820">
      <w:bodyDiv w:val="1"/>
      <w:marLeft w:val="0"/>
      <w:marRight w:val="0"/>
      <w:marTop w:val="0"/>
      <w:marBottom w:val="0"/>
      <w:divBdr>
        <w:top w:val="none" w:sz="0" w:space="0" w:color="auto"/>
        <w:left w:val="none" w:sz="0" w:space="0" w:color="auto"/>
        <w:bottom w:val="none" w:sz="0" w:space="0" w:color="auto"/>
        <w:right w:val="none" w:sz="0" w:space="0" w:color="auto"/>
      </w:divBdr>
    </w:div>
    <w:div w:id="2006057271">
      <w:bodyDiv w:val="1"/>
      <w:marLeft w:val="0"/>
      <w:marRight w:val="0"/>
      <w:marTop w:val="0"/>
      <w:marBottom w:val="0"/>
      <w:divBdr>
        <w:top w:val="none" w:sz="0" w:space="0" w:color="auto"/>
        <w:left w:val="none" w:sz="0" w:space="0" w:color="auto"/>
        <w:bottom w:val="none" w:sz="0" w:space="0" w:color="auto"/>
        <w:right w:val="none" w:sz="0" w:space="0" w:color="auto"/>
      </w:divBdr>
    </w:div>
    <w:div w:id="2007855902">
      <w:bodyDiv w:val="1"/>
      <w:marLeft w:val="0"/>
      <w:marRight w:val="0"/>
      <w:marTop w:val="0"/>
      <w:marBottom w:val="0"/>
      <w:divBdr>
        <w:top w:val="none" w:sz="0" w:space="0" w:color="auto"/>
        <w:left w:val="none" w:sz="0" w:space="0" w:color="auto"/>
        <w:bottom w:val="none" w:sz="0" w:space="0" w:color="auto"/>
        <w:right w:val="none" w:sz="0" w:space="0" w:color="auto"/>
      </w:divBdr>
    </w:div>
    <w:div w:id="2009862042">
      <w:bodyDiv w:val="1"/>
      <w:marLeft w:val="0"/>
      <w:marRight w:val="0"/>
      <w:marTop w:val="0"/>
      <w:marBottom w:val="0"/>
      <w:divBdr>
        <w:top w:val="none" w:sz="0" w:space="0" w:color="auto"/>
        <w:left w:val="none" w:sz="0" w:space="0" w:color="auto"/>
        <w:bottom w:val="none" w:sz="0" w:space="0" w:color="auto"/>
        <w:right w:val="none" w:sz="0" w:space="0" w:color="auto"/>
      </w:divBdr>
    </w:div>
    <w:div w:id="2014380798">
      <w:bodyDiv w:val="1"/>
      <w:marLeft w:val="0"/>
      <w:marRight w:val="0"/>
      <w:marTop w:val="0"/>
      <w:marBottom w:val="0"/>
      <w:divBdr>
        <w:top w:val="none" w:sz="0" w:space="0" w:color="auto"/>
        <w:left w:val="none" w:sz="0" w:space="0" w:color="auto"/>
        <w:bottom w:val="none" w:sz="0" w:space="0" w:color="auto"/>
        <w:right w:val="none" w:sz="0" w:space="0" w:color="auto"/>
      </w:divBdr>
    </w:div>
    <w:div w:id="2014457472">
      <w:bodyDiv w:val="1"/>
      <w:marLeft w:val="0"/>
      <w:marRight w:val="0"/>
      <w:marTop w:val="0"/>
      <w:marBottom w:val="0"/>
      <w:divBdr>
        <w:top w:val="none" w:sz="0" w:space="0" w:color="auto"/>
        <w:left w:val="none" w:sz="0" w:space="0" w:color="auto"/>
        <w:bottom w:val="none" w:sz="0" w:space="0" w:color="auto"/>
        <w:right w:val="none" w:sz="0" w:space="0" w:color="auto"/>
      </w:divBdr>
    </w:div>
    <w:div w:id="2026325504">
      <w:bodyDiv w:val="1"/>
      <w:marLeft w:val="0"/>
      <w:marRight w:val="0"/>
      <w:marTop w:val="0"/>
      <w:marBottom w:val="0"/>
      <w:divBdr>
        <w:top w:val="none" w:sz="0" w:space="0" w:color="auto"/>
        <w:left w:val="none" w:sz="0" w:space="0" w:color="auto"/>
        <w:bottom w:val="none" w:sz="0" w:space="0" w:color="auto"/>
        <w:right w:val="none" w:sz="0" w:space="0" w:color="auto"/>
      </w:divBdr>
    </w:div>
    <w:div w:id="2040617819">
      <w:bodyDiv w:val="1"/>
      <w:marLeft w:val="0"/>
      <w:marRight w:val="0"/>
      <w:marTop w:val="0"/>
      <w:marBottom w:val="0"/>
      <w:divBdr>
        <w:top w:val="none" w:sz="0" w:space="0" w:color="auto"/>
        <w:left w:val="none" w:sz="0" w:space="0" w:color="auto"/>
        <w:bottom w:val="none" w:sz="0" w:space="0" w:color="auto"/>
        <w:right w:val="none" w:sz="0" w:space="0" w:color="auto"/>
      </w:divBdr>
    </w:div>
    <w:div w:id="2044866679">
      <w:bodyDiv w:val="1"/>
      <w:marLeft w:val="0"/>
      <w:marRight w:val="0"/>
      <w:marTop w:val="0"/>
      <w:marBottom w:val="0"/>
      <w:divBdr>
        <w:top w:val="none" w:sz="0" w:space="0" w:color="auto"/>
        <w:left w:val="none" w:sz="0" w:space="0" w:color="auto"/>
        <w:bottom w:val="none" w:sz="0" w:space="0" w:color="auto"/>
        <w:right w:val="none" w:sz="0" w:space="0" w:color="auto"/>
      </w:divBdr>
    </w:div>
    <w:div w:id="2054881752">
      <w:bodyDiv w:val="1"/>
      <w:marLeft w:val="0"/>
      <w:marRight w:val="0"/>
      <w:marTop w:val="0"/>
      <w:marBottom w:val="0"/>
      <w:divBdr>
        <w:top w:val="none" w:sz="0" w:space="0" w:color="auto"/>
        <w:left w:val="none" w:sz="0" w:space="0" w:color="auto"/>
        <w:bottom w:val="none" w:sz="0" w:space="0" w:color="auto"/>
        <w:right w:val="none" w:sz="0" w:space="0" w:color="auto"/>
      </w:divBdr>
    </w:div>
    <w:div w:id="2062710626">
      <w:bodyDiv w:val="1"/>
      <w:marLeft w:val="0"/>
      <w:marRight w:val="0"/>
      <w:marTop w:val="0"/>
      <w:marBottom w:val="0"/>
      <w:divBdr>
        <w:top w:val="none" w:sz="0" w:space="0" w:color="auto"/>
        <w:left w:val="none" w:sz="0" w:space="0" w:color="auto"/>
        <w:bottom w:val="none" w:sz="0" w:space="0" w:color="auto"/>
        <w:right w:val="none" w:sz="0" w:space="0" w:color="auto"/>
      </w:divBdr>
    </w:div>
    <w:div w:id="2066640089">
      <w:bodyDiv w:val="1"/>
      <w:marLeft w:val="0"/>
      <w:marRight w:val="0"/>
      <w:marTop w:val="0"/>
      <w:marBottom w:val="0"/>
      <w:divBdr>
        <w:top w:val="none" w:sz="0" w:space="0" w:color="auto"/>
        <w:left w:val="none" w:sz="0" w:space="0" w:color="auto"/>
        <w:bottom w:val="none" w:sz="0" w:space="0" w:color="auto"/>
        <w:right w:val="none" w:sz="0" w:space="0" w:color="auto"/>
      </w:divBdr>
    </w:div>
    <w:div w:id="2075854193">
      <w:bodyDiv w:val="1"/>
      <w:marLeft w:val="0"/>
      <w:marRight w:val="0"/>
      <w:marTop w:val="0"/>
      <w:marBottom w:val="0"/>
      <w:divBdr>
        <w:top w:val="none" w:sz="0" w:space="0" w:color="auto"/>
        <w:left w:val="none" w:sz="0" w:space="0" w:color="auto"/>
        <w:bottom w:val="none" w:sz="0" w:space="0" w:color="auto"/>
        <w:right w:val="none" w:sz="0" w:space="0" w:color="auto"/>
      </w:divBdr>
    </w:div>
    <w:div w:id="2088914365">
      <w:bodyDiv w:val="1"/>
      <w:marLeft w:val="0"/>
      <w:marRight w:val="0"/>
      <w:marTop w:val="0"/>
      <w:marBottom w:val="0"/>
      <w:divBdr>
        <w:top w:val="none" w:sz="0" w:space="0" w:color="auto"/>
        <w:left w:val="none" w:sz="0" w:space="0" w:color="auto"/>
        <w:bottom w:val="none" w:sz="0" w:space="0" w:color="auto"/>
        <w:right w:val="none" w:sz="0" w:space="0" w:color="auto"/>
      </w:divBdr>
    </w:div>
    <w:div w:id="2094469761">
      <w:bodyDiv w:val="1"/>
      <w:marLeft w:val="0"/>
      <w:marRight w:val="0"/>
      <w:marTop w:val="0"/>
      <w:marBottom w:val="0"/>
      <w:divBdr>
        <w:top w:val="none" w:sz="0" w:space="0" w:color="auto"/>
        <w:left w:val="none" w:sz="0" w:space="0" w:color="auto"/>
        <w:bottom w:val="none" w:sz="0" w:space="0" w:color="auto"/>
        <w:right w:val="none" w:sz="0" w:space="0" w:color="auto"/>
      </w:divBdr>
    </w:div>
    <w:div w:id="2101220729">
      <w:bodyDiv w:val="1"/>
      <w:marLeft w:val="0"/>
      <w:marRight w:val="0"/>
      <w:marTop w:val="0"/>
      <w:marBottom w:val="0"/>
      <w:divBdr>
        <w:top w:val="none" w:sz="0" w:space="0" w:color="auto"/>
        <w:left w:val="none" w:sz="0" w:space="0" w:color="auto"/>
        <w:bottom w:val="none" w:sz="0" w:space="0" w:color="auto"/>
        <w:right w:val="none" w:sz="0" w:space="0" w:color="auto"/>
      </w:divBdr>
    </w:div>
    <w:div w:id="2102943203">
      <w:bodyDiv w:val="1"/>
      <w:marLeft w:val="0"/>
      <w:marRight w:val="0"/>
      <w:marTop w:val="0"/>
      <w:marBottom w:val="0"/>
      <w:divBdr>
        <w:top w:val="none" w:sz="0" w:space="0" w:color="auto"/>
        <w:left w:val="none" w:sz="0" w:space="0" w:color="auto"/>
        <w:bottom w:val="none" w:sz="0" w:space="0" w:color="auto"/>
        <w:right w:val="none" w:sz="0" w:space="0" w:color="auto"/>
      </w:divBdr>
    </w:div>
    <w:div w:id="2107574144">
      <w:bodyDiv w:val="1"/>
      <w:marLeft w:val="0"/>
      <w:marRight w:val="0"/>
      <w:marTop w:val="0"/>
      <w:marBottom w:val="0"/>
      <w:divBdr>
        <w:top w:val="none" w:sz="0" w:space="0" w:color="auto"/>
        <w:left w:val="none" w:sz="0" w:space="0" w:color="auto"/>
        <w:bottom w:val="none" w:sz="0" w:space="0" w:color="auto"/>
        <w:right w:val="none" w:sz="0" w:space="0" w:color="auto"/>
      </w:divBdr>
    </w:div>
    <w:div w:id="2117868453">
      <w:bodyDiv w:val="1"/>
      <w:marLeft w:val="0"/>
      <w:marRight w:val="0"/>
      <w:marTop w:val="0"/>
      <w:marBottom w:val="0"/>
      <w:divBdr>
        <w:top w:val="none" w:sz="0" w:space="0" w:color="auto"/>
        <w:left w:val="none" w:sz="0" w:space="0" w:color="auto"/>
        <w:bottom w:val="none" w:sz="0" w:space="0" w:color="auto"/>
        <w:right w:val="none" w:sz="0" w:space="0" w:color="auto"/>
      </w:divBdr>
    </w:div>
    <w:div w:id="2125995833">
      <w:bodyDiv w:val="1"/>
      <w:marLeft w:val="0"/>
      <w:marRight w:val="0"/>
      <w:marTop w:val="0"/>
      <w:marBottom w:val="0"/>
      <w:divBdr>
        <w:top w:val="none" w:sz="0" w:space="0" w:color="auto"/>
        <w:left w:val="none" w:sz="0" w:space="0" w:color="auto"/>
        <w:bottom w:val="none" w:sz="0" w:space="0" w:color="auto"/>
        <w:right w:val="none" w:sz="0" w:space="0" w:color="auto"/>
      </w:divBdr>
    </w:div>
    <w:div w:id="2143184130">
      <w:bodyDiv w:val="1"/>
      <w:marLeft w:val="0"/>
      <w:marRight w:val="0"/>
      <w:marTop w:val="0"/>
      <w:marBottom w:val="0"/>
      <w:divBdr>
        <w:top w:val="none" w:sz="0" w:space="0" w:color="auto"/>
        <w:left w:val="none" w:sz="0" w:space="0" w:color="auto"/>
        <w:bottom w:val="none" w:sz="0" w:space="0" w:color="auto"/>
        <w:right w:val="none" w:sz="0" w:space="0" w:color="auto"/>
      </w:divBdr>
    </w:div>
    <w:div w:id="2144157783">
      <w:bodyDiv w:val="1"/>
      <w:marLeft w:val="0"/>
      <w:marRight w:val="0"/>
      <w:marTop w:val="0"/>
      <w:marBottom w:val="0"/>
      <w:divBdr>
        <w:top w:val="none" w:sz="0" w:space="0" w:color="auto"/>
        <w:left w:val="none" w:sz="0" w:space="0" w:color="auto"/>
        <w:bottom w:val="none" w:sz="0" w:space="0" w:color="auto"/>
        <w:right w:val="none" w:sz="0" w:space="0" w:color="auto"/>
      </w:divBdr>
    </w:div>
    <w:div w:id="2146770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chart" Target="charts/chart3.xml"/><Relationship Id="rId26" Type="http://schemas.openxmlformats.org/officeDocument/2006/relationships/chart" Target="charts/chart9.xml"/><Relationship Id="rId39" Type="http://schemas.openxmlformats.org/officeDocument/2006/relationships/header" Target="header7.xml"/><Relationship Id="rId21" Type="http://schemas.openxmlformats.org/officeDocument/2006/relationships/chart" Target="charts/chart6.xml"/><Relationship Id="rId34" Type="http://schemas.openxmlformats.org/officeDocument/2006/relationships/header" Target="header4.xml"/><Relationship Id="rId42" Type="http://schemas.openxmlformats.org/officeDocument/2006/relationships/header" Target="header9.xml"/><Relationship Id="rId47" Type="http://schemas.openxmlformats.org/officeDocument/2006/relationships/footer" Target="footer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chart" Target="charts/chart1.xml"/><Relationship Id="rId29" Type="http://schemas.openxmlformats.org/officeDocument/2006/relationships/chart" Target="charts/chart12.xml"/><Relationship Id="rId11" Type="http://schemas.openxmlformats.org/officeDocument/2006/relationships/image" Target="media/image3.png"/><Relationship Id="rId24" Type="http://schemas.openxmlformats.org/officeDocument/2006/relationships/hyperlink" Target="https://www.theccc.org.uk/wp-content/uploads/2025/05/Pedwaredd-Gyllideb-Garbon-Cymru-1.pdf" TargetMode="External"/><Relationship Id="rId32" Type="http://schemas.openxmlformats.org/officeDocument/2006/relationships/chart" Target="charts/chart14.xml"/><Relationship Id="rId37" Type="http://schemas.openxmlformats.org/officeDocument/2006/relationships/header" Target="header6.xml"/><Relationship Id="rId40" Type="http://schemas.openxmlformats.org/officeDocument/2006/relationships/header" Target="header8.xml"/><Relationship Id="rId45"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s://www.llyw.cymru/arolwg-cyflwr-tai-cymru?_gl=1*1c6gye0*_ga*MTMxNTU4Mjc4OS4xNzYzMDM4MTUx*_ga_L1471V4N02*czE3NzE1MDAzMzQkbzExNCRnMSR0MTc3MTUwMDQyNSRqNjAkbDAkaDA." TargetMode="External"/><Relationship Id="rId28" Type="http://schemas.openxmlformats.org/officeDocument/2006/relationships/chart" Target="charts/chart11.xml"/><Relationship Id="rId36" Type="http://schemas.openxmlformats.org/officeDocument/2006/relationships/footer" Target="footer2.xml"/><Relationship Id="rId49"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chart" Target="charts/chart4.xml"/><Relationship Id="rId31" Type="http://schemas.openxmlformats.org/officeDocument/2006/relationships/chart" Target="charts/chart13.xml"/><Relationship Id="rId4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chart" Target="charts/chart7.xml"/><Relationship Id="rId27" Type="http://schemas.openxmlformats.org/officeDocument/2006/relationships/chart" Target="charts/chart10.xml"/><Relationship Id="rId30" Type="http://schemas.openxmlformats.org/officeDocument/2006/relationships/hyperlink" Target="https://www.ecitb.org.uk/wp-content/uploads/2020/08/Skills-Transferability-Report-FA.pdf" TargetMode="External"/><Relationship Id="rId35" Type="http://schemas.openxmlformats.org/officeDocument/2006/relationships/header" Target="header5.xml"/><Relationship Id="rId43" Type="http://schemas.openxmlformats.org/officeDocument/2006/relationships/header" Target="header10.xml"/><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eader" Target="header1.xml"/><Relationship Id="rId17" Type="http://schemas.openxmlformats.org/officeDocument/2006/relationships/chart" Target="charts/chart2.xml"/><Relationship Id="rId25" Type="http://schemas.openxmlformats.org/officeDocument/2006/relationships/chart" Target="charts/chart8.xml"/><Relationship Id="rId33" Type="http://schemas.openxmlformats.org/officeDocument/2006/relationships/chart" Target="charts/chart15.xml"/><Relationship Id="rId38" Type="http://schemas.openxmlformats.org/officeDocument/2006/relationships/chart" Target="charts/chart16.xml"/><Relationship Id="rId46" Type="http://schemas.openxmlformats.org/officeDocument/2006/relationships/header" Target="header12.xml"/><Relationship Id="rId20" Type="http://schemas.openxmlformats.org/officeDocument/2006/relationships/chart" Target="charts/chart5.xm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4.xml.rels><?xml version="1.0" encoding="UTF-8" standalone="yes"?>
<Relationships xmlns="http://schemas.openxmlformats.org/package/2006/relationships"><Relationship Id="rId1" Type="http://schemas.openxmlformats.org/officeDocument/2006/relationships/image" Target="media/image8.png"/></Relationships>
</file>

<file path=word/_rels/footer5.xml.rels><?xml version="1.0" encoding="UTF-8" standalone="yes"?>
<Relationships xmlns="http://schemas.openxmlformats.org/package/2006/relationships"><Relationship Id="rId1" Type="http://schemas.openxmlformats.org/officeDocument/2006/relationships/image" Target="media/image9.png"/></Relationships>
</file>

<file path=word/_rels/footnotes.xml.rels><?xml version="1.0" encoding="UTF-8" standalone="yes"?>
<Relationships xmlns="http://schemas.openxmlformats.org/package/2006/relationships"><Relationship Id="rId1" Type="http://schemas.openxmlformats.org/officeDocument/2006/relationships/hyperlink" Target="https://www.llyw.cymru/cymudo-yng-nghym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_rels/header9.xml.rels><?xml version="1.0" encoding="UTF-8" standalone="yes"?>
<Relationships xmlns="http://schemas.openxmlformats.org/package/2006/relationships"><Relationship Id="rId1" Type="http://schemas.openxmlformats.org/officeDocument/2006/relationships/image" Target="media/image4.png"/></Relationships>
</file>

<file path=word/_rels/header10.xml.rels><?xml version="1.0" encoding="UTF-8" standalone="yes"?>
<Relationships xmlns="http://schemas.openxmlformats.org/package/2006/relationships"><Relationship Id="rId1" Type="http://schemas.openxmlformats.org/officeDocument/2006/relationships/image" Target="media/image7.png"/></Relationships>
</file>

<file path=word/_rels/header11.xml.rels><?xml version="1.0" encoding="UTF-8" standalone="yes"?>
<Relationships xmlns="http://schemas.openxmlformats.org/package/2006/relationships"><Relationship Id="rId1" Type="http://schemas.openxmlformats.org/officeDocument/2006/relationships/image" Target="media/image7.png"/></Relationships>
</file>

<file path=word/_rels/header12.xml.rels><?xml version="1.0" encoding="UTF-8" standalone="yes"?>
<Relationships xmlns="http://schemas.openxmlformats.org/package/2006/relationships"><Relationship Id="rId1" Type="http://schemas.openxmlformats.org/officeDocument/2006/relationships/image" Target="media/image7.png"/></Relationships>
</file>

<file path=word/charts/_rels/chart1.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2\Labour%20Demand%20model%20FINAL.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2\Labour%20Demand%20model%20FINAL.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Cross%20commuting\Analysis%20-%20Cross%20Commuting.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Cross%20commuting\Analysis%20-%20Cross%20Commuting.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Apprenticeships\Analysis%20v2.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roce%20Gap%20Chartbook.xlsx" TargetMode="Externa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chartUserShapes" Target="../drawings/drawing1.xml"/></Relationships>
</file>

<file path=word/charts/_rels/chart15.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Apprenticeships\Analysis%20v2.xlsx" TargetMode="External"/><Relationship Id="rId2" Type="http://schemas.microsoft.com/office/2011/relationships/chartColorStyle" Target="colors16.xml"/><Relationship Id="rId1" Type="http://schemas.microsoft.com/office/2011/relationships/chartStyle" Target="styl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691930966729717"/>
          <c:y val="9.451307810661598E-2"/>
          <c:w val="0.50366603615888794"/>
          <c:h val="0.77720879717621505"/>
        </c:manualLayout>
      </c:layout>
      <c:doughnutChart>
        <c:varyColors val="1"/>
        <c:ser>
          <c:idx val="0"/>
          <c:order val="0"/>
          <c:tx>
            <c:strRef>
              <c:f>'Exec Sum'!$A$2</c:f>
              <c:strCache>
                <c:ptCount val="1"/>
                <c:pt idx="0">
                  <c:v>Core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372-4281-9A61-4F2DEFF6C59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372-4281-9A61-4F2DEFF6C59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372-4281-9A61-4F2DEFF6C59C}"/>
              </c:ext>
            </c:extLst>
          </c:dPt>
          <c:dLbls>
            <c:dLbl>
              <c:idx val="0"/>
              <c:layout>
                <c:manualLayout>
                  <c:x val="-0.13185513053471873"/>
                  <c:y val="1.4661203063902664E-2"/>
                </c:manualLayout>
              </c:layout>
              <c:spPr>
                <a:solidFill>
                  <a:schemeClr val="accent1"/>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372-4281-9A61-4F2DEFF6C59C}"/>
                </c:ext>
              </c:extLst>
            </c:dLbl>
            <c:dLbl>
              <c:idx val="1"/>
              <c:layout>
                <c:manualLayout>
                  <c:x val="0.13615866064079268"/>
                  <c:y val="-2.2401842626814567E-2"/>
                </c:manualLayout>
              </c:layout>
              <c:spPr>
                <a:solidFill>
                  <a:schemeClr val="accent2">
                    <a:lumMod val="60000"/>
                    <a:lumOff val="40000"/>
                  </a:schemeClr>
                </a:solidFill>
                <a:ln>
                  <a:noFill/>
                </a:ln>
                <a:effectLst/>
              </c:spPr>
              <c:txPr>
                <a:bodyPr rot="0" spcFirstLastPara="1" vertOverflow="ellipsis" vert="horz" wrap="square" anchor="ctr" anchorCtr="1"/>
                <a:lstStyle/>
                <a:p>
                  <a:pPr>
                    <a:defRPr sz="700" b="1"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372-4281-9A61-4F2DEFF6C59C}"/>
                </c:ext>
              </c:extLst>
            </c:dLbl>
            <c:dLbl>
              <c:idx val="2"/>
              <c:layout>
                <c:manualLayout>
                  <c:x val="6.0871266831291057E-2"/>
                  <c:y val="0.13429535593765066"/>
                </c:manualLayout>
              </c:layout>
              <c:spPr>
                <a:solidFill>
                  <a:schemeClr val="accent4">
                    <a:lumMod val="50000"/>
                  </a:schemeClr>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372-4281-9A61-4F2DEFF6C59C}"/>
                </c:ext>
              </c:extLst>
            </c:dLbl>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Lit>
              <c:ptCount val="3"/>
              <c:pt idx="0">
                <c:v>Uniongyrchol</c:v>
              </c:pt>
              <c:pt idx="1">
                <c:v>Cefnogi</c:v>
              </c:pt>
              <c:pt idx="2">
                <c:v>Goruchwylio</c:v>
              </c:pt>
            </c:strLit>
          </c:cat>
          <c:val>
            <c:numRef>
              <c:f>'Exec Sum'!$B$2:$D$2</c:f>
              <c:numCache>
                <c:formatCode>#,##0</c:formatCode>
                <c:ptCount val="3"/>
                <c:pt idx="0">
                  <c:v>11900</c:v>
                </c:pt>
                <c:pt idx="1">
                  <c:v>9900</c:v>
                </c:pt>
                <c:pt idx="2">
                  <c:v>3100</c:v>
                </c:pt>
              </c:numCache>
            </c:numRef>
          </c:val>
          <c:extLst>
            <c:ext xmlns:c16="http://schemas.microsoft.com/office/drawing/2014/chart" uri="{C3380CC4-5D6E-409C-BE32-E72D297353CC}">
              <c16:uniqueId val="{00000006-C372-4281-9A61-4F2DEFF6C59C}"/>
            </c:ext>
          </c:extLst>
        </c:ser>
        <c:ser>
          <c:idx val="1"/>
          <c:order val="1"/>
          <c:tx>
            <c:strRef>
              <c:f>'Exec Sum'!$A$3</c:f>
              <c:strCache>
                <c:ptCount val="1"/>
                <c:pt idx="0">
                  <c:v>Adjacent</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8-C372-4281-9A61-4F2DEFF6C59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A-C372-4281-9A61-4F2DEFF6C59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C-C372-4281-9A61-4F2DEFF6C59C}"/>
              </c:ext>
            </c:extLst>
          </c:dPt>
          <c:dLbls>
            <c:dLbl>
              <c:idx val="0"/>
              <c:layout>
                <c:manualLayout>
                  <c:x val="4.8417132216014833E-2"/>
                  <c:y val="-0.13793103448275865"/>
                </c:manualLayout>
              </c:layout>
              <c:spPr>
                <a:solidFill>
                  <a:schemeClr val="tx2"/>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372-4281-9A61-4F2DEFF6C59C}"/>
                </c:ext>
              </c:extLst>
            </c:dLbl>
            <c:dLbl>
              <c:idx val="1"/>
              <c:layout>
                <c:manualLayout>
                  <c:x val="0.12302837835878236"/>
                  <c:y val="0.12807863302801423"/>
                </c:manualLayout>
              </c:layout>
              <c:spPr>
                <a:solidFill>
                  <a:schemeClr val="accent2">
                    <a:lumMod val="60000"/>
                    <a:lumOff val="40000"/>
                  </a:schemeClr>
                </a:solidFill>
                <a:ln>
                  <a:noFill/>
                </a:ln>
                <a:effectLst/>
              </c:spPr>
              <c:txPr>
                <a:bodyPr rot="0" spcFirstLastPara="1" vertOverflow="ellipsis" vert="horz" wrap="square" anchor="ctr" anchorCtr="1"/>
                <a:lstStyle/>
                <a:p>
                  <a:pPr>
                    <a:defRPr sz="700" b="1"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C372-4281-9A61-4F2DEFF6C59C}"/>
                </c:ext>
              </c:extLst>
            </c:dLbl>
            <c:dLbl>
              <c:idx val="2"/>
              <c:layout>
                <c:manualLayout>
                  <c:x val="-0.13780260707635011"/>
                  <c:y val="5.2681383757324109E-17"/>
                </c:manualLayout>
              </c:layout>
              <c:spPr>
                <a:solidFill>
                  <a:schemeClr val="accent4">
                    <a:lumMod val="50000"/>
                  </a:schemeClr>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C372-4281-9A61-4F2DEFF6C59C}"/>
                </c:ext>
              </c:extLst>
            </c:dLbl>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Lit>
              <c:ptCount val="3"/>
              <c:pt idx="0">
                <c:v>Uniongyrchol</c:v>
              </c:pt>
              <c:pt idx="1">
                <c:v>Cefnogi</c:v>
              </c:pt>
              <c:pt idx="2">
                <c:v>Goruchwylio</c:v>
              </c:pt>
            </c:strLit>
          </c:cat>
          <c:val>
            <c:numRef>
              <c:f>'Exec Sum'!$B$3:$D$3</c:f>
              <c:numCache>
                <c:formatCode>#,##0</c:formatCode>
                <c:ptCount val="3"/>
                <c:pt idx="0">
                  <c:v>41600</c:v>
                </c:pt>
                <c:pt idx="1">
                  <c:v>17100</c:v>
                </c:pt>
                <c:pt idx="2">
                  <c:v>57700</c:v>
                </c:pt>
              </c:numCache>
            </c:numRef>
          </c:val>
          <c:extLst>
            <c:ext xmlns:c16="http://schemas.microsoft.com/office/drawing/2014/chart" uri="{C3380CC4-5D6E-409C-BE32-E72D297353CC}">
              <c16:uniqueId val="{0000000D-C372-4281-9A61-4F2DEFF6C59C}"/>
            </c:ext>
          </c:extLst>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9119663296525824"/>
          <c:y val="0.34851411430714019"/>
          <c:w val="0.22201835717280902"/>
          <c:h val="0.30297123573838985"/>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latin typeface="Helvetica Neue LT Std 65 Medium"/>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'Exec Sum'!$A$8</c:f>
              <c:strCache>
                <c:ptCount val="1"/>
                <c:pt idx="0">
                  <c:v>Workforce Gap</c:v>
                </c:pt>
              </c:strCache>
            </c:strRef>
          </c:tx>
          <c:spPr>
            <a:solidFill>
              <a:srgbClr val="EE0000"/>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4-3D86-43D7-9EFE-8140697EB8DF}"/>
                </c:ext>
              </c:extLst>
            </c:dLbl>
            <c:dLbl>
              <c:idx val="3"/>
              <c:delete val="1"/>
              <c:extLst>
                <c:ext xmlns:c15="http://schemas.microsoft.com/office/drawing/2012/chart" uri="{CE6537A1-D6FC-4f65-9D91-7224C49458BB}"/>
                <c:ext xmlns:c16="http://schemas.microsoft.com/office/drawing/2014/chart" uri="{C3380CC4-5D6E-409C-BE32-E72D297353CC}">
                  <c16:uniqueId val="{00000005-3D86-43D7-9EFE-8140697EB8DF}"/>
                </c:ext>
              </c:extLst>
            </c:dLbl>
            <c:dLbl>
              <c:idx val="5"/>
              <c:delete val="1"/>
              <c:extLst>
                <c:ext xmlns:c15="http://schemas.microsoft.com/office/drawing/2012/chart" uri="{CE6537A1-D6FC-4f65-9D91-7224C49458BB}"/>
                <c:ext xmlns:c16="http://schemas.microsoft.com/office/drawing/2014/chart" uri="{C3380CC4-5D6E-409C-BE32-E72D297353CC}">
                  <c16:uniqueId val="{00000006-3D86-43D7-9EFE-8140697EB8DF}"/>
                </c:ext>
              </c:extLst>
            </c:dLbl>
            <c:dLbl>
              <c:idx val="7"/>
              <c:delete val="1"/>
              <c:extLst>
                <c:ext xmlns:c15="http://schemas.microsoft.com/office/drawing/2012/chart" uri="{CE6537A1-D6FC-4f65-9D91-7224C49458BB}"/>
                <c:ext xmlns:c16="http://schemas.microsoft.com/office/drawing/2014/chart" uri="{C3380CC4-5D6E-409C-BE32-E72D297353CC}">
                  <c16:uniqueId val="{00000007-3D86-43D7-9EFE-8140697EB8DF}"/>
                </c:ext>
              </c:extLst>
            </c:dLbl>
            <c:dLbl>
              <c:idx val="8"/>
              <c:delete val="1"/>
              <c:extLst>
                <c:ext xmlns:c15="http://schemas.microsoft.com/office/drawing/2012/chart" uri="{CE6537A1-D6FC-4f65-9D91-7224C49458BB}"/>
                <c:ext xmlns:c16="http://schemas.microsoft.com/office/drawing/2014/chart" uri="{C3380CC4-5D6E-409C-BE32-E72D297353CC}">
                  <c16:uniqueId val="{00000000-3D86-43D7-9EFE-8140697EB8D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Sum'!$B$7:$K$7</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Sum'!$B$8:$K$8</c:f>
              <c:numCache>
                <c:formatCode>#,##0</c:formatCode>
                <c:ptCount val="10"/>
                <c:pt idx="0">
                  <c:v>3400</c:v>
                </c:pt>
                <c:pt idx="1">
                  <c:v>8000</c:v>
                </c:pt>
                <c:pt idx="2">
                  <c:v>13300</c:v>
                </c:pt>
                <c:pt idx="3">
                  <c:v>19300</c:v>
                </c:pt>
                <c:pt idx="4">
                  <c:v>27500</c:v>
                </c:pt>
                <c:pt idx="5">
                  <c:v>37900</c:v>
                </c:pt>
                <c:pt idx="6">
                  <c:v>53600</c:v>
                </c:pt>
                <c:pt idx="7">
                  <c:v>58300</c:v>
                </c:pt>
                <c:pt idx="8">
                  <c:v>56500</c:v>
                </c:pt>
                <c:pt idx="9">
                  <c:v>57500</c:v>
                </c:pt>
              </c:numCache>
            </c:numRef>
          </c:val>
          <c:extLst>
            <c:ext xmlns:c16="http://schemas.microsoft.com/office/drawing/2014/chart" uri="{C3380CC4-5D6E-409C-BE32-E72D297353CC}">
              <c16:uniqueId val="{00000000-EFA5-4819-834B-56B4673BB3E3}"/>
            </c:ext>
          </c:extLst>
        </c:ser>
        <c:dLbls>
          <c:showLegendKey val="0"/>
          <c:showVal val="0"/>
          <c:showCatName val="0"/>
          <c:showSerName val="0"/>
          <c:showPercent val="0"/>
          <c:showBubbleSize val="0"/>
        </c:dLbls>
        <c:gapWidth val="219"/>
        <c:overlap val="-27"/>
        <c:axId val="649661224"/>
        <c:axId val="649664824"/>
      </c:barChart>
      <c:catAx>
        <c:axId val="649661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9664824"/>
        <c:crosses val="autoZero"/>
        <c:auto val="1"/>
        <c:lblAlgn val="ctr"/>
        <c:lblOffset val="100"/>
        <c:noMultiLvlLbl val="0"/>
      </c:catAx>
      <c:valAx>
        <c:axId val="649664824"/>
        <c:scaling>
          <c:orientation val="minMax"/>
        </c:scaling>
        <c:delete val="1"/>
        <c:axPos val="l"/>
        <c:numFmt formatCode="#,##0" sourceLinked="1"/>
        <c:majorTickMark val="none"/>
        <c:minorTickMark val="none"/>
        <c:tickLblPos val="nextTo"/>
        <c:crossAx val="64966122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'Exec Sum'!$A$14</c:f>
              <c:strCache>
                <c:ptCount val="1"/>
                <c:pt idx="0">
                  <c:v>Base</c:v>
                </c:pt>
              </c:strCache>
            </c:strRef>
          </c:tx>
          <c:spPr>
            <a:ln w="28575" cap="rnd">
              <a:solidFill>
                <a:srgbClr val="EE0000"/>
              </a:solidFill>
              <a:round/>
            </a:ln>
            <a:effectLst/>
          </c:spPr>
          <c:marker>
            <c:symbol val="none"/>
          </c:marker>
          <c:dLbls>
            <c:dLbl>
              <c:idx val="0"/>
              <c:layout>
                <c:manualLayout>
                  <c:x val="-0.12232415902140675"/>
                  <c:y val="0"/>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D89-4EE7-A2CB-D411FAD9D160}"/>
                </c:ext>
              </c:extLst>
            </c:dLbl>
            <c:dLbl>
              <c:idx val="1"/>
              <c:delete val="1"/>
              <c:extLst>
                <c:ext xmlns:c15="http://schemas.microsoft.com/office/drawing/2012/chart" uri="{CE6537A1-D6FC-4f65-9D91-7224C49458BB}"/>
                <c:ext xmlns:c16="http://schemas.microsoft.com/office/drawing/2014/chart" uri="{C3380CC4-5D6E-409C-BE32-E72D297353CC}">
                  <c16:uniqueId val="{00000002-6D89-4EE7-A2CB-D411FAD9D160}"/>
                </c:ext>
              </c:extLst>
            </c:dLbl>
            <c:dLbl>
              <c:idx val="2"/>
              <c:delete val="1"/>
              <c:extLst>
                <c:ext xmlns:c15="http://schemas.microsoft.com/office/drawing/2012/chart" uri="{CE6537A1-D6FC-4f65-9D91-7224C49458BB}"/>
                <c:ext xmlns:c16="http://schemas.microsoft.com/office/drawing/2014/chart" uri="{C3380CC4-5D6E-409C-BE32-E72D297353CC}">
                  <c16:uniqueId val="{00000003-6D89-4EE7-A2CB-D411FAD9D160}"/>
                </c:ext>
              </c:extLst>
            </c:dLbl>
            <c:dLbl>
              <c:idx val="3"/>
              <c:delete val="1"/>
              <c:extLst>
                <c:ext xmlns:c15="http://schemas.microsoft.com/office/drawing/2012/chart" uri="{CE6537A1-D6FC-4f65-9D91-7224C49458BB}"/>
                <c:ext xmlns:c16="http://schemas.microsoft.com/office/drawing/2014/chart" uri="{C3380CC4-5D6E-409C-BE32-E72D297353CC}">
                  <c16:uniqueId val="{00000004-6D89-4EE7-A2CB-D411FAD9D160}"/>
                </c:ext>
              </c:extLst>
            </c:dLbl>
            <c:dLbl>
              <c:idx val="4"/>
              <c:layout>
                <c:manualLayout>
                  <c:x val="-4.0774719673802246E-3"/>
                  <c:y val="0.13588110403397027"/>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D89-4EE7-A2CB-D411FAD9D160}"/>
                </c:ext>
              </c:extLst>
            </c:dLbl>
            <c:dLbl>
              <c:idx val="5"/>
              <c:delete val="1"/>
              <c:extLst>
                <c:ext xmlns:c15="http://schemas.microsoft.com/office/drawing/2012/chart" uri="{CE6537A1-D6FC-4f65-9D91-7224C49458BB}"/>
                <c:ext xmlns:c16="http://schemas.microsoft.com/office/drawing/2014/chart" uri="{C3380CC4-5D6E-409C-BE32-E72D297353CC}">
                  <c16:uniqueId val="{00000006-6D89-4EE7-A2CB-D411FAD9D160}"/>
                </c:ext>
              </c:extLst>
            </c:dLbl>
            <c:dLbl>
              <c:idx val="6"/>
              <c:delete val="1"/>
              <c:extLst>
                <c:ext xmlns:c15="http://schemas.microsoft.com/office/drawing/2012/chart" uri="{CE6537A1-D6FC-4f65-9D91-7224C49458BB}"/>
                <c:ext xmlns:c16="http://schemas.microsoft.com/office/drawing/2014/chart" uri="{C3380CC4-5D6E-409C-BE32-E72D297353CC}">
                  <c16:uniqueId val="{00000007-6D89-4EE7-A2CB-D411FAD9D160}"/>
                </c:ext>
              </c:extLst>
            </c:dLbl>
            <c:dLbl>
              <c:idx val="7"/>
              <c:delete val="1"/>
              <c:extLst>
                <c:ext xmlns:c15="http://schemas.microsoft.com/office/drawing/2012/chart" uri="{CE6537A1-D6FC-4f65-9D91-7224C49458BB}"/>
                <c:ext xmlns:c16="http://schemas.microsoft.com/office/drawing/2014/chart" uri="{C3380CC4-5D6E-409C-BE32-E72D297353CC}">
                  <c16:uniqueId val="{00000008-6D89-4EE7-A2CB-D411FAD9D160}"/>
                </c:ext>
              </c:extLst>
            </c:dLbl>
            <c:dLbl>
              <c:idx val="8"/>
              <c:delete val="1"/>
              <c:extLst>
                <c:ext xmlns:c15="http://schemas.microsoft.com/office/drawing/2012/chart" uri="{CE6537A1-D6FC-4f65-9D91-7224C49458BB}"/>
                <c:ext xmlns:c16="http://schemas.microsoft.com/office/drawing/2014/chart" uri="{C3380CC4-5D6E-409C-BE32-E72D297353CC}">
                  <c16:uniqueId val="{00000009-6D89-4EE7-A2CB-D411FAD9D160}"/>
                </c:ext>
              </c:extLst>
            </c:dLbl>
            <c:dLbl>
              <c:idx val="9"/>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A-6D89-4EE7-A2CB-D411FAD9D16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Sum'!$B$14:$K$14</c:f>
              <c:numCache>
                <c:formatCode>0%</c:formatCode>
                <c:ptCount val="10"/>
                <c:pt idx="0">
                  <c:v>0.87467088162876783</c:v>
                </c:pt>
                <c:pt idx="1">
                  <c:v>0.74380667906745079</c:v>
                </c:pt>
                <c:pt idx="2">
                  <c:v>0.62893911458921192</c:v>
                </c:pt>
                <c:pt idx="3">
                  <c:v>0.5327728024295707</c:v>
                </c:pt>
                <c:pt idx="4">
                  <c:v>0.43868020289658405</c:v>
                </c:pt>
                <c:pt idx="5">
                  <c:v>0.35566777252841419</c:v>
                </c:pt>
                <c:pt idx="6">
                  <c:v>0.27607820804652472</c:v>
                </c:pt>
                <c:pt idx="7">
                  <c:v>0.25487002392209934</c:v>
                </c:pt>
                <c:pt idx="8">
                  <c:v>0.25605275695535584</c:v>
                </c:pt>
                <c:pt idx="9">
                  <c:v>0.24807671617157531</c:v>
                </c:pt>
              </c:numCache>
            </c:numRef>
          </c:val>
          <c:smooth val="0"/>
          <c:extLst>
            <c:ext xmlns:c16="http://schemas.microsoft.com/office/drawing/2014/chart" uri="{C3380CC4-5D6E-409C-BE32-E72D297353CC}">
              <c16:uniqueId val="{00000000-B99C-4E7A-A008-4B635D63A590}"/>
            </c:ext>
          </c:extLst>
        </c:ser>
        <c:dLbls>
          <c:showLegendKey val="0"/>
          <c:showVal val="0"/>
          <c:showCatName val="0"/>
          <c:showSerName val="0"/>
          <c:showPercent val="0"/>
          <c:showBubbleSize val="0"/>
        </c:dLbls>
        <c:smooth val="0"/>
        <c:axId val="644126584"/>
        <c:axId val="644128024"/>
      </c:lineChart>
      <c:catAx>
        <c:axId val="644126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4128024"/>
        <c:crosses val="autoZero"/>
        <c:auto val="1"/>
        <c:lblAlgn val="ctr"/>
        <c:lblOffset val="100"/>
        <c:noMultiLvlLbl val="0"/>
      </c:catAx>
      <c:valAx>
        <c:axId val="644128024"/>
        <c:scaling>
          <c:orientation val="minMax"/>
        </c:scaling>
        <c:delete val="1"/>
        <c:axPos val="l"/>
        <c:numFmt formatCode="0%" sourceLinked="1"/>
        <c:majorTickMark val="none"/>
        <c:minorTickMark val="none"/>
        <c:tickLblPos val="nextTo"/>
        <c:crossAx val="64412658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'Exec Sum'!$A$16</c:f>
              <c:strCache>
                <c:ptCount val="1"/>
                <c:pt idx="0">
                  <c:v>Low demand</c:v>
                </c:pt>
              </c:strCache>
            </c:strRef>
          </c:tx>
          <c:spPr>
            <a:ln w="28575" cap="rnd">
              <a:solidFill>
                <a:schemeClr val="accent1"/>
              </a:solidFill>
              <a:round/>
            </a:ln>
            <a:effectLst/>
          </c:spPr>
          <c:marker>
            <c:symbol val="none"/>
          </c:marker>
          <c:dPt>
            <c:idx val="0"/>
            <c:marker>
              <c:symbol val="none"/>
            </c:marker>
            <c:bubble3D val="0"/>
            <c:spPr>
              <a:ln w="28575" cap="rnd">
                <a:solidFill>
                  <a:srgbClr val="EE0000"/>
                </a:solidFill>
                <a:round/>
              </a:ln>
              <a:effectLst/>
            </c:spPr>
            <c:extLst>
              <c:ext xmlns:c16="http://schemas.microsoft.com/office/drawing/2014/chart" uri="{C3380CC4-5D6E-409C-BE32-E72D297353CC}">
                <c16:uniqueId val="{00000002-696E-41E4-914B-0D42EC5E7EAD}"/>
              </c:ext>
            </c:extLst>
          </c:dPt>
          <c:dPt>
            <c:idx val="1"/>
            <c:marker>
              <c:symbol val="none"/>
            </c:marker>
            <c:bubble3D val="0"/>
            <c:spPr>
              <a:ln w="28575" cap="rnd">
                <a:solidFill>
                  <a:srgbClr val="EE0000"/>
                </a:solidFill>
                <a:round/>
              </a:ln>
              <a:effectLst/>
            </c:spPr>
            <c:extLst>
              <c:ext xmlns:c16="http://schemas.microsoft.com/office/drawing/2014/chart" uri="{C3380CC4-5D6E-409C-BE32-E72D297353CC}">
                <c16:uniqueId val="{00000003-696E-41E4-914B-0D42EC5E7EAD}"/>
              </c:ext>
            </c:extLst>
          </c:dPt>
          <c:dPt>
            <c:idx val="2"/>
            <c:marker>
              <c:symbol val="none"/>
            </c:marker>
            <c:bubble3D val="0"/>
            <c:spPr>
              <a:ln w="28575" cap="rnd">
                <a:solidFill>
                  <a:schemeClr val="accent5"/>
                </a:solidFill>
                <a:round/>
              </a:ln>
              <a:effectLst/>
            </c:spPr>
            <c:extLst>
              <c:ext xmlns:c16="http://schemas.microsoft.com/office/drawing/2014/chart" uri="{C3380CC4-5D6E-409C-BE32-E72D297353CC}">
                <c16:uniqueId val="{00000004-696E-41E4-914B-0D42EC5E7EAD}"/>
              </c:ext>
            </c:extLst>
          </c:dPt>
          <c:dPt>
            <c:idx val="3"/>
            <c:marker>
              <c:symbol val="none"/>
            </c:marker>
            <c:bubble3D val="0"/>
            <c:spPr>
              <a:ln w="28575" cap="rnd">
                <a:solidFill>
                  <a:srgbClr val="EE0000"/>
                </a:solidFill>
                <a:round/>
              </a:ln>
              <a:effectLst/>
            </c:spPr>
            <c:extLst>
              <c:ext xmlns:c16="http://schemas.microsoft.com/office/drawing/2014/chart" uri="{C3380CC4-5D6E-409C-BE32-E72D297353CC}">
                <c16:uniqueId val="{00000005-696E-41E4-914B-0D42EC5E7EAD}"/>
              </c:ext>
            </c:extLst>
          </c:dPt>
          <c:dPt>
            <c:idx val="4"/>
            <c:marker>
              <c:symbol val="none"/>
            </c:marker>
            <c:bubble3D val="0"/>
            <c:spPr>
              <a:ln w="28575" cap="rnd">
                <a:solidFill>
                  <a:srgbClr val="EE0000"/>
                </a:solidFill>
                <a:round/>
              </a:ln>
              <a:effectLst/>
            </c:spPr>
            <c:extLst>
              <c:ext xmlns:c16="http://schemas.microsoft.com/office/drawing/2014/chart" uri="{C3380CC4-5D6E-409C-BE32-E72D297353CC}">
                <c16:uniqueId val="{00000006-696E-41E4-914B-0D42EC5E7EAD}"/>
              </c:ext>
            </c:extLst>
          </c:dPt>
          <c:dPt>
            <c:idx val="5"/>
            <c:marker>
              <c:symbol val="none"/>
            </c:marker>
            <c:bubble3D val="0"/>
            <c:spPr>
              <a:ln w="28575" cap="rnd">
                <a:solidFill>
                  <a:srgbClr val="EE0000"/>
                </a:solidFill>
                <a:round/>
              </a:ln>
              <a:effectLst/>
            </c:spPr>
            <c:extLst>
              <c:ext xmlns:c16="http://schemas.microsoft.com/office/drawing/2014/chart" uri="{C3380CC4-5D6E-409C-BE32-E72D297353CC}">
                <c16:uniqueId val="{00000007-696E-41E4-914B-0D42EC5E7EAD}"/>
              </c:ext>
            </c:extLst>
          </c:dPt>
          <c:dPt>
            <c:idx val="6"/>
            <c:marker>
              <c:symbol val="none"/>
            </c:marker>
            <c:bubble3D val="0"/>
            <c:spPr>
              <a:ln w="28575" cap="rnd">
                <a:solidFill>
                  <a:srgbClr val="EE0000"/>
                </a:solidFill>
                <a:round/>
              </a:ln>
              <a:effectLst/>
            </c:spPr>
            <c:extLst>
              <c:ext xmlns:c16="http://schemas.microsoft.com/office/drawing/2014/chart" uri="{C3380CC4-5D6E-409C-BE32-E72D297353CC}">
                <c16:uniqueId val="{00000008-696E-41E4-914B-0D42EC5E7EAD}"/>
              </c:ext>
            </c:extLst>
          </c:dPt>
          <c:dPt>
            <c:idx val="7"/>
            <c:marker>
              <c:symbol val="none"/>
            </c:marker>
            <c:bubble3D val="0"/>
            <c:spPr>
              <a:ln w="28575" cap="rnd">
                <a:solidFill>
                  <a:schemeClr val="accent5"/>
                </a:solidFill>
                <a:round/>
              </a:ln>
              <a:effectLst/>
            </c:spPr>
            <c:extLst>
              <c:ext xmlns:c16="http://schemas.microsoft.com/office/drawing/2014/chart" uri="{C3380CC4-5D6E-409C-BE32-E72D297353CC}">
                <c16:uniqueId val="{00000009-696E-41E4-914B-0D42EC5E7EAD}"/>
              </c:ext>
            </c:extLst>
          </c:dPt>
          <c:dPt>
            <c:idx val="8"/>
            <c:marker>
              <c:symbol val="none"/>
            </c:marker>
            <c:bubble3D val="0"/>
            <c:spPr>
              <a:ln w="28575" cap="rnd">
                <a:solidFill>
                  <a:schemeClr val="accent5"/>
                </a:solidFill>
                <a:round/>
              </a:ln>
              <a:effectLst/>
            </c:spPr>
            <c:extLst>
              <c:ext xmlns:c16="http://schemas.microsoft.com/office/drawing/2014/chart" uri="{C3380CC4-5D6E-409C-BE32-E72D297353CC}">
                <c16:uniqueId val="{0000000A-696E-41E4-914B-0D42EC5E7EAD}"/>
              </c:ext>
            </c:extLst>
          </c:dPt>
          <c:dPt>
            <c:idx val="9"/>
            <c:marker>
              <c:symbol val="none"/>
            </c:marker>
            <c:bubble3D val="0"/>
            <c:spPr>
              <a:ln w="28575" cap="rnd">
                <a:solidFill>
                  <a:srgbClr val="EE0000"/>
                </a:solidFill>
                <a:round/>
              </a:ln>
              <a:effectLst/>
            </c:spPr>
            <c:extLst>
              <c:ext xmlns:c16="http://schemas.microsoft.com/office/drawing/2014/chart" uri="{C3380CC4-5D6E-409C-BE32-E72D297353CC}">
                <c16:uniqueId val="{0000000B-696E-41E4-914B-0D42EC5E7EAD}"/>
              </c:ext>
            </c:extLst>
          </c:dPt>
          <c:dLbls>
            <c:dLbl>
              <c:idx val="0"/>
              <c:layout>
                <c:manualLayout>
                  <c:x val="-9.2145677928916189E-2"/>
                  <c:y val="6.7340067340067339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96E-41E4-914B-0D42EC5E7EAD}"/>
                </c:ext>
              </c:extLst>
            </c:dLbl>
            <c:dLbl>
              <c:idx val="1"/>
              <c:delete val="1"/>
              <c:extLst>
                <c:ext xmlns:c15="http://schemas.microsoft.com/office/drawing/2012/chart" uri="{CE6537A1-D6FC-4f65-9D91-7224C49458BB}"/>
                <c:ext xmlns:c16="http://schemas.microsoft.com/office/drawing/2014/chart" uri="{C3380CC4-5D6E-409C-BE32-E72D297353CC}">
                  <c16:uniqueId val="{00000003-696E-41E4-914B-0D42EC5E7EAD}"/>
                </c:ext>
              </c:extLst>
            </c:dLbl>
            <c:dLbl>
              <c:idx val="2"/>
              <c:layout>
                <c:manualLayout>
                  <c:x val="-0.12724879333040812"/>
                  <c:y val="3.3670033670033669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96E-41E4-914B-0D42EC5E7EAD}"/>
                </c:ext>
              </c:extLst>
            </c:dLbl>
            <c:dLbl>
              <c:idx val="3"/>
              <c:layout>
                <c:manualLayout>
                  <c:x val="-2.6327336551118911E-2"/>
                  <c:y val="-4.2517006802721087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96E-41E4-914B-0D42EC5E7EAD}"/>
                </c:ext>
              </c:extLst>
            </c:dLbl>
            <c:dLbl>
              <c:idx val="4"/>
              <c:delete val="1"/>
              <c:extLst>
                <c:ext xmlns:c15="http://schemas.microsoft.com/office/drawing/2012/chart" uri="{CE6537A1-D6FC-4f65-9D91-7224C49458BB}"/>
                <c:ext xmlns:c16="http://schemas.microsoft.com/office/drawing/2014/chart" uri="{C3380CC4-5D6E-409C-BE32-E72D297353CC}">
                  <c16:uniqueId val="{00000006-696E-41E4-914B-0D42EC5E7EAD}"/>
                </c:ext>
              </c:extLst>
            </c:dLbl>
            <c:dLbl>
              <c:idx val="5"/>
              <c:layout>
                <c:manualLayout>
                  <c:x val="-5.2654673102237905E-2"/>
                  <c:y val="-4.9989660383361167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96E-41E4-914B-0D42EC5E7EAD}"/>
                </c:ext>
              </c:extLst>
            </c:dLbl>
            <c:dLbl>
              <c:idx val="6"/>
              <c:delete val="1"/>
              <c:extLst>
                <c:ext xmlns:c15="http://schemas.microsoft.com/office/drawing/2012/chart" uri="{CE6537A1-D6FC-4f65-9D91-7224C49458BB}"/>
                <c:ext xmlns:c16="http://schemas.microsoft.com/office/drawing/2014/chart" uri="{C3380CC4-5D6E-409C-BE32-E72D297353CC}">
                  <c16:uniqueId val="{00000008-696E-41E4-914B-0D42EC5E7EAD}"/>
                </c:ext>
              </c:extLst>
            </c:dLbl>
            <c:dLbl>
              <c:idx val="7"/>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9-696E-41E4-914B-0D42EC5E7EAD}"/>
                </c:ext>
              </c:extLst>
            </c:dLbl>
            <c:dLbl>
              <c:idx val="8"/>
              <c:delete val="1"/>
              <c:extLst>
                <c:ext xmlns:c15="http://schemas.microsoft.com/office/drawing/2012/chart" uri="{CE6537A1-D6FC-4f65-9D91-7224C49458BB}"/>
                <c:ext xmlns:c16="http://schemas.microsoft.com/office/drawing/2014/chart" uri="{C3380CC4-5D6E-409C-BE32-E72D297353CC}">
                  <c16:uniqueId val="{0000000A-696E-41E4-914B-0D42EC5E7EAD}"/>
                </c:ext>
              </c:extLst>
            </c:dLbl>
            <c:dLbl>
              <c:idx val="9"/>
              <c:layout>
                <c:manualLayout>
                  <c:x val="0"/>
                  <c:y val="-3.0818420424719637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696E-41E4-914B-0D42EC5E7EA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Sum'!$B$16:$K$16</c:f>
              <c:numCache>
                <c:formatCode>0%</c:formatCode>
                <c:ptCount val="10"/>
                <c:pt idx="0">
                  <c:v>0.97820085157112757</c:v>
                </c:pt>
                <c:pt idx="1">
                  <c:v>0.95908833098629132</c:v>
                </c:pt>
                <c:pt idx="2">
                  <c:v>0.87617281819036119</c:v>
                </c:pt>
                <c:pt idx="3">
                  <c:v>0.81036815619122371</c:v>
                </c:pt>
                <c:pt idx="4">
                  <c:v>0.7629396148191423</c:v>
                </c:pt>
                <c:pt idx="5">
                  <c:v>0.73833124301088282</c:v>
                </c:pt>
                <c:pt idx="6">
                  <c:v>0.73864370287559589</c:v>
                </c:pt>
                <c:pt idx="7">
                  <c:v>0.76327446941230315</c:v>
                </c:pt>
                <c:pt idx="8">
                  <c:v>0.81314014269839008</c:v>
                </c:pt>
                <c:pt idx="9">
                  <c:v>0.88383727919139043</c:v>
                </c:pt>
              </c:numCache>
            </c:numRef>
          </c:val>
          <c:smooth val="0"/>
          <c:extLst>
            <c:ext xmlns:c16="http://schemas.microsoft.com/office/drawing/2014/chart" uri="{C3380CC4-5D6E-409C-BE32-E72D297353CC}">
              <c16:uniqueId val="{00000000-696E-41E4-914B-0D42EC5E7EAD}"/>
            </c:ext>
          </c:extLst>
        </c:ser>
        <c:ser>
          <c:idx val="1"/>
          <c:order val="1"/>
          <c:tx>
            <c:strRef>
              <c:f>'Exec Sum'!$A$17</c:f>
              <c:strCache>
                <c:ptCount val="1"/>
              </c:strCache>
            </c:strRef>
          </c:tx>
          <c:spPr>
            <a:ln w="3175" cap="rnd">
              <a:solidFill>
                <a:schemeClr val="tx1"/>
              </a:solidFill>
              <a:prstDash val="dash"/>
              <a:round/>
            </a:ln>
            <a:effectLst/>
          </c:spPr>
          <c:marker>
            <c:symbol val="none"/>
          </c:marker>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Sum'!$B$17:$K$17</c:f>
              <c:numCache>
                <c:formatCode>General</c:formatCode>
                <c:ptCount val="10"/>
              </c:numCache>
            </c:numRef>
          </c:val>
          <c:smooth val="0"/>
          <c:extLst>
            <c:ext xmlns:c16="http://schemas.microsoft.com/office/drawing/2014/chart" uri="{C3380CC4-5D6E-409C-BE32-E72D297353CC}">
              <c16:uniqueId val="{00000001-696E-41E4-914B-0D42EC5E7EAD}"/>
            </c:ext>
          </c:extLst>
        </c:ser>
        <c:dLbls>
          <c:showLegendKey val="0"/>
          <c:showVal val="0"/>
          <c:showCatName val="0"/>
          <c:showSerName val="0"/>
          <c:showPercent val="0"/>
          <c:showBubbleSize val="0"/>
        </c:dLbls>
        <c:smooth val="0"/>
        <c:axId val="644126584"/>
        <c:axId val="644128024"/>
      </c:lineChart>
      <c:catAx>
        <c:axId val="644126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4128024"/>
        <c:crosses val="autoZero"/>
        <c:auto val="1"/>
        <c:lblAlgn val="ctr"/>
        <c:lblOffset val="100"/>
        <c:noMultiLvlLbl val="0"/>
      </c:catAx>
      <c:valAx>
        <c:axId val="644128024"/>
        <c:scaling>
          <c:orientation val="minMax"/>
          <c:max val="1.1000000000000001"/>
          <c:min val="0.70000000000000007"/>
        </c:scaling>
        <c:delete val="1"/>
        <c:axPos val="l"/>
        <c:numFmt formatCode="0%" sourceLinked="1"/>
        <c:majorTickMark val="out"/>
        <c:minorTickMark val="none"/>
        <c:tickLblPos val="nextTo"/>
        <c:crossAx val="6441265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690780260241321"/>
          <c:y val="0.14814814814814814"/>
          <c:w val="0.84126652013021341"/>
          <c:h val="0.57047482701026009"/>
        </c:manualLayout>
      </c:layout>
      <c:barChart>
        <c:barDir val="col"/>
        <c:grouping val="clustered"/>
        <c:varyColors val="0"/>
        <c:ser>
          <c:idx val="0"/>
          <c:order val="0"/>
          <c:spPr>
            <a:solidFill>
              <a:srgbClr val="EE0000"/>
            </a:solidFill>
            <a:ln>
              <a:noFill/>
            </a:ln>
            <a:effectLst/>
          </c:spPr>
          <c:invertIfNegative val="0"/>
          <c:dPt>
            <c:idx val="1"/>
            <c:invertIfNegative val="0"/>
            <c:bubble3D val="0"/>
            <c:spPr>
              <a:solidFill>
                <a:srgbClr val="EE0000"/>
              </a:solidFill>
              <a:ln>
                <a:noFill/>
              </a:ln>
              <a:effectLst/>
            </c:spPr>
            <c:extLst>
              <c:ext xmlns:c16="http://schemas.microsoft.com/office/drawing/2014/chart" uri="{C3380CC4-5D6E-409C-BE32-E72D297353CC}">
                <c16:uniqueId val="{00000006-74C1-400E-8DF9-16523819735B}"/>
              </c:ext>
            </c:extLst>
          </c:dPt>
          <c:dPt>
            <c:idx val="2"/>
            <c:invertIfNegative val="0"/>
            <c:bubble3D val="0"/>
            <c:spPr>
              <a:solidFill>
                <a:srgbClr val="EE0000"/>
              </a:solidFill>
              <a:ln>
                <a:noFill/>
              </a:ln>
              <a:effectLst/>
            </c:spPr>
            <c:extLst>
              <c:ext xmlns:c16="http://schemas.microsoft.com/office/drawing/2014/chart" uri="{C3380CC4-5D6E-409C-BE32-E72D297353CC}">
                <c16:uniqueId val="{00000007-74C1-400E-8DF9-16523819735B}"/>
              </c:ext>
            </c:extLst>
          </c:dPt>
          <c:dPt>
            <c:idx val="3"/>
            <c:invertIfNegative val="0"/>
            <c:bubble3D val="0"/>
            <c:spPr>
              <a:solidFill>
                <a:srgbClr val="EE0000"/>
              </a:solidFill>
              <a:ln>
                <a:noFill/>
              </a:ln>
              <a:effectLst/>
            </c:spPr>
            <c:extLst>
              <c:ext xmlns:c16="http://schemas.microsoft.com/office/drawing/2014/chart" uri="{C3380CC4-5D6E-409C-BE32-E72D297353CC}">
                <c16:uniqueId val="{00000008-74C1-400E-8DF9-16523819735B}"/>
              </c:ext>
            </c:extLst>
          </c:dPt>
          <c:dPt>
            <c:idx val="4"/>
            <c:invertIfNegative val="0"/>
            <c:bubble3D val="0"/>
            <c:spPr>
              <a:solidFill>
                <a:srgbClr val="EE0000"/>
              </a:solidFill>
              <a:ln>
                <a:noFill/>
              </a:ln>
              <a:effectLst/>
            </c:spPr>
            <c:extLst>
              <c:ext xmlns:c16="http://schemas.microsoft.com/office/drawing/2014/chart" uri="{C3380CC4-5D6E-409C-BE32-E72D297353CC}">
                <c16:uniqueId val="{00000001-7870-41E0-A238-A99EFDF0D3C4}"/>
              </c:ext>
            </c:extLst>
          </c:dPt>
          <c:dPt>
            <c:idx val="5"/>
            <c:invertIfNegative val="0"/>
            <c:bubble3D val="0"/>
            <c:spPr>
              <a:solidFill>
                <a:srgbClr val="EE0000"/>
              </a:solidFill>
              <a:ln>
                <a:noFill/>
              </a:ln>
              <a:effectLst/>
            </c:spPr>
            <c:extLst>
              <c:ext xmlns:c16="http://schemas.microsoft.com/office/drawing/2014/chart" uri="{C3380CC4-5D6E-409C-BE32-E72D297353CC}">
                <c16:uniqueId val="{00000002-7870-41E0-A238-A99EFDF0D3C4}"/>
              </c:ext>
            </c:extLst>
          </c:dPt>
          <c:dPt>
            <c:idx val="6"/>
            <c:invertIfNegative val="0"/>
            <c:bubble3D val="0"/>
            <c:spPr>
              <a:solidFill>
                <a:srgbClr val="EE0000"/>
              </a:solidFill>
              <a:ln>
                <a:noFill/>
              </a:ln>
              <a:effectLst/>
            </c:spPr>
            <c:extLst>
              <c:ext xmlns:c16="http://schemas.microsoft.com/office/drawing/2014/chart" uri="{C3380CC4-5D6E-409C-BE32-E72D297353CC}">
                <c16:uniqueId val="{00000003-7870-41E0-A238-A99EFDF0D3C4}"/>
              </c:ext>
            </c:extLst>
          </c:dPt>
          <c:dPt>
            <c:idx val="7"/>
            <c:invertIfNegative val="0"/>
            <c:bubble3D val="0"/>
            <c:spPr>
              <a:solidFill>
                <a:srgbClr val="EE0000"/>
              </a:solidFill>
              <a:ln>
                <a:noFill/>
              </a:ln>
              <a:effectLst/>
            </c:spPr>
            <c:extLst>
              <c:ext xmlns:c16="http://schemas.microsoft.com/office/drawing/2014/chart" uri="{C3380CC4-5D6E-409C-BE32-E72D297353CC}">
                <c16:uniqueId val="{00000009-74C1-400E-8DF9-16523819735B}"/>
              </c:ext>
            </c:extLst>
          </c:dPt>
          <c:dPt>
            <c:idx val="8"/>
            <c:invertIfNegative val="0"/>
            <c:bubble3D val="0"/>
            <c:spPr>
              <a:solidFill>
                <a:srgbClr val="EE0000"/>
              </a:solidFill>
              <a:ln>
                <a:noFill/>
              </a:ln>
              <a:effectLst/>
            </c:spPr>
            <c:extLst>
              <c:ext xmlns:c16="http://schemas.microsoft.com/office/drawing/2014/chart" uri="{C3380CC4-5D6E-409C-BE32-E72D297353CC}">
                <c16:uniqueId val="{0000000A-74C1-400E-8DF9-16523819735B}"/>
              </c:ext>
            </c:extLst>
          </c:dPt>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870-41E0-A238-A99EFDF0D3C4}"/>
                </c:ext>
              </c:extLst>
            </c:dLbl>
            <c:dLbl>
              <c:idx val="5"/>
              <c:layout>
                <c:manualLayout>
                  <c:x val="-4.3878894251864857E-3"/>
                  <c:y val="3.36700336700336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870-41E0-A238-A99EFDF0D3C4}"/>
                </c:ext>
              </c:extLst>
            </c:dLbl>
            <c:dLbl>
              <c:idx val="9"/>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870-41E0-A238-A99EFDF0D3C4}"/>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Sum'!$B$7:$K$7</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Sum'!$B$9:$K$9</c:f>
              <c:numCache>
                <c:formatCode>#,##0</c:formatCode>
                <c:ptCount val="10"/>
                <c:pt idx="0">
                  <c:v>500</c:v>
                </c:pt>
                <c:pt idx="1">
                  <c:v>1000</c:v>
                </c:pt>
                <c:pt idx="2">
                  <c:v>3200</c:v>
                </c:pt>
                <c:pt idx="3">
                  <c:v>5100</c:v>
                </c:pt>
                <c:pt idx="4">
                  <c:v>6700</c:v>
                </c:pt>
                <c:pt idx="5">
                  <c:v>7400</c:v>
                </c:pt>
                <c:pt idx="6">
                  <c:v>7200</c:v>
                </c:pt>
                <c:pt idx="7">
                  <c:v>6200</c:v>
                </c:pt>
                <c:pt idx="8">
                  <c:v>4500</c:v>
                </c:pt>
                <c:pt idx="9">
                  <c:v>2500</c:v>
                </c:pt>
              </c:numCache>
            </c:numRef>
          </c:val>
          <c:extLst>
            <c:ext xmlns:c16="http://schemas.microsoft.com/office/drawing/2014/chart" uri="{C3380CC4-5D6E-409C-BE32-E72D297353CC}">
              <c16:uniqueId val="{00000000-7870-41E0-A238-A99EFDF0D3C4}"/>
            </c:ext>
          </c:extLst>
        </c:ser>
        <c:dLbls>
          <c:showLegendKey val="0"/>
          <c:showVal val="0"/>
          <c:showCatName val="0"/>
          <c:showSerName val="0"/>
          <c:showPercent val="0"/>
          <c:showBubbleSize val="0"/>
        </c:dLbls>
        <c:gapWidth val="219"/>
        <c:overlap val="-27"/>
        <c:axId val="1055451920"/>
        <c:axId val="1055449760"/>
      </c:barChart>
      <c:catAx>
        <c:axId val="1055451920"/>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5449760"/>
        <c:crosses val="autoZero"/>
        <c:auto val="1"/>
        <c:lblAlgn val="ctr"/>
        <c:lblOffset val="100"/>
        <c:noMultiLvlLbl val="0"/>
      </c:catAx>
      <c:valAx>
        <c:axId val="1055449760"/>
        <c:scaling>
          <c:orientation val="minMax"/>
        </c:scaling>
        <c:delete val="1"/>
        <c:axPos val="l"/>
        <c:numFmt formatCode="#,##0" sourceLinked="1"/>
        <c:majorTickMark val="none"/>
        <c:minorTickMark val="none"/>
        <c:tickLblPos val="nextTo"/>
        <c:crossAx val="10554519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EE0000"/>
            </a:solidFill>
            <a:ln>
              <a:noFill/>
            </a:ln>
            <a:effectLst/>
          </c:spPr>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83C-4663-9DA9-56C29DBC1D9A}"/>
                </c:ext>
              </c:extLst>
            </c:dLbl>
            <c:dLbl>
              <c:idx val="4"/>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83C-4663-9DA9-56C29DBC1D9A}"/>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83C-4663-9DA9-56C29DBC1D9A}"/>
                </c:ext>
              </c:extLst>
            </c:dLbl>
            <c:dLbl>
              <c:idx val="9"/>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83C-4663-9DA9-56C29DBC1D9A}"/>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Sum'!$B$7:$K$7</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Sum'!$B$10:$K$10</c:f>
              <c:numCache>
                <c:formatCode>#,##0</c:formatCode>
                <c:ptCount val="10"/>
                <c:pt idx="0">
                  <c:v>6000</c:v>
                </c:pt>
                <c:pt idx="1">
                  <c:v>11000</c:v>
                </c:pt>
                <c:pt idx="2">
                  <c:v>17400</c:v>
                </c:pt>
                <c:pt idx="3">
                  <c:v>25500</c:v>
                </c:pt>
                <c:pt idx="4">
                  <c:v>35400</c:v>
                </c:pt>
                <c:pt idx="5">
                  <c:v>46700</c:v>
                </c:pt>
                <c:pt idx="6">
                  <c:v>58500</c:v>
                </c:pt>
                <c:pt idx="7">
                  <c:v>68400</c:v>
                </c:pt>
                <c:pt idx="8">
                  <c:v>74300</c:v>
                </c:pt>
                <c:pt idx="9">
                  <c:v>74400</c:v>
                </c:pt>
              </c:numCache>
            </c:numRef>
          </c:val>
          <c:extLst>
            <c:ext xmlns:c16="http://schemas.microsoft.com/office/drawing/2014/chart" uri="{C3380CC4-5D6E-409C-BE32-E72D297353CC}">
              <c16:uniqueId val="{00000000-983C-4663-9DA9-56C29DBC1D9A}"/>
            </c:ext>
          </c:extLst>
        </c:ser>
        <c:dLbls>
          <c:showLegendKey val="0"/>
          <c:showVal val="0"/>
          <c:showCatName val="0"/>
          <c:showSerName val="0"/>
          <c:showPercent val="0"/>
          <c:showBubbleSize val="0"/>
        </c:dLbls>
        <c:gapWidth val="219"/>
        <c:overlap val="-27"/>
        <c:axId val="1055451920"/>
        <c:axId val="1055449760"/>
      </c:barChart>
      <c:catAx>
        <c:axId val="1055451920"/>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5449760"/>
        <c:crosses val="autoZero"/>
        <c:auto val="1"/>
        <c:lblAlgn val="ctr"/>
        <c:lblOffset val="100"/>
        <c:noMultiLvlLbl val="0"/>
      </c:catAx>
      <c:valAx>
        <c:axId val="1055449760"/>
        <c:scaling>
          <c:orientation val="minMax"/>
        </c:scaling>
        <c:delete val="1"/>
        <c:axPos val="l"/>
        <c:numFmt formatCode="#,##0" sourceLinked="1"/>
        <c:majorTickMark val="none"/>
        <c:minorTickMark val="none"/>
        <c:tickLblPos val="nextTo"/>
        <c:crossAx val="10554519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'Exec Sum'!$A$15</c:f>
              <c:strCache>
                <c:ptCount val="1"/>
                <c:pt idx="0">
                  <c:v>High demand</c:v>
                </c:pt>
              </c:strCache>
            </c:strRef>
          </c:tx>
          <c:spPr>
            <a:ln w="28575" cap="rnd">
              <a:solidFill>
                <a:srgbClr val="EE0000"/>
              </a:solidFill>
              <a:round/>
            </a:ln>
            <a:effectLst/>
          </c:spPr>
          <c:marker>
            <c:symbol val="none"/>
          </c:marker>
          <c:dLbls>
            <c:dLbl>
              <c:idx val="0"/>
              <c:layout>
                <c:manualLayout>
                  <c:x val="-0.12961618060138269"/>
                  <c:y val="-1.9486736338806111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804-4618-8E2B-8A5F662C2ACC}"/>
                </c:ext>
              </c:extLst>
            </c:dLbl>
            <c:dLbl>
              <c:idx val="1"/>
              <c:delete val="1"/>
              <c:extLst>
                <c:ext xmlns:c15="http://schemas.microsoft.com/office/drawing/2012/chart" uri="{CE6537A1-D6FC-4f65-9D91-7224C49458BB}"/>
                <c:ext xmlns:c16="http://schemas.microsoft.com/office/drawing/2014/chart" uri="{C3380CC4-5D6E-409C-BE32-E72D297353CC}">
                  <c16:uniqueId val="{00000001-8804-4618-8E2B-8A5F662C2ACC}"/>
                </c:ext>
              </c:extLst>
            </c:dLbl>
            <c:dLbl>
              <c:idx val="2"/>
              <c:delete val="1"/>
              <c:extLst>
                <c:ext xmlns:c15="http://schemas.microsoft.com/office/drawing/2012/chart" uri="{CE6537A1-D6FC-4f65-9D91-7224C49458BB}"/>
                <c:ext xmlns:c16="http://schemas.microsoft.com/office/drawing/2014/chart" uri="{C3380CC4-5D6E-409C-BE32-E72D297353CC}">
                  <c16:uniqueId val="{00000002-8804-4618-8E2B-8A5F662C2ACC}"/>
                </c:ext>
              </c:extLst>
            </c:dLbl>
            <c:dLbl>
              <c:idx val="3"/>
              <c:delete val="1"/>
              <c:extLst>
                <c:ext xmlns:c15="http://schemas.microsoft.com/office/drawing/2012/chart" uri="{CE6537A1-D6FC-4f65-9D91-7224C49458BB}"/>
                <c:ext xmlns:c16="http://schemas.microsoft.com/office/drawing/2014/chart" uri="{C3380CC4-5D6E-409C-BE32-E72D297353CC}">
                  <c16:uniqueId val="{00000003-8804-4618-8E2B-8A5F662C2ACC}"/>
                </c:ext>
              </c:extLst>
            </c:dLbl>
            <c:dLbl>
              <c:idx val="4"/>
              <c:layout>
                <c:manualLayout>
                  <c:x val="-2.8540629437555576E-2"/>
                  <c:y val="9.29383069540549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804-4618-8E2B-8A5F662C2ACC}"/>
                </c:ext>
              </c:extLst>
            </c:dLbl>
            <c:dLbl>
              <c:idx val="5"/>
              <c:delete val="1"/>
              <c:extLst>
                <c:ext xmlns:c15="http://schemas.microsoft.com/office/drawing/2012/chart" uri="{CE6537A1-D6FC-4f65-9D91-7224C49458BB}"/>
                <c:ext xmlns:c16="http://schemas.microsoft.com/office/drawing/2014/chart" uri="{C3380CC4-5D6E-409C-BE32-E72D297353CC}">
                  <c16:uniqueId val="{00000005-8804-4618-8E2B-8A5F662C2ACC}"/>
                </c:ext>
              </c:extLst>
            </c:dLbl>
            <c:dLbl>
              <c:idx val="6"/>
              <c:delete val="1"/>
              <c:extLst>
                <c:ext xmlns:c15="http://schemas.microsoft.com/office/drawing/2012/chart" uri="{CE6537A1-D6FC-4f65-9D91-7224C49458BB}"/>
                <c:ext xmlns:c16="http://schemas.microsoft.com/office/drawing/2014/chart" uri="{C3380CC4-5D6E-409C-BE32-E72D297353CC}">
                  <c16:uniqueId val="{00000006-8804-4618-8E2B-8A5F662C2ACC}"/>
                </c:ext>
              </c:extLst>
            </c:dLbl>
            <c:dLbl>
              <c:idx val="7"/>
              <c:delete val="1"/>
              <c:extLst>
                <c:ext xmlns:c15="http://schemas.microsoft.com/office/drawing/2012/chart" uri="{CE6537A1-D6FC-4f65-9D91-7224C49458BB}"/>
                <c:ext xmlns:c16="http://schemas.microsoft.com/office/drawing/2014/chart" uri="{C3380CC4-5D6E-409C-BE32-E72D297353CC}">
                  <c16:uniqueId val="{00000007-8804-4618-8E2B-8A5F662C2ACC}"/>
                </c:ext>
              </c:extLst>
            </c:dLbl>
            <c:dLbl>
              <c:idx val="8"/>
              <c:delete val="1"/>
              <c:extLst>
                <c:ext xmlns:c15="http://schemas.microsoft.com/office/drawing/2012/chart" uri="{CE6537A1-D6FC-4f65-9D91-7224C49458BB}"/>
                <c:ext xmlns:c16="http://schemas.microsoft.com/office/drawing/2014/chart" uri="{C3380CC4-5D6E-409C-BE32-E72D297353CC}">
                  <c16:uniqueId val="{00000008-8804-4618-8E2B-8A5F662C2ACC}"/>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Sum'!$B$15:$K$15</c:f>
              <c:numCache>
                <c:formatCode>0%</c:formatCode>
                <c:ptCount val="10"/>
                <c:pt idx="0">
                  <c:v>0.79963106181189658</c:v>
                </c:pt>
                <c:pt idx="1">
                  <c:v>0.67762974894653905</c:v>
                </c:pt>
                <c:pt idx="2">
                  <c:v>0.56367759308384757</c:v>
                </c:pt>
                <c:pt idx="3">
                  <c:v>0.46272611642072037</c:v>
                </c:pt>
                <c:pt idx="4">
                  <c:v>0.37717049332188207</c:v>
                </c:pt>
                <c:pt idx="5">
                  <c:v>0.30942462473908716</c:v>
                </c:pt>
                <c:pt idx="6">
                  <c:v>0.25900743626396389</c:v>
                </c:pt>
                <c:pt idx="7">
                  <c:v>0.22568298458851355</c:v>
                </c:pt>
                <c:pt idx="8">
                  <c:v>0.20743691870077544</c:v>
                </c:pt>
                <c:pt idx="9">
                  <c:v>0.20320575359027529</c:v>
                </c:pt>
              </c:numCache>
            </c:numRef>
          </c:val>
          <c:smooth val="0"/>
          <c:extLst>
            <c:ext xmlns:c16="http://schemas.microsoft.com/office/drawing/2014/chart" uri="{C3380CC4-5D6E-409C-BE32-E72D297353CC}">
              <c16:uniqueId val="{00000000-0724-4338-BD0B-176DDF417FBD}"/>
            </c:ext>
          </c:extLst>
        </c:ser>
        <c:dLbls>
          <c:showLegendKey val="0"/>
          <c:showVal val="0"/>
          <c:showCatName val="0"/>
          <c:showSerName val="0"/>
          <c:showPercent val="0"/>
          <c:showBubbleSize val="0"/>
        </c:dLbls>
        <c:smooth val="0"/>
        <c:axId val="644126584"/>
        <c:axId val="644128024"/>
      </c:lineChart>
      <c:catAx>
        <c:axId val="644126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4128024"/>
        <c:crosses val="autoZero"/>
        <c:auto val="1"/>
        <c:lblAlgn val="ctr"/>
        <c:lblOffset val="100"/>
        <c:noMultiLvlLbl val="0"/>
      </c:catAx>
      <c:valAx>
        <c:axId val="644128024"/>
        <c:scaling>
          <c:orientation val="minMax"/>
        </c:scaling>
        <c:delete val="1"/>
        <c:axPos val="l"/>
        <c:numFmt formatCode="0%" sourceLinked="1"/>
        <c:majorTickMark val="none"/>
        <c:minorTickMark val="none"/>
        <c:tickLblPos val="nextTo"/>
        <c:crossAx val="64412658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Cyfanswm y Gosodiadau</c:v>
          </c:tx>
          <c:spPr>
            <a:ln w="28575" cap="rnd">
              <a:solidFill>
                <a:schemeClr val="tx2"/>
              </a:solidFill>
              <a:round/>
            </a:ln>
            <a:effectLst/>
          </c:spPr>
          <c:marker>
            <c:symbol val="none"/>
          </c:marker>
          <c:cat>
            <c:strRef>
              <c:f>'Heat Pumps'!$D$6:$AC$6</c:f>
              <c:strCache>
                <c:ptCount val="26"/>
                <c:pt idx="0">
                  <c:v>2024/25</c:v>
                </c:pt>
                <c:pt idx="1">
                  <c:v>2025/26</c:v>
                </c:pt>
                <c:pt idx="2">
                  <c:v>2026/27</c:v>
                </c:pt>
                <c:pt idx="3">
                  <c:v>2027/28</c:v>
                </c:pt>
                <c:pt idx="4">
                  <c:v>2028/29</c:v>
                </c:pt>
                <c:pt idx="5">
                  <c:v>2029/30</c:v>
                </c:pt>
                <c:pt idx="6">
                  <c:v>2030/31</c:v>
                </c:pt>
                <c:pt idx="7">
                  <c:v>2031/32</c:v>
                </c:pt>
                <c:pt idx="8">
                  <c:v>2032/33</c:v>
                </c:pt>
                <c:pt idx="9">
                  <c:v>2033/34</c:v>
                </c:pt>
                <c:pt idx="10">
                  <c:v>2034/35</c:v>
                </c:pt>
                <c:pt idx="11">
                  <c:v>2035/36</c:v>
                </c:pt>
                <c:pt idx="12">
                  <c:v>2036/37</c:v>
                </c:pt>
                <c:pt idx="13">
                  <c:v>2037/38</c:v>
                </c:pt>
                <c:pt idx="14">
                  <c:v>2038/39</c:v>
                </c:pt>
                <c:pt idx="15">
                  <c:v>2039/40</c:v>
                </c:pt>
                <c:pt idx="16">
                  <c:v>2040/41</c:v>
                </c:pt>
                <c:pt idx="17">
                  <c:v>2041/42</c:v>
                </c:pt>
                <c:pt idx="18">
                  <c:v>2042/43</c:v>
                </c:pt>
                <c:pt idx="19">
                  <c:v>2043/44</c:v>
                </c:pt>
                <c:pt idx="20">
                  <c:v>2044/45</c:v>
                </c:pt>
                <c:pt idx="21">
                  <c:v>2045/46</c:v>
                </c:pt>
                <c:pt idx="22">
                  <c:v>2046/47</c:v>
                </c:pt>
                <c:pt idx="23">
                  <c:v>2047/48</c:v>
                </c:pt>
                <c:pt idx="24">
                  <c:v>2048/49</c:v>
                </c:pt>
                <c:pt idx="25">
                  <c:v>2049/50</c:v>
                </c:pt>
              </c:strCache>
            </c:strRef>
          </c:cat>
          <c:val>
            <c:numRef>
              <c:f>'Heat Pumps'!$AG$41:$BF$41</c:f>
              <c:numCache>
                <c:formatCode>General</c:formatCode>
                <c:ptCount val="26"/>
                <c:pt idx="0">
                  <c:v>1.0013065335065492</c:v>
                </c:pt>
                <c:pt idx="1">
                  <c:v>1.4058285670812909</c:v>
                </c:pt>
                <c:pt idx="2">
                  <c:v>2.0501483095087218</c:v>
                </c:pt>
                <c:pt idx="3">
                  <c:v>2.9342976119278998</c:v>
                </c:pt>
                <c:pt idx="4">
                  <c:v>4.1397524384836792</c:v>
                </c:pt>
                <c:pt idx="5">
                  <c:v>5.7689163060434829</c:v>
                </c:pt>
                <c:pt idx="6">
                  <c:v>7.9447980369505382</c:v>
                </c:pt>
                <c:pt idx="7">
                  <c:v>10.805351355789941</c:v>
                </c:pt>
                <c:pt idx="8">
                  <c:v>14.488964290195874</c:v>
                </c:pt>
                <c:pt idx="9">
                  <c:v>19.108031885406231</c:v>
                </c:pt>
                <c:pt idx="10">
                  <c:v>24.710865655965179</c:v>
                </c:pt>
                <c:pt idx="11">
                  <c:v>31.239503173089055</c:v>
                </c:pt>
                <c:pt idx="12">
                  <c:v>38.500286490152433</c:v>
                </c:pt>
                <c:pt idx="13">
                  <c:v>46.168195489712026</c:v>
                </c:pt>
                <c:pt idx="14">
                  <c:v>53.836104489271605</c:v>
                </c:pt>
                <c:pt idx="15">
                  <c:v>61.096887806335012</c:v>
                </c:pt>
                <c:pt idx="16">
                  <c:v>67.625525323458874</c:v>
                </c:pt>
                <c:pt idx="17">
                  <c:v>73.228359094017819</c:v>
                </c:pt>
                <c:pt idx="18">
                  <c:v>77.847426689228186</c:v>
                </c:pt>
                <c:pt idx="19">
                  <c:v>81.531039623634101</c:v>
                </c:pt>
                <c:pt idx="20">
                  <c:v>84.391592942473522</c:v>
                </c:pt>
                <c:pt idx="21">
                  <c:v>86.567474673380559</c:v>
                </c:pt>
                <c:pt idx="22">
                  <c:v>88.196638540940398</c:v>
                </c:pt>
                <c:pt idx="23">
                  <c:v>89.402093367496136</c:v>
                </c:pt>
                <c:pt idx="24">
                  <c:v>90.286242669915325</c:v>
                </c:pt>
                <c:pt idx="25">
                  <c:v>90.930562412342766</c:v>
                </c:pt>
              </c:numCache>
            </c:numRef>
          </c:val>
          <c:smooth val="0"/>
          <c:extLst>
            <c:ext xmlns:c16="http://schemas.microsoft.com/office/drawing/2014/chart" uri="{C3380CC4-5D6E-409C-BE32-E72D297353CC}">
              <c16:uniqueId val="{00000000-F635-4F1D-ADC7-27276216A314}"/>
            </c:ext>
          </c:extLst>
        </c:ser>
        <c:ser>
          <c:idx val="1"/>
          <c:order val="1"/>
          <c:tx>
            <c:v>Gosodiadau Blynddol</c:v>
          </c:tx>
          <c:spPr>
            <a:ln w="28575" cap="rnd">
              <a:solidFill>
                <a:schemeClr val="accent5"/>
              </a:solidFill>
              <a:round/>
            </a:ln>
            <a:effectLst/>
          </c:spPr>
          <c:marker>
            <c:symbol val="none"/>
          </c:marker>
          <c:cat>
            <c:strRef>
              <c:f>'Heat Pumps'!$D$6:$AC$6</c:f>
              <c:strCache>
                <c:ptCount val="26"/>
                <c:pt idx="0">
                  <c:v>2024/25</c:v>
                </c:pt>
                <c:pt idx="1">
                  <c:v>2025/26</c:v>
                </c:pt>
                <c:pt idx="2">
                  <c:v>2026/27</c:v>
                </c:pt>
                <c:pt idx="3">
                  <c:v>2027/28</c:v>
                </c:pt>
                <c:pt idx="4">
                  <c:v>2028/29</c:v>
                </c:pt>
                <c:pt idx="5">
                  <c:v>2029/30</c:v>
                </c:pt>
                <c:pt idx="6">
                  <c:v>2030/31</c:v>
                </c:pt>
                <c:pt idx="7">
                  <c:v>2031/32</c:v>
                </c:pt>
                <c:pt idx="8">
                  <c:v>2032/33</c:v>
                </c:pt>
                <c:pt idx="9">
                  <c:v>2033/34</c:v>
                </c:pt>
                <c:pt idx="10">
                  <c:v>2034/35</c:v>
                </c:pt>
                <c:pt idx="11">
                  <c:v>2035/36</c:v>
                </c:pt>
                <c:pt idx="12">
                  <c:v>2036/37</c:v>
                </c:pt>
                <c:pt idx="13">
                  <c:v>2037/38</c:v>
                </c:pt>
                <c:pt idx="14">
                  <c:v>2038/39</c:v>
                </c:pt>
                <c:pt idx="15">
                  <c:v>2039/40</c:v>
                </c:pt>
                <c:pt idx="16">
                  <c:v>2040/41</c:v>
                </c:pt>
                <c:pt idx="17">
                  <c:v>2041/42</c:v>
                </c:pt>
                <c:pt idx="18">
                  <c:v>2042/43</c:v>
                </c:pt>
                <c:pt idx="19">
                  <c:v>2043/44</c:v>
                </c:pt>
                <c:pt idx="20">
                  <c:v>2044/45</c:v>
                </c:pt>
                <c:pt idx="21">
                  <c:v>2045/46</c:v>
                </c:pt>
                <c:pt idx="22">
                  <c:v>2046/47</c:v>
                </c:pt>
                <c:pt idx="23">
                  <c:v>2047/48</c:v>
                </c:pt>
                <c:pt idx="24">
                  <c:v>2048/49</c:v>
                </c:pt>
                <c:pt idx="25">
                  <c:v>2049/50</c:v>
                </c:pt>
              </c:strCache>
            </c:strRef>
          </c:cat>
          <c:val>
            <c:numRef>
              <c:f>'Heat Pumps'!$AG$42:$BF$42</c:f>
              <c:numCache>
                <c:formatCode>General</c:formatCode>
                <c:ptCount val="26"/>
                <c:pt idx="0">
                  <c:v>2.0225732229188447</c:v>
                </c:pt>
                <c:pt idx="1">
                  <c:v>3.2215987121371557</c:v>
                </c:pt>
                <c:pt idx="2">
                  <c:v>4.4207465120958886</c:v>
                </c:pt>
                <c:pt idx="3">
                  <c:v>6.0272741327788983</c:v>
                </c:pt>
                <c:pt idx="4">
                  <c:v>8.1458193377990167</c:v>
                </c:pt>
                <c:pt idx="5">
                  <c:v>10.879408654535279</c:v>
                </c:pt>
                <c:pt idx="6">
                  <c:v>14.302766594197012</c:v>
                </c:pt>
                <c:pt idx="7">
                  <c:v>18.418064672029661</c:v>
                </c:pt>
                <c:pt idx="8">
                  <c:v>23.095337976051791</c:v>
                </c:pt>
                <c:pt idx="9">
                  <c:v>28.014168852794732</c:v>
                </c:pt>
                <c:pt idx="10">
                  <c:v>32.643187585619387</c:v>
                </c:pt>
                <c:pt idx="11">
                  <c:v>36.30391658531687</c:v>
                </c:pt>
                <c:pt idx="12">
                  <c:v>38.339544997797987</c:v>
                </c:pt>
                <c:pt idx="13">
                  <c:v>38.339544997797901</c:v>
                </c:pt>
                <c:pt idx="14">
                  <c:v>36.303916585316998</c:v>
                </c:pt>
                <c:pt idx="15">
                  <c:v>32.643187585619366</c:v>
                </c:pt>
                <c:pt idx="16">
                  <c:v>28.014168852794693</c:v>
                </c:pt>
                <c:pt idx="17">
                  <c:v>23.095337976051802</c:v>
                </c:pt>
                <c:pt idx="18">
                  <c:v>18.41806467202959</c:v>
                </c:pt>
                <c:pt idx="19">
                  <c:v>14.302766594197159</c:v>
                </c:pt>
                <c:pt idx="20">
                  <c:v>10.879408654535185</c:v>
                </c:pt>
                <c:pt idx="21">
                  <c:v>8.1458193377991357</c:v>
                </c:pt>
                <c:pt idx="22">
                  <c:v>6.0272741327787509</c:v>
                </c:pt>
                <c:pt idx="23">
                  <c:v>4.4207465120959366</c:v>
                </c:pt>
                <c:pt idx="24">
                  <c:v>3.2215987121371659</c:v>
                </c:pt>
              </c:numCache>
            </c:numRef>
          </c:val>
          <c:smooth val="0"/>
          <c:extLst>
            <c:ext xmlns:c16="http://schemas.microsoft.com/office/drawing/2014/chart" uri="{C3380CC4-5D6E-409C-BE32-E72D297353CC}">
              <c16:uniqueId val="{00000001-F635-4F1D-ADC7-27276216A314}"/>
            </c:ext>
          </c:extLst>
        </c:ser>
        <c:dLbls>
          <c:showLegendKey val="0"/>
          <c:showVal val="0"/>
          <c:showCatName val="0"/>
          <c:showSerName val="0"/>
          <c:showPercent val="0"/>
          <c:showBubbleSize val="0"/>
        </c:dLbls>
        <c:smooth val="0"/>
        <c:axId val="620806416"/>
        <c:axId val="620804976"/>
      </c:lineChart>
      <c:catAx>
        <c:axId val="620806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620804976"/>
        <c:crosses val="autoZero"/>
        <c:auto val="1"/>
        <c:lblAlgn val="ctr"/>
        <c:lblOffset val="100"/>
        <c:noMultiLvlLbl val="0"/>
      </c:catAx>
      <c:valAx>
        <c:axId val="620804976"/>
        <c:scaling>
          <c:orientation val="minMax"/>
        </c:scaling>
        <c:delete val="1"/>
        <c:axPos val="l"/>
        <c:numFmt formatCode="General" sourceLinked="1"/>
        <c:majorTickMark val="none"/>
        <c:minorTickMark val="none"/>
        <c:tickLblPos val="nextTo"/>
        <c:crossAx val="6208064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900">
          <a:latin typeface="Helvetica Neue LT Std 65 Medium"/>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Sylfaen</c:v>
          </c:tx>
          <c:spPr>
            <a:ln w="28575" cap="rnd">
              <a:solidFill>
                <a:schemeClr val="accent1"/>
              </a:solidFill>
              <a:round/>
            </a:ln>
            <a:effectLst/>
          </c:spPr>
          <c:marker>
            <c:symbol val="none"/>
          </c:marker>
          <c:cat>
            <c:strRef>
              <c:f>'Heat Pumps'!$E$6:$N$6</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'Heat Pumps'!$E$9:$N$9</c:f>
              <c:numCache>
                <c:formatCode>0</c:formatCode>
                <c:ptCount val="10"/>
                <c:pt idx="0">
                  <c:v>8049.5569826312349</c:v>
                </c:pt>
                <c:pt idx="1">
                  <c:v>11894.244071263442</c:v>
                </c:pt>
                <c:pt idx="2">
                  <c:v>16987.271736489842</c:v>
                </c:pt>
                <c:pt idx="3">
                  <c:v>23431.781074136648</c:v>
                </c:pt>
                <c:pt idx="4">
                  <c:v>33007.651336295268</c:v>
                </c:pt>
                <c:pt idx="5">
                  <c:v>46391.451370877039</c:v>
                </c:pt>
                <c:pt idx="6">
                  <c:v>67520.940907298849</c:v>
                </c:pt>
                <c:pt idx="7">
                  <c:v>76974.010124411812</c:v>
                </c:pt>
                <c:pt idx="8">
                  <c:v>78380.562372197222</c:v>
                </c:pt>
                <c:pt idx="9">
                  <c:v>83720.986755206657</c:v>
                </c:pt>
              </c:numCache>
            </c:numRef>
          </c:val>
          <c:smooth val="0"/>
          <c:extLst>
            <c:ext xmlns:c16="http://schemas.microsoft.com/office/drawing/2014/chart" uri="{C3380CC4-5D6E-409C-BE32-E72D297353CC}">
              <c16:uniqueId val="{00000000-4309-44F3-8BDF-4C2B4B7D1BDB}"/>
            </c:ext>
          </c:extLst>
        </c:ser>
        <c:ser>
          <c:idx val="1"/>
          <c:order val="1"/>
          <c:tx>
            <c:v>Galw Isel</c:v>
          </c:tx>
          <c:spPr>
            <a:ln w="28575" cap="rnd">
              <a:solidFill>
                <a:schemeClr val="accent6"/>
              </a:solidFill>
              <a:round/>
            </a:ln>
            <a:effectLst/>
          </c:spPr>
          <c:marker>
            <c:symbol val="none"/>
          </c:marker>
          <c:cat>
            <c:strRef>
              <c:f>'Heat Pumps'!$E$6:$N$6</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'Heat Pumps'!$E$15:$N$15</c:f>
              <c:numCache>
                <c:formatCode>0</c:formatCode>
                <c:ptCount val="10"/>
                <c:pt idx="0">
                  <c:v>7169</c:v>
                </c:pt>
                <c:pt idx="1">
                  <c:v>7618.1555576104729</c:v>
                </c:pt>
                <c:pt idx="2">
                  <c:v>9720.0078764661448</c:v>
                </c:pt>
                <c:pt idx="3">
                  <c:v>11907.544024331073</c:v>
                </c:pt>
                <c:pt idx="4">
                  <c:v>13881.580933897087</c:v>
                </c:pt>
                <c:pt idx="5">
                  <c:v>15277.317230326778</c:v>
                </c:pt>
                <c:pt idx="6">
                  <c:v>15783.745326430377</c:v>
                </c:pt>
                <c:pt idx="7">
                  <c:v>15277.317230326778</c:v>
                </c:pt>
                <c:pt idx="8">
                  <c:v>13881.580933897116</c:v>
                </c:pt>
                <c:pt idx="9">
                  <c:v>11907.544024331059</c:v>
                </c:pt>
              </c:numCache>
            </c:numRef>
          </c:val>
          <c:smooth val="0"/>
          <c:extLst>
            <c:ext xmlns:c16="http://schemas.microsoft.com/office/drawing/2014/chart" uri="{C3380CC4-5D6E-409C-BE32-E72D297353CC}">
              <c16:uniqueId val="{00000001-4309-44F3-8BDF-4C2B4B7D1BDB}"/>
            </c:ext>
          </c:extLst>
        </c:ser>
        <c:ser>
          <c:idx val="2"/>
          <c:order val="2"/>
          <c:tx>
            <c:v>Galw Mawr</c:v>
          </c:tx>
          <c:spPr>
            <a:ln w="28575" cap="rnd">
              <a:solidFill>
                <a:schemeClr val="accent5"/>
              </a:solidFill>
              <a:round/>
            </a:ln>
            <a:effectLst/>
          </c:spPr>
          <c:marker>
            <c:symbol val="none"/>
          </c:marker>
          <c:cat>
            <c:strRef>
              <c:f>'Heat Pumps'!$E$6:$N$6</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'Heat Pumps'!$E$12:$N$12</c:f>
              <c:numCache>
                <c:formatCode>0</c:formatCode>
                <c:ptCount val="10"/>
                <c:pt idx="0">
                  <c:v>11760.974589443329</c:v>
                </c:pt>
                <c:pt idx="1">
                  <c:v>17502.665128902707</c:v>
                </c:pt>
                <c:pt idx="2">
                  <c:v>25743.070618698795</c:v>
                </c:pt>
                <c:pt idx="3">
                  <c:v>37215.947632519645</c:v>
                </c:pt>
                <c:pt idx="4">
                  <c:v>52482.511616688178</c:v>
                </c:pt>
                <c:pt idx="5">
                  <c:v>71477.571334425302</c:v>
                </c:pt>
                <c:pt idx="6">
                  <c:v>92863.667881694564</c:v>
                </c:pt>
                <c:pt idx="7">
                  <c:v>113526.82153416594</c:v>
                </c:pt>
                <c:pt idx="8">
                  <c:v>128902.29815224238</c:v>
                </c:pt>
                <c:pt idx="9">
                  <c:v>134636.5516931318</c:v>
                </c:pt>
              </c:numCache>
            </c:numRef>
          </c:val>
          <c:smooth val="0"/>
          <c:extLst>
            <c:ext xmlns:c16="http://schemas.microsoft.com/office/drawing/2014/chart" uri="{C3380CC4-5D6E-409C-BE32-E72D297353CC}">
              <c16:uniqueId val="{00000002-4309-44F3-8BDF-4C2B4B7D1BDB}"/>
            </c:ext>
          </c:extLst>
        </c:ser>
        <c:dLbls>
          <c:showLegendKey val="0"/>
          <c:showVal val="0"/>
          <c:showCatName val="0"/>
          <c:showSerName val="0"/>
          <c:showPercent val="0"/>
          <c:showBubbleSize val="0"/>
        </c:dLbls>
        <c:smooth val="0"/>
        <c:axId val="565586528"/>
        <c:axId val="565598048"/>
      </c:lineChart>
      <c:catAx>
        <c:axId val="565586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565598048"/>
        <c:crosses val="autoZero"/>
        <c:auto val="1"/>
        <c:lblAlgn val="ctr"/>
        <c:lblOffset val="100"/>
        <c:noMultiLvlLbl val="0"/>
      </c:catAx>
      <c:valAx>
        <c:axId val="56559804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5655865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Helvetica Neue LT Std 65 Medium"/>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Uchel</c:v>
          </c:tx>
          <c:spPr>
            <a:ln w="28575" cap="rnd">
              <a:solidFill>
                <a:schemeClr val="accent5">
                  <a:lumMod val="60000"/>
                  <a:lumOff val="40000"/>
                </a:schemeClr>
              </a:solidFill>
              <a:round/>
            </a:ln>
            <a:effectLst/>
          </c:spPr>
          <c:marker>
            <c:symbol val="none"/>
          </c:marker>
          <c:dPt>
            <c:idx val="0"/>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3-5F6D-4771-A7B0-73FCF031CD2F}"/>
              </c:ext>
            </c:extLst>
          </c:dPt>
          <c:dPt>
            <c:idx val="25"/>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C-5F6D-4771-A7B0-73FCF031CD2F}"/>
              </c:ext>
            </c:extLst>
          </c:dPt>
          <c:dPt>
            <c:idx val="26"/>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B-5F6D-4771-A7B0-73FCF031CD2F}"/>
              </c:ext>
            </c:extLst>
          </c:dPt>
          <c:dPt>
            <c:idx val="27"/>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A-5F6D-4771-A7B0-73FCF031CD2F}"/>
              </c:ext>
            </c:extLst>
          </c:dPt>
          <c:dPt>
            <c:idx val="28"/>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9-5F6D-4771-A7B0-73FCF031CD2F}"/>
              </c:ext>
            </c:extLst>
          </c:dPt>
          <c:dPt>
            <c:idx val="29"/>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8-5F6D-4771-A7B0-73FCF031CD2F}"/>
              </c:ext>
            </c:extLst>
          </c:dPt>
          <c:dPt>
            <c:idx val="30"/>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7-5F6D-4771-A7B0-73FCF031CD2F}"/>
              </c:ext>
            </c:extLst>
          </c:dPt>
          <c:dPt>
            <c:idx val="31"/>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6-5F6D-4771-A7B0-73FCF031CD2F}"/>
              </c:ext>
            </c:extLst>
          </c:dPt>
          <c:dPt>
            <c:idx val="32"/>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4-5F6D-4771-A7B0-73FCF031CD2F}"/>
              </c:ext>
            </c:extLst>
          </c:dPt>
          <c:dPt>
            <c:idx val="33"/>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5-5F6D-4771-A7B0-73FCF031CD2F}"/>
              </c:ext>
            </c:extLst>
          </c:dPt>
          <c:dPt>
            <c:idx val="34"/>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2-5F6D-4771-A7B0-73FCF031CD2F}"/>
              </c:ext>
            </c:extLst>
          </c:dPt>
          <c:dPt>
            <c:idx val="35"/>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1-5F6D-4771-A7B0-73FCF031CD2F}"/>
              </c:ext>
            </c:extLst>
          </c:dPt>
          <c:cat>
            <c:numRef>
              <c:f>Chatbook!$A$3:$A$38</c:f>
              <c:numCache>
                <c:formatCode>General</c:formatCode>
                <c:ptCount val="36"/>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pt idx="21">
                  <c:v>2022</c:v>
                </c:pt>
                <c:pt idx="22">
                  <c:v>2023</c:v>
                </c:pt>
                <c:pt idx="23">
                  <c:v>2024</c:v>
                </c:pt>
                <c:pt idx="24">
                  <c:v>2025</c:v>
                </c:pt>
                <c:pt idx="25">
                  <c:v>2026</c:v>
                </c:pt>
                <c:pt idx="26">
                  <c:v>2027</c:v>
                </c:pt>
                <c:pt idx="27">
                  <c:v>2028</c:v>
                </c:pt>
                <c:pt idx="28">
                  <c:v>2029</c:v>
                </c:pt>
                <c:pt idx="29">
                  <c:v>2030</c:v>
                </c:pt>
                <c:pt idx="30">
                  <c:v>2031</c:v>
                </c:pt>
                <c:pt idx="31">
                  <c:v>2032</c:v>
                </c:pt>
                <c:pt idx="32">
                  <c:v>2033</c:v>
                </c:pt>
                <c:pt idx="33">
                  <c:v>2034</c:v>
                </c:pt>
                <c:pt idx="34">
                  <c:v>2035</c:v>
                </c:pt>
                <c:pt idx="35">
                  <c:v>2036</c:v>
                </c:pt>
              </c:numCache>
            </c:numRef>
          </c:cat>
          <c:val>
            <c:numRef>
              <c:f>Chatbook!$B$3:$B$38</c:f>
              <c:numCache>
                <c:formatCode>#,##0</c:formatCode>
                <c:ptCount val="36"/>
                <c:pt idx="0">
                  <c:v>64600</c:v>
                </c:pt>
                <c:pt idx="1">
                  <c:v>66300</c:v>
                </c:pt>
                <c:pt idx="2">
                  <c:v>67300</c:v>
                </c:pt>
                <c:pt idx="3">
                  <c:v>73300</c:v>
                </c:pt>
                <c:pt idx="4">
                  <c:v>67200</c:v>
                </c:pt>
                <c:pt idx="5">
                  <c:v>77300</c:v>
                </c:pt>
                <c:pt idx="6">
                  <c:v>73300</c:v>
                </c:pt>
                <c:pt idx="7">
                  <c:v>71900</c:v>
                </c:pt>
                <c:pt idx="8">
                  <c:v>73500</c:v>
                </c:pt>
                <c:pt idx="9">
                  <c:v>75300</c:v>
                </c:pt>
                <c:pt idx="10">
                  <c:v>77900</c:v>
                </c:pt>
                <c:pt idx="11">
                  <c:v>77500</c:v>
                </c:pt>
                <c:pt idx="12">
                  <c:v>80100</c:v>
                </c:pt>
                <c:pt idx="13">
                  <c:v>75600</c:v>
                </c:pt>
                <c:pt idx="14">
                  <c:v>78400</c:v>
                </c:pt>
                <c:pt idx="15">
                  <c:v>79300</c:v>
                </c:pt>
                <c:pt idx="16">
                  <c:v>86700</c:v>
                </c:pt>
                <c:pt idx="17">
                  <c:v>86500</c:v>
                </c:pt>
                <c:pt idx="18">
                  <c:v>89900</c:v>
                </c:pt>
                <c:pt idx="19">
                  <c:v>93400</c:v>
                </c:pt>
                <c:pt idx="20">
                  <c:v>85100</c:v>
                </c:pt>
                <c:pt idx="21">
                  <c:v>69000</c:v>
                </c:pt>
                <c:pt idx="22">
                  <c:v>74200</c:v>
                </c:pt>
                <c:pt idx="23">
                  <c:v>80400</c:v>
                </c:pt>
                <c:pt idx="24">
                  <c:v>81620.017145916921</c:v>
                </c:pt>
                <c:pt idx="25">
                  <c:v>82541.922995879257</c:v>
                </c:pt>
                <c:pt idx="26">
                  <c:v>83532.732880195239</c:v>
                </c:pt>
                <c:pt idx="27">
                  <c:v>84583.474848744561</c:v>
                </c:pt>
                <c:pt idx="28">
                  <c:v>85789.466216398243</c:v>
                </c:pt>
                <c:pt idx="29">
                  <c:v>87050.315375321574</c:v>
                </c:pt>
                <c:pt idx="30">
                  <c:v>88310.193347981025</c:v>
                </c:pt>
                <c:pt idx="31">
                  <c:v>89596.200479477018</c:v>
                </c:pt>
                <c:pt idx="32">
                  <c:v>90904.434704219428</c:v>
                </c:pt>
                <c:pt idx="33">
                  <c:v>92240.167759853517</c:v>
                </c:pt>
                <c:pt idx="34">
                  <c:v>93595.6225606425</c:v>
                </c:pt>
                <c:pt idx="35">
                  <c:v>94985.766255559894</c:v>
                </c:pt>
              </c:numCache>
            </c:numRef>
          </c:val>
          <c:smooth val="0"/>
          <c:extLst>
            <c:ext xmlns:c16="http://schemas.microsoft.com/office/drawing/2014/chart" uri="{C3380CC4-5D6E-409C-BE32-E72D297353CC}">
              <c16:uniqueId val="{00000000-5F6D-4771-A7B0-73FCF031CD2F}"/>
            </c:ext>
          </c:extLst>
        </c:ser>
        <c:ser>
          <c:idx val="1"/>
          <c:order val="1"/>
          <c:tx>
            <c:v>Tueddiad Hanesyddol</c:v>
          </c:tx>
          <c:spPr>
            <a:ln w="28575" cap="rnd">
              <a:solidFill>
                <a:srgbClr val="FFC000"/>
              </a:solidFill>
              <a:round/>
            </a:ln>
            <a:effectLst/>
          </c:spPr>
          <c:marker>
            <c:symbol val="none"/>
          </c:marker>
          <c:cat>
            <c:numRef>
              <c:f>Chatbook!$A$3:$A$38</c:f>
              <c:numCache>
                <c:formatCode>General</c:formatCode>
                <c:ptCount val="36"/>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pt idx="21">
                  <c:v>2022</c:v>
                </c:pt>
                <c:pt idx="22">
                  <c:v>2023</c:v>
                </c:pt>
                <c:pt idx="23">
                  <c:v>2024</c:v>
                </c:pt>
                <c:pt idx="24">
                  <c:v>2025</c:v>
                </c:pt>
                <c:pt idx="25">
                  <c:v>2026</c:v>
                </c:pt>
                <c:pt idx="26">
                  <c:v>2027</c:v>
                </c:pt>
                <c:pt idx="27">
                  <c:v>2028</c:v>
                </c:pt>
                <c:pt idx="28">
                  <c:v>2029</c:v>
                </c:pt>
                <c:pt idx="29">
                  <c:v>2030</c:v>
                </c:pt>
                <c:pt idx="30">
                  <c:v>2031</c:v>
                </c:pt>
                <c:pt idx="31">
                  <c:v>2032</c:v>
                </c:pt>
                <c:pt idx="32">
                  <c:v>2033</c:v>
                </c:pt>
                <c:pt idx="33">
                  <c:v>2034</c:v>
                </c:pt>
                <c:pt idx="34">
                  <c:v>2035</c:v>
                </c:pt>
                <c:pt idx="35">
                  <c:v>2036</c:v>
                </c:pt>
              </c:numCache>
            </c:numRef>
          </c:cat>
          <c:val>
            <c:numRef>
              <c:f>Chatbook!$C$3:$C$38</c:f>
              <c:numCache>
                <c:formatCode>#,##0</c:formatCode>
                <c:ptCount val="36"/>
                <c:pt idx="0">
                  <c:v>64600</c:v>
                </c:pt>
                <c:pt idx="1">
                  <c:v>66300</c:v>
                </c:pt>
                <c:pt idx="2">
                  <c:v>67300</c:v>
                </c:pt>
                <c:pt idx="3">
                  <c:v>73300</c:v>
                </c:pt>
                <c:pt idx="4">
                  <c:v>67200</c:v>
                </c:pt>
                <c:pt idx="5">
                  <c:v>77300</c:v>
                </c:pt>
                <c:pt idx="6">
                  <c:v>73300</c:v>
                </c:pt>
                <c:pt idx="7">
                  <c:v>71900</c:v>
                </c:pt>
                <c:pt idx="8">
                  <c:v>73500</c:v>
                </c:pt>
                <c:pt idx="9">
                  <c:v>75300</c:v>
                </c:pt>
                <c:pt idx="10">
                  <c:v>77900</c:v>
                </c:pt>
                <c:pt idx="11">
                  <c:v>77500</c:v>
                </c:pt>
                <c:pt idx="12">
                  <c:v>80100</c:v>
                </c:pt>
                <c:pt idx="13">
                  <c:v>75600</c:v>
                </c:pt>
                <c:pt idx="14">
                  <c:v>78400</c:v>
                </c:pt>
                <c:pt idx="15">
                  <c:v>79300</c:v>
                </c:pt>
                <c:pt idx="16">
                  <c:v>86700</c:v>
                </c:pt>
                <c:pt idx="17">
                  <c:v>86500</c:v>
                </c:pt>
                <c:pt idx="18">
                  <c:v>89900</c:v>
                </c:pt>
                <c:pt idx="19">
                  <c:v>93400</c:v>
                </c:pt>
                <c:pt idx="20">
                  <c:v>85100</c:v>
                </c:pt>
                <c:pt idx="21">
                  <c:v>69000</c:v>
                </c:pt>
                <c:pt idx="22">
                  <c:v>74200</c:v>
                </c:pt>
                <c:pt idx="23">
                  <c:v>80400</c:v>
                </c:pt>
                <c:pt idx="24">
                  <c:v>81365.220335948412</c:v>
                </c:pt>
                <c:pt idx="25">
                  <c:v>82155.075443797934</c:v>
                </c:pt>
                <c:pt idx="26">
                  <c:v>82992.63086543027</c:v>
                </c:pt>
                <c:pt idx="27">
                  <c:v>83871.873157476672</c:v>
                </c:pt>
                <c:pt idx="28">
                  <c:v>84847.342898950083</c:v>
                </c:pt>
                <c:pt idx="29">
                  <c:v>85856.94750217539</c:v>
                </c:pt>
                <c:pt idx="30">
                  <c:v>86865.143246219581</c:v>
                </c:pt>
                <c:pt idx="31">
                  <c:v>87891.429549552588</c:v>
                </c:pt>
                <c:pt idx="32">
                  <c:v>88931.650363530673</c:v>
                </c:pt>
                <c:pt idx="33">
                  <c:v>89991.096578447236</c:v>
                </c:pt>
                <c:pt idx="34">
                  <c:v>91061.98985192184</c:v>
                </c:pt>
                <c:pt idx="35">
                  <c:v>92157.555923218417</c:v>
                </c:pt>
              </c:numCache>
            </c:numRef>
          </c:val>
          <c:smooth val="0"/>
          <c:extLst>
            <c:ext xmlns:c16="http://schemas.microsoft.com/office/drawing/2014/chart" uri="{C3380CC4-5D6E-409C-BE32-E72D297353CC}">
              <c16:uniqueId val="{00000001-5F6D-4771-A7B0-73FCF031CD2F}"/>
            </c:ext>
          </c:extLst>
        </c:ser>
        <c:ser>
          <c:idx val="2"/>
          <c:order val="2"/>
          <c:tx>
            <c:v>Isel</c:v>
          </c:tx>
          <c:spPr>
            <a:ln w="28575" cap="rnd">
              <a:solidFill>
                <a:schemeClr val="tx2"/>
              </a:solidFill>
              <a:round/>
            </a:ln>
            <a:effectLst/>
          </c:spPr>
          <c:marker>
            <c:symbol val="none"/>
          </c:marker>
          <c:dPt>
            <c:idx val="25"/>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10-5F6D-4771-A7B0-73FCF031CD2F}"/>
              </c:ext>
            </c:extLst>
          </c:dPt>
          <c:dPt>
            <c:idx val="26"/>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F-5F6D-4771-A7B0-73FCF031CD2F}"/>
              </c:ext>
            </c:extLst>
          </c:dPt>
          <c:dPt>
            <c:idx val="27"/>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D-5F6D-4771-A7B0-73FCF031CD2F}"/>
              </c:ext>
            </c:extLst>
          </c:dPt>
          <c:dPt>
            <c:idx val="28"/>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C-5F6D-4771-A7B0-73FCF031CD2F}"/>
              </c:ext>
            </c:extLst>
          </c:dPt>
          <c:dPt>
            <c:idx val="29"/>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B-5F6D-4771-A7B0-73FCF031CD2F}"/>
              </c:ext>
            </c:extLst>
          </c:dPt>
          <c:dPt>
            <c:idx val="3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A-5F6D-4771-A7B0-73FCF031CD2F}"/>
              </c:ext>
            </c:extLst>
          </c:dPt>
          <c:dPt>
            <c:idx val="31"/>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9-5F6D-4771-A7B0-73FCF031CD2F}"/>
              </c:ext>
            </c:extLst>
          </c:dPt>
          <c:dPt>
            <c:idx val="32"/>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8-5F6D-4771-A7B0-73FCF031CD2F}"/>
              </c:ext>
            </c:extLst>
          </c:dPt>
          <c:dPt>
            <c:idx val="33"/>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7-5F6D-4771-A7B0-73FCF031CD2F}"/>
              </c:ext>
            </c:extLst>
          </c:dPt>
          <c:dPt>
            <c:idx val="34"/>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4-5F6D-4771-A7B0-73FCF031CD2F}"/>
              </c:ext>
            </c:extLst>
          </c:dPt>
          <c:dPt>
            <c:idx val="35"/>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3-5F6D-4771-A7B0-73FCF031CD2F}"/>
              </c:ext>
            </c:extLst>
          </c:dPt>
          <c:cat>
            <c:numRef>
              <c:f>Chatbook!$A$3:$A$38</c:f>
              <c:numCache>
                <c:formatCode>General</c:formatCode>
                <c:ptCount val="36"/>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pt idx="21">
                  <c:v>2022</c:v>
                </c:pt>
                <c:pt idx="22">
                  <c:v>2023</c:v>
                </c:pt>
                <c:pt idx="23">
                  <c:v>2024</c:v>
                </c:pt>
                <c:pt idx="24">
                  <c:v>2025</c:v>
                </c:pt>
                <c:pt idx="25">
                  <c:v>2026</c:v>
                </c:pt>
                <c:pt idx="26">
                  <c:v>2027</c:v>
                </c:pt>
                <c:pt idx="27">
                  <c:v>2028</c:v>
                </c:pt>
                <c:pt idx="28">
                  <c:v>2029</c:v>
                </c:pt>
                <c:pt idx="29">
                  <c:v>2030</c:v>
                </c:pt>
                <c:pt idx="30">
                  <c:v>2031</c:v>
                </c:pt>
                <c:pt idx="31">
                  <c:v>2032</c:v>
                </c:pt>
                <c:pt idx="32">
                  <c:v>2033</c:v>
                </c:pt>
                <c:pt idx="33">
                  <c:v>2034</c:v>
                </c:pt>
                <c:pt idx="34">
                  <c:v>2035</c:v>
                </c:pt>
                <c:pt idx="35">
                  <c:v>2036</c:v>
                </c:pt>
              </c:numCache>
            </c:numRef>
          </c:cat>
          <c:val>
            <c:numRef>
              <c:f>Chatbook!$D$3:$D$38</c:f>
              <c:numCache>
                <c:formatCode>#,##0</c:formatCode>
                <c:ptCount val="36"/>
                <c:pt idx="0">
                  <c:v>64600</c:v>
                </c:pt>
                <c:pt idx="1">
                  <c:v>66300</c:v>
                </c:pt>
                <c:pt idx="2">
                  <c:v>67300</c:v>
                </c:pt>
                <c:pt idx="3">
                  <c:v>73300</c:v>
                </c:pt>
                <c:pt idx="4">
                  <c:v>67200</c:v>
                </c:pt>
                <c:pt idx="5">
                  <c:v>77300</c:v>
                </c:pt>
                <c:pt idx="6">
                  <c:v>73300</c:v>
                </c:pt>
                <c:pt idx="7">
                  <c:v>71900</c:v>
                </c:pt>
                <c:pt idx="8">
                  <c:v>73500</c:v>
                </c:pt>
                <c:pt idx="9">
                  <c:v>75300</c:v>
                </c:pt>
                <c:pt idx="10">
                  <c:v>77900</c:v>
                </c:pt>
                <c:pt idx="11">
                  <c:v>77500</c:v>
                </c:pt>
                <c:pt idx="12">
                  <c:v>80100</c:v>
                </c:pt>
                <c:pt idx="13">
                  <c:v>75600</c:v>
                </c:pt>
                <c:pt idx="14">
                  <c:v>78400</c:v>
                </c:pt>
                <c:pt idx="15">
                  <c:v>79300</c:v>
                </c:pt>
                <c:pt idx="16">
                  <c:v>86700</c:v>
                </c:pt>
                <c:pt idx="17">
                  <c:v>86500</c:v>
                </c:pt>
                <c:pt idx="18">
                  <c:v>89900</c:v>
                </c:pt>
                <c:pt idx="19">
                  <c:v>93400</c:v>
                </c:pt>
                <c:pt idx="20">
                  <c:v>85100</c:v>
                </c:pt>
                <c:pt idx="21">
                  <c:v>69000</c:v>
                </c:pt>
                <c:pt idx="22">
                  <c:v>74200</c:v>
                </c:pt>
                <c:pt idx="23">
                  <c:v>80400</c:v>
                </c:pt>
                <c:pt idx="24">
                  <c:v>81110.600730065649</c:v>
                </c:pt>
                <c:pt idx="25">
                  <c:v>81769.305103963896</c:v>
                </c:pt>
                <c:pt idx="26">
                  <c:v>82455.117507847579</c:v>
                </c:pt>
                <c:pt idx="27">
                  <c:v>83165.139972745281</c:v>
                </c:pt>
                <c:pt idx="28">
                  <c:v>83914.023397838813</c:v>
                </c:pt>
                <c:pt idx="29">
                  <c:v>84677.898875143204</c:v>
                </c:pt>
                <c:pt idx="30">
                  <c:v>85441.218606923387</c:v>
                </c:pt>
                <c:pt idx="31">
                  <c:v>86216.079964788092</c:v>
                </c:pt>
                <c:pt idx="32">
                  <c:v>86998.151375426954</c:v>
                </c:pt>
                <c:pt idx="33">
                  <c:v>87792.809511725412</c:v>
                </c:pt>
                <c:pt idx="34">
                  <c:v>88592.345942189888</c:v>
                </c:pt>
                <c:pt idx="35">
                  <c:v>89408.395662686933</c:v>
                </c:pt>
              </c:numCache>
            </c:numRef>
          </c:val>
          <c:smooth val="0"/>
          <c:extLst>
            <c:ext xmlns:c16="http://schemas.microsoft.com/office/drawing/2014/chart" uri="{C3380CC4-5D6E-409C-BE32-E72D297353CC}">
              <c16:uniqueId val="{00000002-5F6D-4771-A7B0-73FCF031CD2F}"/>
            </c:ext>
          </c:extLst>
        </c:ser>
        <c:dLbls>
          <c:showLegendKey val="0"/>
          <c:showVal val="0"/>
          <c:showCatName val="0"/>
          <c:showSerName val="0"/>
          <c:showPercent val="0"/>
          <c:showBubbleSize val="0"/>
        </c:dLbls>
        <c:smooth val="0"/>
        <c:axId val="1016735952"/>
        <c:axId val="1016736672"/>
      </c:lineChart>
      <c:catAx>
        <c:axId val="1016735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736672"/>
        <c:crosses val="autoZero"/>
        <c:auto val="1"/>
        <c:lblAlgn val="ctr"/>
        <c:lblOffset val="100"/>
        <c:noMultiLvlLbl val="0"/>
      </c:catAx>
      <c:valAx>
        <c:axId val="1016736672"/>
        <c:scaling>
          <c:orientation val="minMax"/>
          <c:min val="600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735952"/>
        <c:crosses val="autoZero"/>
        <c:crossBetween val="between"/>
        <c:majorUnit val="1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Usel</c:v>
          </c:tx>
          <c:spPr>
            <a:ln w="28575" cap="rnd">
              <a:solidFill>
                <a:srgbClr val="EE0000"/>
              </a:solidFill>
              <a:round/>
            </a:ln>
            <a:effectLst/>
          </c:spPr>
          <c:marker>
            <c:symbol val="none"/>
          </c:marker>
          <c:dPt>
            <c:idx val="20"/>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9-9D13-437F-875C-62451C0ABCEF}"/>
              </c:ext>
            </c:extLst>
          </c:dPt>
          <c:dPt>
            <c:idx val="21"/>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8-9D13-437F-875C-62451C0ABCEF}"/>
              </c:ext>
            </c:extLst>
          </c:dPt>
          <c:dPt>
            <c:idx val="22"/>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7-9D13-437F-875C-62451C0ABCEF}"/>
              </c:ext>
            </c:extLst>
          </c:dPt>
          <c:dPt>
            <c:idx val="23"/>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6-9D13-437F-875C-62451C0ABCEF}"/>
              </c:ext>
            </c:extLst>
          </c:dPt>
          <c:dPt>
            <c:idx val="24"/>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5-9D13-437F-875C-62451C0ABCEF}"/>
              </c:ext>
            </c:extLst>
          </c:dPt>
          <c:dPt>
            <c:idx val="25"/>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4-9D13-437F-875C-62451C0ABCEF}"/>
              </c:ext>
            </c:extLst>
          </c:dPt>
          <c:dPt>
            <c:idx val="26"/>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3-9D13-437F-875C-62451C0ABCEF}"/>
              </c:ext>
            </c:extLst>
          </c:dPt>
          <c:dPt>
            <c:idx val="27"/>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2-9D13-437F-875C-62451C0ABCEF}"/>
              </c:ext>
            </c:extLst>
          </c:dPt>
          <c:dPt>
            <c:idx val="28"/>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1-9D13-437F-875C-62451C0ABCEF}"/>
              </c:ext>
            </c:extLst>
          </c:dPt>
          <c:dPt>
            <c:idx val="29"/>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0-9D13-437F-875C-62451C0ABCEF}"/>
              </c:ext>
            </c:extLst>
          </c:dPt>
          <c:dPt>
            <c:idx val="30"/>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0F-9D13-437F-875C-62451C0ABCEF}"/>
              </c:ext>
            </c:extLst>
          </c:dPt>
          <c:cat>
            <c:numRef>
              <c:f>Chatbook!$F$3:$F$33</c:f>
              <c:numCache>
                <c:formatCode>General</c:formatCode>
                <c:ptCount val="31"/>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pt idx="22">
                  <c:v>2028</c:v>
                </c:pt>
                <c:pt idx="23">
                  <c:v>2029</c:v>
                </c:pt>
                <c:pt idx="24">
                  <c:v>2030</c:v>
                </c:pt>
                <c:pt idx="25">
                  <c:v>2031</c:v>
                </c:pt>
                <c:pt idx="26">
                  <c:v>2032</c:v>
                </c:pt>
                <c:pt idx="27">
                  <c:v>2033</c:v>
                </c:pt>
                <c:pt idx="28">
                  <c:v>2034</c:v>
                </c:pt>
                <c:pt idx="29">
                  <c:v>2035</c:v>
                </c:pt>
                <c:pt idx="30">
                  <c:v>2036</c:v>
                </c:pt>
              </c:numCache>
            </c:numRef>
          </c:cat>
          <c:val>
            <c:numRef>
              <c:f>Chatbook!$G$3:$G$33</c:f>
              <c:numCache>
                <c:formatCode>#,##0</c:formatCode>
                <c:ptCount val="31"/>
                <c:pt idx="0">
                  <c:v>1021.7700814982269</c:v>
                </c:pt>
                <c:pt idx="1">
                  <c:v>968.89711479715436</c:v>
                </c:pt>
                <c:pt idx="2">
                  <c:v>950.39157645177886</c:v>
                </c:pt>
                <c:pt idx="3">
                  <c:v>971.54076313220799</c:v>
                </c:pt>
                <c:pt idx="4">
                  <c:v>995.33359814769062</c:v>
                </c:pt>
                <c:pt idx="5">
                  <c:v>1029.7010265033878</c:v>
                </c:pt>
                <c:pt idx="6">
                  <c:v>1024.4137298332805</c:v>
                </c:pt>
                <c:pt idx="7">
                  <c:v>1058.7811581889775</c:v>
                </c:pt>
                <c:pt idx="8">
                  <c:v>999.29907065027112</c:v>
                </c:pt>
                <c:pt idx="9">
                  <c:v>1036.3101473410218</c:v>
                </c:pt>
                <c:pt idx="10">
                  <c:v>1048.2065648487633</c:v>
                </c:pt>
                <c:pt idx="11">
                  <c:v>1146.0215532457473</c:v>
                </c:pt>
                <c:pt idx="12">
                  <c:v>1143.3779049106938</c:v>
                </c:pt>
                <c:pt idx="13">
                  <c:v>1188.3199266066053</c:v>
                </c:pt>
                <c:pt idx="14">
                  <c:v>1234.5837724700439</c:v>
                </c:pt>
                <c:pt idx="15">
                  <c:v>1124.8723665653183</c:v>
                </c:pt>
                <c:pt idx="16">
                  <c:v>912.05867559350133</c:v>
                </c:pt>
                <c:pt idx="17">
                  <c:v>980.79353230489562</c:v>
                </c:pt>
                <c:pt idx="18">
                  <c:v>1062.746630691558</c:v>
                </c:pt>
                <c:pt idx="19">
                  <c:v>1078.8731121742589</c:v>
                </c:pt>
                <c:pt idx="20">
                  <c:v>1091.0590865009044</c:v>
                </c:pt>
                <c:pt idx="21">
                  <c:v>1104.1558510060377</c:v>
                </c:pt>
                <c:pt idx="22">
                  <c:v>1118.0448122846697</c:v>
                </c:pt>
                <c:pt idx="23">
                  <c:v>1133.9858976406031</c:v>
                </c:pt>
                <c:pt idx="24">
                  <c:v>1150.6521065393101</c:v>
                </c:pt>
                <c:pt idx="25">
                  <c:v>1167.3054780632697</c:v>
                </c:pt>
                <c:pt idx="26">
                  <c:v>1184.3042311235019</c:v>
                </c:pt>
                <c:pt idx="27">
                  <c:v>1201.5967872740043</c:v>
                </c:pt>
                <c:pt idx="28">
                  <c:v>1219.2528296170201</c:v>
                </c:pt>
                <c:pt idx="29">
                  <c:v>1237.1695587537511</c:v>
                </c:pt>
                <c:pt idx="30">
                  <c:v>1255.5448140765195</c:v>
                </c:pt>
              </c:numCache>
            </c:numRef>
          </c:val>
          <c:smooth val="0"/>
          <c:extLst>
            <c:ext xmlns:c16="http://schemas.microsoft.com/office/drawing/2014/chart" uri="{C3380CC4-5D6E-409C-BE32-E72D297353CC}">
              <c16:uniqueId val="{00000000-9D13-437F-875C-62451C0ABCEF}"/>
            </c:ext>
          </c:extLst>
        </c:ser>
        <c:ser>
          <c:idx val="1"/>
          <c:order val="1"/>
          <c:tx>
            <c:v>Tueddiad Hanesyddol</c:v>
          </c:tx>
          <c:spPr>
            <a:ln w="28575" cap="rnd">
              <a:solidFill>
                <a:srgbClr val="FFC000"/>
              </a:solidFill>
              <a:round/>
            </a:ln>
            <a:effectLst/>
          </c:spPr>
          <c:marker>
            <c:symbol val="none"/>
          </c:marker>
          <c:cat>
            <c:numRef>
              <c:f>Chatbook!$F$3:$F$33</c:f>
              <c:numCache>
                <c:formatCode>General</c:formatCode>
                <c:ptCount val="31"/>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pt idx="22">
                  <c:v>2028</c:v>
                </c:pt>
                <c:pt idx="23">
                  <c:v>2029</c:v>
                </c:pt>
                <c:pt idx="24">
                  <c:v>2030</c:v>
                </c:pt>
                <c:pt idx="25">
                  <c:v>2031</c:v>
                </c:pt>
                <c:pt idx="26">
                  <c:v>2032</c:v>
                </c:pt>
                <c:pt idx="27">
                  <c:v>2033</c:v>
                </c:pt>
                <c:pt idx="28">
                  <c:v>2034</c:v>
                </c:pt>
                <c:pt idx="29">
                  <c:v>2035</c:v>
                </c:pt>
                <c:pt idx="30">
                  <c:v>2036</c:v>
                </c:pt>
              </c:numCache>
            </c:numRef>
          </c:cat>
          <c:val>
            <c:numRef>
              <c:f>Chatbook!$H$3:$H$33</c:f>
              <c:numCache>
                <c:formatCode>#,##0</c:formatCode>
                <c:ptCount val="31"/>
                <c:pt idx="0">
                  <c:v>1021.7700814982269</c:v>
                </c:pt>
                <c:pt idx="1">
                  <c:v>968.89711479715436</c:v>
                </c:pt>
                <c:pt idx="2">
                  <c:v>950.39157645177886</c:v>
                </c:pt>
                <c:pt idx="3">
                  <c:v>971.54076313220799</c:v>
                </c:pt>
                <c:pt idx="4">
                  <c:v>995.33359814769062</c:v>
                </c:pt>
                <c:pt idx="5">
                  <c:v>1029.7010265033878</c:v>
                </c:pt>
                <c:pt idx="6">
                  <c:v>1024.4137298332805</c:v>
                </c:pt>
                <c:pt idx="7">
                  <c:v>1058.7811581889775</c:v>
                </c:pt>
                <c:pt idx="8">
                  <c:v>999.29907065027112</c:v>
                </c:pt>
                <c:pt idx="9">
                  <c:v>1036.3101473410218</c:v>
                </c:pt>
                <c:pt idx="10">
                  <c:v>1048.2065648487633</c:v>
                </c:pt>
                <c:pt idx="11">
                  <c:v>1146.0215532457473</c:v>
                </c:pt>
                <c:pt idx="12">
                  <c:v>1143.3779049106938</c:v>
                </c:pt>
                <c:pt idx="13">
                  <c:v>1188.3199266066053</c:v>
                </c:pt>
                <c:pt idx="14">
                  <c:v>1234.5837724700439</c:v>
                </c:pt>
                <c:pt idx="15">
                  <c:v>1124.8723665653183</c:v>
                </c:pt>
                <c:pt idx="16">
                  <c:v>912.05867559350133</c:v>
                </c:pt>
                <c:pt idx="17">
                  <c:v>980.79353230489562</c:v>
                </c:pt>
                <c:pt idx="18">
                  <c:v>1062.746630691558</c:v>
                </c:pt>
                <c:pt idx="19">
                  <c:v>1075.5051463620077</c:v>
                </c:pt>
                <c:pt idx="20">
                  <c:v>1085.9456420660076</c:v>
                </c:pt>
                <c:pt idx="21">
                  <c:v>1097.016652045575</c:v>
                </c:pt>
                <c:pt idx="22">
                  <c:v>1108.638689152961</c:v>
                </c:pt>
                <c:pt idx="23">
                  <c:v>1121.532683942668</c:v>
                </c:pt>
                <c:pt idx="24">
                  <c:v>1134.8778815845633</c:v>
                </c:pt>
                <c:pt idx="25">
                  <c:v>1148.2044565853159</c:v>
                </c:pt>
                <c:pt idx="26">
                  <c:v>1161.7701569707895</c:v>
                </c:pt>
                <c:pt idx="27">
                  <c:v>1175.5200470855957</c:v>
                </c:pt>
                <c:pt idx="28">
                  <c:v>1189.5240631963111</c:v>
                </c:pt>
                <c:pt idx="29">
                  <c:v>1203.6793892935173</c:v>
                </c:pt>
                <c:pt idx="30">
                  <c:v>1218.1608463951395</c:v>
                </c:pt>
              </c:numCache>
            </c:numRef>
          </c:val>
          <c:smooth val="0"/>
          <c:extLst>
            <c:ext xmlns:c16="http://schemas.microsoft.com/office/drawing/2014/chart" uri="{C3380CC4-5D6E-409C-BE32-E72D297353CC}">
              <c16:uniqueId val="{00000001-9D13-437F-875C-62451C0ABCEF}"/>
            </c:ext>
          </c:extLst>
        </c:ser>
        <c:ser>
          <c:idx val="2"/>
          <c:order val="2"/>
          <c:tx>
            <c:v>Isel</c:v>
          </c:tx>
          <c:spPr>
            <a:ln w="28575" cap="rnd">
              <a:solidFill>
                <a:schemeClr val="tx2"/>
              </a:solidFill>
              <a:round/>
            </a:ln>
            <a:effectLst/>
          </c:spPr>
          <c:marker>
            <c:symbol val="none"/>
          </c:marker>
          <c:dPt>
            <c:idx val="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5-9D13-437F-875C-62451C0ABCEF}"/>
              </c:ext>
            </c:extLst>
          </c:dPt>
          <c:dPt>
            <c:idx val="2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E-9D13-437F-875C-62451C0ABCEF}"/>
              </c:ext>
            </c:extLst>
          </c:dPt>
          <c:dPt>
            <c:idx val="21"/>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D-9D13-437F-875C-62451C0ABCEF}"/>
              </c:ext>
            </c:extLst>
          </c:dPt>
          <c:dPt>
            <c:idx val="22"/>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C-9D13-437F-875C-62451C0ABCEF}"/>
              </c:ext>
            </c:extLst>
          </c:dPt>
          <c:dPt>
            <c:idx val="23"/>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B-9D13-437F-875C-62451C0ABCEF}"/>
              </c:ext>
            </c:extLst>
          </c:dPt>
          <c:dPt>
            <c:idx val="24"/>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A-9D13-437F-875C-62451C0ABCEF}"/>
              </c:ext>
            </c:extLst>
          </c:dPt>
          <c:dPt>
            <c:idx val="25"/>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9-9D13-437F-875C-62451C0ABCEF}"/>
              </c:ext>
            </c:extLst>
          </c:dPt>
          <c:dPt>
            <c:idx val="26"/>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8-9D13-437F-875C-62451C0ABCEF}"/>
              </c:ext>
            </c:extLst>
          </c:dPt>
          <c:dPt>
            <c:idx val="27"/>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7-9D13-437F-875C-62451C0ABCEF}"/>
              </c:ext>
            </c:extLst>
          </c:dPt>
          <c:dPt>
            <c:idx val="28"/>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6-9D13-437F-875C-62451C0ABCEF}"/>
              </c:ext>
            </c:extLst>
          </c:dPt>
          <c:dPt>
            <c:idx val="29"/>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4-9D13-437F-875C-62451C0ABCEF}"/>
              </c:ext>
            </c:extLst>
          </c:dPt>
          <c:dPt>
            <c:idx val="3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3-9D13-437F-875C-62451C0ABCEF}"/>
              </c:ext>
            </c:extLst>
          </c:dPt>
          <c:cat>
            <c:numRef>
              <c:f>Chatbook!$F$3:$F$33</c:f>
              <c:numCache>
                <c:formatCode>General</c:formatCode>
                <c:ptCount val="31"/>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pt idx="22">
                  <c:v>2028</c:v>
                </c:pt>
                <c:pt idx="23">
                  <c:v>2029</c:v>
                </c:pt>
                <c:pt idx="24">
                  <c:v>2030</c:v>
                </c:pt>
                <c:pt idx="25">
                  <c:v>2031</c:v>
                </c:pt>
                <c:pt idx="26">
                  <c:v>2032</c:v>
                </c:pt>
                <c:pt idx="27">
                  <c:v>2033</c:v>
                </c:pt>
                <c:pt idx="28">
                  <c:v>2034</c:v>
                </c:pt>
                <c:pt idx="29">
                  <c:v>2035</c:v>
                </c:pt>
                <c:pt idx="30">
                  <c:v>2036</c:v>
                </c:pt>
              </c:numCache>
            </c:numRef>
          </c:cat>
          <c:val>
            <c:numRef>
              <c:f>Chatbook!$I$3:$I$33</c:f>
              <c:numCache>
                <c:formatCode>#,##0</c:formatCode>
                <c:ptCount val="31"/>
                <c:pt idx="0">
                  <c:v>1021.7700814982269</c:v>
                </c:pt>
                <c:pt idx="1">
                  <c:v>968.89711479715436</c:v>
                </c:pt>
                <c:pt idx="2">
                  <c:v>950.39157645177886</c:v>
                </c:pt>
                <c:pt idx="3">
                  <c:v>971.54076313220799</c:v>
                </c:pt>
                <c:pt idx="4">
                  <c:v>995.33359814769062</c:v>
                </c:pt>
                <c:pt idx="5">
                  <c:v>1029.7010265033878</c:v>
                </c:pt>
                <c:pt idx="6">
                  <c:v>1024.4137298332805</c:v>
                </c:pt>
                <c:pt idx="7">
                  <c:v>1058.7811581889775</c:v>
                </c:pt>
                <c:pt idx="8">
                  <c:v>999.29907065027112</c:v>
                </c:pt>
                <c:pt idx="9">
                  <c:v>1036.3101473410218</c:v>
                </c:pt>
                <c:pt idx="10">
                  <c:v>1048.2065648487633</c:v>
                </c:pt>
                <c:pt idx="11">
                  <c:v>1146.0215532457473</c:v>
                </c:pt>
                <c:pt idx="12">
                  <c:v>1143.3779049106938</c:v>
                </c:pt>
                <c:pt idx="13">
                  <c:v>1188.3199266066053</c:v>
                </c:pt>
                <c:pt idx="14">
                  <c:v>1234.5837724700439</c:v>
                </c:pt>
                <c:pt idx="15">
                  <c:v>1124.8723665653183</c:v>
                </c:pt>
                <c:pt idx="16">
                  <c:v>912.05867559350133</c:v>
                </c:pt>
                <c:pt idx="17">
                  <c:v>980.79353230489562</c:v>
                </c:pt>
                <c:pt idx="18">
                  <c:v>1062.746630691558</c:v>
                </c:pt>
                <c:pt idx="19">
                  <c:v>1072.1395228761878</c:v>
                </c:pt>
                <c:pt idx="20">
                  <c:v>1080.846436482931</c:v>
                </c:pt>
                <c:pt idx="21">
                  <c:v>1089.9116705813622</c:v>
                </c:pt>
                <c:pt idx="22">
                  <c:v>1099.2969191172497</c:v>
                </c:pt>
                <c:pt idx="23">
                  <c:v>1109.1958412167385</c:v>
                </c:pt>
                <c:pt idx="24">
                  <c:v>1119.2929318855586</c:v>
                </c:pt>
                <c:pt idx="25">
                  <c:v>1129.3826765757301</c:v>
                </c:pt>
                <c:pt idx="26">
                  <c:v>1139.624981268812</c:v>
                </c:pt>
                <c:pt idx="27">
                  <c:v>1149.9625901819543</c:v>
                </c:pt>
                <c:pt idx="28">
                  <c:v>1160.4665734767657</c:v>
                </c:pt>
                <c:pt idx="29">
                  <c:v>1171.0350392428263</c:v>
                </c:pt>
                <c:pt idx="30">
                  <c:v>1181.8217816673912</c:v>
                </c:pt>
              </c:numCache>
            </c:numRef>
          </c:val>
          <c:smooth val="0"/>
          <c:extLst>
            <c:ext xmlns:c16="http://schemas.microsoft.com/office/drawing/2014/chart" uri="{C3380CC4-5D6E-409C-BE32-E72D297353CC}">
              <c16:uniqueId val="{00000002-9D13-437F-875C-62451C0ABCEF}"/>
            </c:ext>
          </c:extLst>
        </c:ser>
        <c:dLbls>
          <c:showLegendKey val="0"/>
          <c:showVal val="0"/>
          <c:showCatName val="0"/>
          <c:showSerName val="0"/>
          <c:showPercent val="0"/>
          <c:showBubbleSize val="0"/>
        </c:dLbls>
        <c:smooth val="0"/>
        <c:axId val="1016140096"/>
        <c:axId val="1016140456"/>
      </c:lineChart>
      <c:catAx>
        <c:axId val="1016140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140456"/>
        <c:crosses val="autoZero"/>
        <c:auto val="1"/>
        <c:lblAlgn val="ctr"/>
        <c:lblOffset val="100"/>
        <c:noMultiLvlLbl val="0"/>
      </c:catAx>
      <c:valAx>
        <c:axId val="1016140456"/>
        <c:scaling>
          <c:orientation val="minMax"/>
          <c:min val="9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140096"/>
        <c:crosses val="autoZero"/>
        <c:crossBetween val="between"/>
        <c:majorUnit val="100"/>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v>Gosodiadau Trydanol</c:v>
          </c:tx>
          <c:spPr>
            <a:solidFill>
              <a:schemeClr val="accent1"/>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1'!$B$2:$B$22</c:f>
              <c:numCache>
                <c:formatCode>0</c:formatCode>
                <c:ptCount val="21"/>
                <c:pt idx="0">
                  <c:v>299.70000000000005</c:v>
                </c:pt>
                <c:pt idx="1">
                  <c:v>420.75</c:v>
                </c:pt>
                <c:pt idx="2">
                  <c:v>307.5</c:v>
                </c:pt>
                <c:pt idx="3">
                  <c:v>295.2</c:v>
                </c:pt>
                <c:pt idx="4">
                  <c:v>311.85000000000002</c:v>
                </c:pt>
                <c:pt idx="5">
                  <c:v>386.34000000000003</c:v>
                </c:pt>
                <c:pt idx="6">
                  <c:v>345.24</c:v>
                </c:pt>
                <c:pt idx="7">
                  <c:v>296.39999999999998</c:v>
                </c:pt>
                <c:pt idx="8">
                  <c:v>224.4</c:v>
                </c:pt>
                <c:pt idx="9">
                  <c:v>333.3</c:v>
                </c:pt>
                <c:pt idx="10">
                  <c:v>370.33333333333331</c:v>
                </c:pt>
                <c:pt idx="11">
                  <c:v>407.36666666666667</c:v>
                </c:pt>
                <c:pt idx="12">
                  <c:v>292.89999999999998</c:v>
                </c:pt>
                <c:pt idx="13">
                  <c:v>248.19803503980049</c:v>
                </c:pt>
                <c:pt idx="14">
                  <c:v>247.45221011843748</c:v>
                </c:pt>
                <c:pt idx="15">
                  <c:v>246.70272374188664</c:v>
                </c:pt>
                <c:pt idx="16">
                  <c:v>246.18488533298637</c:v>
                </c:pt>
                <c:pt idx="17">
                  <c:v>245.4410412265201</c:v>
                </c:pt>
                <c:pt idx="18">
                  <c:v>244.39626862968544</c:v>
                </c:pt>
                <c:pt idx="19">
                  <c:v>243.39858320701146</c:v>
                </c:pt>
                <c:pt idx="20">
                  <c:v>242.41411664285448</c:v>
                </c:pt>
              </c:numCache>
            </c:numRef>
          </c:val>
          <c:extLst>
            <c:ext xmlns:c16="http://schemas.microsoft.com/office/drawing/2014/chart" uri="{C3380CC4-5D6E-409C-BE32-E72D297353CC}">
              <c16:uniqueId val="{00000000-44D3-4E92-A7F5-2B66F8F046A8}"/>
            </c:ext>
          </c:extLst>
        </c:ser>
        <c:ser>
          <c:idx val="1"/>
          <c:order val="1"/>
          <c:tx>
            <c:v>Plymio a Gwresogi</c:v>
          </c:tx>
          <c:spPr>
            <a:solidFill>
              <a:schemeClr val="accent2"/>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1'!$C$2:$C$22</c:f>
              <c:numCache>
                <c:formatCode>0</c:formatCode>
                <c:ptCount val="21"/>
                <c:pt idx="0">
                  <c:v>125.55000000000001</c:v>
                </c:pt>
                <c:pt idx="1">
                  <c:v>127.5</c:v>
                </c:pt>
                <c:pt idx="2">
                  <c:v>168.1</c:v>
                </c:pt>
                <c:pt idx="3">
                  <c:v>151.69999999999999</c:v>
                </c:pt>
                <c:pt idx="4">
                  <c:v>113.4</c:v>
                </c:pt>
                <c:pt idx="5">
                  <c:v>102.75000000000001</c:v>
                </c:pt>
                <c:pt idx="6">
                  <c:v>123.30000000000001</c:v>
                </c:pt>
                <c:pt idx="7">
                  <c:v>117.8</c:v>
                </c:pt>
                <c:pt idx="8">
                  <c:v>89.100000000000009</c:v>
                </c:pt>
                <c:pt idx="9">
                  <c:v>62.7</c:v>
                </c:pt>
                <c:pt idx="10">
                  <c:v>212.1</c:v>
                </c:pt>
                <c:pt idx="11">
                  <c:v>228.93333333333334</c:v>
                </c:pt>
                <c:pt idx="12">
                  <c:v>138.03333333333333</c:v>
                </c:pt>
                <c:pt idx="13">
                  <c:v>100.1748954339176</c:v>
                </c:pt>
                <c:pt idx="14">
                  <c:v>99.873873979426335</c:v>
                </c:pt>
                <c:pt idx="15">
                  <c:v>99.571374729631358</c:v>
                </c:pt>
                <c:pt idx="16">
                  <c:v>99.36237062347503</c:v>
                </c:pt>
                <c:pt idx="17">
                  <c:v>99.062148643182383</c:v>
                </c:pt>
                <c:pt idx="18">
                  <c:v>98.640469294982239</c:v>
                </c:pt>
                <c:pt idx="19">
                  <c:v>98.237794741671294</c:v>
                </c:pt>
                <c:pt idx="20">
                  <c:v>97.84045543515019</c:v>
                </c:pt>
              </c:numCache>
            </c:numRef>
          </c:val>
          <c:extLst>
            <c:ext xmlns:c16="http://schemas.microsoft.com/office/drawing/2014/chart" uri="{C3380CC4-5D6E-409C-BE32-E72D297353CC}">
              <c16:uniqueId val="{00000001-44D3-4E92-A7F5-2B66F8F046A8}"/>
            </c:ext>
          </c:extLst>
        </c:ser>
        <c:ser>
          <c:idx val="2"/>
          <c:order val="2"/>
          <c:tx>
            <c:v>Gwresogi ac Awyru</c:v>
          </c:tx>
          <c:spPr>
            <a:solidFill>
              <a:schemeClr val="accent3"/>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1'!$D$2:$D$22</c:f>
              <c:numCache>
                <c:formatCode>0</c:formatCode>
                <c:ptCount val="21"/>
                <c:pt idx="0">
                  <c:v>12.15</c:v>
                </c:pt>
                <c:pt idx="1">
                  <c:v>8.5</c:v>
                </c:pt>
                <c:pt idx="2">
                  <c:v>0</c:v>
                </c:pt>
                <c:pt idx="3">
                  <c:v>12.299999999999999</c:v>
                </c:pt>
                <c:pt idx="4">
                  <c:v>4.0500000000000007</c:v>
                </c:pt>
                <c:pt idx="5">
                  <c:v>12.330000000000002</c:v>
                </c:pt>
                <c:pt idx="6">
                  <c:v>8.2200000000000006</c:v>
                </c:pt>
                <c:pt idx="7">
                  <c:v>11.4</c:v>
                </c:pt>
                <c:pt idx="8">
                  <c:v>8.1000000000000014</c:v>
                </c:pt>
                <c:pt idx="9">
                  <c:v>9.9</c:v>
                </c:pt>
                <c:pt idx="10">
                  <c:v>0</c:v>
                </c:pt>
                <c:pt idx="11">
                  <c:v>0</c:v>
                </c:pt>
                <c:pt idx="12">
                  <c:v>10.1</c:v>
                </c:pt>
                <c:pt idx="13">
                  <c:v>5.1855239989322044</c:v>
                </c:pt>
                <c:pt idx="14">
                  <c:v>5.1699417118761861</c:v>
                </c:pt>
                <c:pt idx="15">
                  <c:v>5.1542829271809172</c:v>
                </c:pt>
                <c:pt idx="16">
                  <c:v>5.1434638910975305</c:v>
                </c:pt>
                <c:pt idx="17">
                  <c:v>5.1279229885882645</c:v>
                </c:pt>
                <c:pt idx="18">
                  <c:v>5.1060948811520221</c:v>
                </c:pt>
                <c:pt idx="19">
                  <c:v>5.085250551333572</c:v>
                </c:pt>
                <c:pt idx="20">
                  <c:v>5.0646823989960099</c:v>
                </c:pt>
              </c:numCache>
            </c:numRef>
          </c:val>
          <c:extLst>
            <c:ext xmlns:c16="http://schemas.microsoft.com/office/drawing/2014/chart" uri="{C3380CC4-5D6E-409C-BE32-E72D297353CC}">
              <c16:uniqueId val="{00000002-44D3-4E92-A7F5-2B66F8F046A8}"/>
            </c:ext>
          </c:extLst>
        </c:ser>
        <c:ser>
          <c:idx val="3"/>
          <c:order val="3"/>
          <c:tx>
            <c:v>Arbenigwyr Adeiladu</c:v>
          </c:tx>
          <c:spPr>
            <a:solidFill>
              <a:schemeClr val="accent4"/>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1'!$E$2:$E$22</c:f>
              <c:numCache>
                <c:formatCode>0</c:formatCode>
                <c:ptCount val="21"/>
                <c:pt idx="0">
                  <c:v>20.25</c:v>
                </c:pt>
                <c:pt idx="1">
                  <c:v>21.25</c:v>
                </c:pt>
                <c:pt idx="2">
                  <c:v>32.799999999999997</c:v>
                </c:pt>
                <c:pt idx="3">
                  <c:v>28.7</c:v>
                </c:pt>
                <c:pt idx="4">
                  <c:v>32.400000000000006</c:v>
                </c:pt>
                <c:pt idx="5">
                  <c:v>24.660000000000004</c:v>
                </c:pt>
                <c:pt idx="6">
                  <c:v>28.770000000000003</c:v>
                </c:pt>
                <c:pt idx="7">
                  <c:v>11.4</c:v>
                </c:pt>
                <c:pt idx="8">
                  <c:v>8.1000000000000014</c:v>
                </c:pt>
                <c:pt idx="9">
                  <c:v>9.9</c:v>
                </c:pt>
                <c:pt idx="10">
                  <c:v>0</c:v>
                </c:pt>
                <c:pt idx="11">
                  <c:v>0</c:v>
                </c:pt>
                <c:pt idx="12">
                  <c:v>0</c:v>
                </c:pt>
                <c:pt idx="13">
                  <c:v>12.72810436101541</c:v>
                </c:pt>
                <c:pt idx="14">
                  <c:v>12.689856929150638</c:v>
                </c:pt>
                <c:pt idx="15">
                  <c:v>12.65142173035316</c:v>
                </c:pt>
                <c:pt idx="16">
                  <c:v>12.624865914512121</c:v>
                </c:pt>
                <c:pt idx="17">
                  <c:v>12.586720062898467</c:v>
                </c:pt>
                <c:pt idx="18">
                  <c:v>12.533141981009507</c:v>
                </c:pt>
                <c:pt idx="19">
                  <c:v>12.481978626000586</c:v>
                </c:pt>
                <c:pt idx="20">
                  <c:v>12.431493161172023</c:v>
                </c:pt>
              </c:numCache>
            </c:numRef>
          </c:val>
          <c:extLst>
            <c:ext xmlns:c16="http://schemas.microsoft.com/office/drawing/2014/chart" uri="{C3380CC4-5D6E-409C-BE32-E72D297353CC}">
              <c16:uniqueId val="{00000003-44D3-4E92-A7F5-2B66F8F046A8}"/>
            </c:ext>
          </c:extLst>
        </c:ser>
        <c:ser>
          <c:idx val="4"/>
          <c:order val="4"/>
          <c:tx>
            <c:v>Adeiladu (Peirianneg Sifil)</c:v>
          </c:tx>
          <c:spPr>
            <a:solidFill>
              <a:schemeClr val="accent5"/>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1'!$F$2:$F$22</c:f>
              <c:numCache>
                <c:formatCode>0</c:formatCode>
                <c:ptCount val="21"/>
                <c:pt idx="0">
                  <c:v>0</c:v>
                </c:pt>
                <c:pt idx="1">
                  <c:v>21.25</c:v>
                </c:pt>
                <c:pt idx="2">
                  <c:v>16.399999999999999</c:v>
                </c:pt>
                <c:pt idx="3">
                  <c:v>0</c:v>
                </c:pt>
                <c:pt idx="4">
                  <c:v>0</c:v>
                </c:pt>
                <c:pt idx="5">
                  <c:v>0</c:v>
                </c:pt>
                <c:pt idx="6">
                  <c:v>8.2200000000000006</c:v>
                </c:pt>
                <c:pt idx="7">
                  <c:v>0</c:v>
                </c:pt>
                <c:pt idx="8">
                  <c:v>16.200000000000003</c:v>
                </c:pt>
                <c:pt idx="9">
                  <c:v>16.5</c:v>
                </c:pt>
                <c:pt idx="10">
                  <c:v>13.466666666666667</c:v>
                </c:pt>
                <c:pt idx="11">
                  <c:v>20.2</c:v>
                </c:pt>
                <c:pt idx="12">
                  <c:v>20.2</c:v>
                </c:pt>
                <c:pt idx="13">
                  <c:v>7.0711690894530035</c:v>
                </c:pt>
                <c:pt idx="14">
                  <c:v>7.0499205161947982</c:v>
                </c:pt>
                <c:pt idx="15">
                  <c:v>7.0285676279739757</c:v>
                </c:pt>
                <c:pt idx="16">
                  <c:v>7.0138143969511759</c:v>
                </c:pt>
                <c:pt idx="17">
                  <c:v>6.9926222571658139</c:v>
                </c:pt>
                <c:pt idx="18">
                  <c:v>6.9628566561163918</c:v>
                </c:pt>
                <c:pt idx="19">
                  <c:v>6.9344325700003244</c:v>
                </c:pt>
                <c:pt idx="20">
                  <c:v>6.9063850895400112</c:v>
                </c:pt>
              </c:numCache>
            </c:numRef>
          </c:val>
          <c:extLst>
            <c:ext xmlns:c16="http://schemas.microsoft.com/office/drawing/2014/chart" uri="{C3380CC4-5D6E-409C-BE32-E72D297353CC}">
              <c16:uniqueId val="{00000004-44D3-4E92-A7F5-2B66F8F046A8}"/>
            </c:ext>
          </c:extLst>
        </c:ser>
        <c:dLbls>
          <c:showLegendKey val="0"/>
          <c:showVal val="0"/>
          <c:showCatName val="0"/>
          <c:showSerName val="0"/>
          <c:showPercent val="0"/>
          <c:showBubbleSize val="0"/>
        </c:dLbls>
        <c:gapWidth val="150"/>
        <c:overlap val="100"/>
        <c:axId val="821603360"/>
        <c:axId val="821617760"/>
      </c:barChart>
      <c:catAx>
        <c:axId val="821603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17760"/>
        <c:crosses val="autoZero"/>
        <c:auto val="1"/>
        <c:lblAlgn val="ctr"/>
        <c:lblOffset val="100"/>
        <c:noMultiLvlLbl val="0"/>
      </c:catAx>
      <c:valAx>
        <c:axId val="821617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03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Sheet1!$A$4</c:f>
              <c:strCache>
                <c:ptCount val="1"/>
                <c:pt idx="0">
                  <c:v>Labour Supply</c:v>
                </c:pt>
              </c:strCache>
            </c:strRef>
          </c:tx>
          <c:spPr>
            <a:solidFill>
              <a:schemeClr val="accent1"/>
            </a:solidFill>
            <a:ln>
              <a:noFill/>
            </a:ln>
            <a:effectLst/>
          </c:spPr>
          <c:invertIfNegative val="0"/>
          <c:dLbls>
            <c:dLbl>
              <c:idx val="0"/>
              <c:tx>
                <c:rich>
                  <a:bodyPr/>
                  <a:lstStyle/>
                  <a:p>
                    <a:r>
                      <a:rPr lang="en-US"/>
                      <a:t>23,900</a:t>
                    </a:r>
                  </a:p>
                  <a:p>
                    <a:r>
                      <a:rPr lang="en-US"/>
                      <a:t>(87%)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2429-4950-AB2C-743C26E2E006}"/>
                </c:ext>
              </c:extLst>
            </c:dLbl>
            <c:dLbl>
              <c:idx val="1"/>
              <c:tx>
                <c:rich>
                  <a:bodyPr/>
                  <a:lstStyle/>
                  <a:p>
                    <a:r>
                      <a:rPr lang="en-US"/>
                      <a:t>23,200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2429-4950-AB2C-743C26E2E006}"/>
                </c:ext>
              </c:extLst>
            </c:dLbl>
            <c:dLbl>
              <c:idx val="2"/>
              <c:tx>
                <c:rich>
                  <a:bodyPr/>
                  <a:lstStyle/>
                  <a:p>
                    <a:r>
                      <a:rPr lang="en-US"/>
                      <a:t>22,500</a:t>
                    </a:r>
                  </a:p>
                  <a:p>
                    <a:r>
                      <a:rPr lang="en-US"/>
                      <a:t>(63%)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2429-4950-AB2C-743C26E2E006}"/>
                </c:ext>
              </c:extLst>
            </c:dLbl>
            <c:dLbl>
              <c:idx val="3"/>
              <c:tx>
                <c:rich>
                  <a:bodyPr/>
                  <a:lstStyle/>
                  <a:p>
                    <a:r>
                      <a:rPr lang="en-US"/>
                      <a:t>22,000</a:t>
                    </a:r>
                  </a:p>
                  <a:p>
                    <a:r>
                      <a:rPr lang="en-US"/>
                      <a:t>(53%)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2429-4950-AB2C-743C26E2E006}"/>
                </c:ext>
              </c:extLst>
            </c:dLbl>
            <c:dLbl>
              <c:idx val="4"/>
              <c:tx>
                <c:rich>
                  <a:bodyPr/>
                  <a:lstStyle/>
                  <a:p>
                    <a:r>
                      <a:rPr lang="en-US"/>
                      <a:t>21,500</a:t>
                    </a:r>
                  </a:p>
                  <a:p>
                    <a:r>
                      <a:rPr lang="en-US"/>
                      <a:t>(44%)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2429-4950-AB2C-743C26E2E006}"/>
                </c:ext>
              </c:extLst>
            </c:dLbl>
            <c:dLbl>
              <c:idx val="5"/>
              <c:tx>
                <c:rich>
                  <a:bodyPr/>
                  <a:lstStyle/>
                  <a:p>
                    <a:r>
                      <a:rPr lang="en-US"/>
                      <a:t>20,900</a:t>
                    </a:r>
                  </a:p>
                  <a:p>
                    <a:r>
                      <a:rPr lang="en-US"/>
                      <a:t>(36%)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2429-4950-AB2C-743C26E2E006}"/>
                </c:ext>
              </c:extLst>
            </c:dLbl>
            <c:dLbl>
              <c:idx val="6"/>
              <c:tx>
                <c:rich>
                  <a:bodyPr/>
                  <a:lstStyle/>
                  <a:p>
                    <a:r>
                      <a:rPr lang="en-US"/>
                      <a:t>20,400</a:t>
                    </a:r>
                  </a:p>
                  <a:p>
                    <a:r>
                      <a:rPr lang="en-US"/>
                      <a:t>(28%)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2429-4950-AB2C-743C26E2E006}"/>
                </c:ext>
              </c:extLst>
            </c:dLbl>
            <c:dLbl>
              <c:idx val="7"/>
              <c:tx>
                <c:rich>
                  <a:bodyPr/>
                  <a:lstStyle/>
                  <a:p>
                    <a:r>
                      <a:rPr lang="en-US"/>
                      <a:t>19,900</a:t>
                    </a:r>
                  </a:p>
                  <a:p>
                    <a:r>
                      <a:rPr lang="en-US"/>
                      <a:t>(25%)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2429-4950-AB2C-743C26E2E006}"/>
                </c:ext>
              </c:extLst>
            </c:dLbl>
            <c:dLbl>
              <c:idx val="8"/>
              <c:tx>
                <c:rich>
                  <a:bodyPr/>
                  <a:lstStyle/>
                  <a:p>
                    <a:r>
                      <a:rPr lang="en-US"/>
                      <a:t>19,500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2429-4950-AB2C-743C26E2E006}"/>
                </c:ext>
              </c:extLst>
            </c:dLbl>
            <c:dLbl>
              <c:idx val="9"/>
              <c:tx>
                <c:rich>
                  <a:bodyPr/>
                  <a:lstStyle/>
                  <a:p>
                    <a:r>
                      <a:rPr lang="en-US"/>
                      <a:t>19,000</a:t>
                    </a:r>
                  </a:p>
                  <a:p>
                    <a:r>
                      <a:rPr lang="en-US"/>
                      <a:t>(25%)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2429-4950-AB2C-743C26E2E006}"/>
                </c:ext>
              </c:extLst>
            </c:dLbl>
            <c:spPr>
              <a:solidFill>
                <a:schemeClr val="tx2"/>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Sheet1!$B$2:$K$2</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Sheet1!$B$4:$K$4</c:f>
              <c:numCache>
                <c:formatCode>#,##0</c:formatCode>
                <c:ptCount val="10"/>
                <c:pt idx="0">
                  <c:v>23933.592441397352</c:v>
                </c:pt>
                <c:pt idx="1">
                  <c:v>23175.743720459563</c:v>
                </c:pt>
                <c:pt idx="2">
                  <c:v>22526.923679996638</c:v>
                </c:pt>
                <c:pt idx="3">
                  <c:v>21986.795893207007</c:v>
                </c:pt>
                <c:pt idx="4">
                  <c:v>21457.612680352493</c:v>
                </c:pt>
                <c:pt idx="5">
                  <c:v>20940.175444484055</c:v>
                </c:pt>
                <c:pt idx="6">
                  <c:v>20433.833336525466</c:v>
                </c:pt>
                <c:pt idx="7">
                  <c:v>19938.034013112123</c:v>
                </c:pt>
                <c:pt idx="8">
                  <c:v>19453.053103652786</c:v>
                </c:pt>
                <c:pt idx="9">
                  <c:v>18978.563163214851</c:v>
                </c:pt>
              </c:numCache>
            </c:numRef>
          </c:val>
          <c:extLst>
            <c:ext xmlns:c16="http://schemas.microsoft.com/office/drawing/2014/chart" uri="{C3380CC4-5D6E-409C-BE32-E72D297353CC}">
              <c16:uniqueId val="{00000000-2429-4950-AB2C-743C26E2E006}"/>
            </c:ext>
          </c:extLst>
        </c:ser>
        <c:ser>
          <c:idx val="1"/>
          <c:order val="1"/>
          <c:tx>
            <c:strRef>
              <c:f>Sheet1!$A$5</c:f>
              <c:strCache>
                <c:ptCount val="1"/>
                <c:pt idx="0">
                  <c:v>Workforce Gap</c:v>
                </c:pt>
              </c:strCache>
            </c:strRef>
          </c:tx>
          <c:spPr>
            <a:solidFill>
              <a:srgbClr val="EE0000"/>
            </a:solidFill>
            <a:ln>
              <a:noFill/>
            </a:ln>
            <a:effectLst/>
          </c:spPr>
          <c:invertIfNegative val="0"/>
          <c:dLbls>
            <c:dLbl>
              <c:idx val="0"/>
              <c:layout>
                <c:manualLayout>
                  <c:x val="-2.0257592870219656E-17"/>
                  <c:y val="-9.9206349206349201E-2"/>
                </c:manualLayout>
              </c:layout>
              <c:tx>
                <c:rich>
                  <a:bodyPr/>
                  <a:lstStyle/>
                  <a:p>
                    <a:r>
                      <a:rPr lang="en-US"/>
                      <a:t>3,400</a:t>
                    </a:r>
                  </a:p>
                  <a:p>
                    <a:r>
                      <a:rPr lang="en-US"/>
                      <a:t>(13%)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2429-4950-AB2C-743C26E2E006}"/>
                </c:ext>
              </c:extLst>
            </c:dLbl>
            <c:dLbl>
              <c:idx val="1"/>
              <c:layout>
                <c:manualLayout>
                  <c:x val="-4.0515185740439311E-17"/>
                  <c:y val="-0.10714285714285722"/>
                </c:manualLayout>
              </c:layout>
              <c:tx>
                <c:rich>
                  <a:bodyPr/>
                  <a:lstStyle/>
                  <a:p>
                    <a:r>
                      <a:rPr lang="en-US"/>
                      <a:t>8,000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2429-4950-AB2C-743C26E2E006}"/>
                </c:ext>
              </c:extLst>
            </c:dLbl>
            <c:dLbl>
              <c:idx val="2"/>
              <c:layout>
                <c:manualLayout>
                  <c:x val="-4.0515185740439311E-17"/>
                  <c:y val="-0.14285714285714285"/>
                </c:manualLayout>
              </c:layout>
              <c:tx>
                <c:rich>
                  <a:bodyPr/>
                  <a:lstStyle/>
                  <a:p>
                    <a:r>
                      <a:rPr lang="en-US"/>
                      <a:t>13,300</a:t>
                    </a:r>
                  </a:p>
                  <a:p>
                    <a:r>
                      <a:rPr lang="en-US"/>
                      <a:t>(37%)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2429-4950-AB2C-743C26E2E006}"/>
                </c:ext>
              </c:extLst>
            </c:dLbl>
            <c:dLbl>
              <c:idx val="3"/>
              <c:tx>
                <c:rich>
                  <a:bodyPr/>
                  <a:lstStyle/>
                  <a:p>
                    <a:r>
                      <a:rPr lang="en-US"/>
                      <a:t>19,300</a:t>
                    </a:r>
                  </a:p>
                  <a:p>
                    <a:r>
                      <a:rPr lang="en-US"/>
                      <a:t>(47%)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2429-4950-AB2C-743C26E2E006}"/>
                </c:ext>
              </c:extLst>
            </c:dLbl>
            <c:dLbl>
              <c:idx val="4"/>
              <c:tx>
                <c:rich>
                  <a:bodyPr/>
                  <a:lstStyle/>
                  <a:p>
                    <a:r>
                      <a:rPr lang="en-US"/>
                      <a:t>27,500</a:t>
                    </a:r>
                  </a:p>
                  <a:p>
                    <a:r>
                      <a:rPr lang="en-US"/>
                      <a:t>(56%)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2429-4950-AB2C-743C26E2E006}"/>
                </c:ext>
              </c:extLst>
            </c:dLbl>
            <c:dLbl>
              <c:idx val="5"/>
              <c:tx>
                <c:rich>
                  <a:bodyPr/>
                  <a:lstStyle/>
                  <a:p>
                    <a:r>
                      <a:rPr lang="en-US"/>
                      <a:t>37,900</a:t>
                    </a:r>
                  </a:p>
                  <a:p>
                    <a:r>
                      <a:rPr lang="en-US"/>
                      <a:t>(64%)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2429-4950-AB2C-743C26E2E006}"/>
                </c:ext>
              </c:extLst>
            </c:dLbl>
            <c:dLbl>
              <c:idx val="6"/>
              <c:tx>
                <c:rich>
                  <a:bodyPr/>
                  <a:lstStyle/>
                  <a:p>
                    <a:r>
                      <a:rPr lang="en-US"/>
                      <a:t>53,600</a:t>
                    </a:r>
                  </a:p>
                  <a:p>
                    <a:r>
                      <a:rPr lang="en-US"/>
                      <a:t>(72%)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2429-4950-AB2C-743C26E2E006}"/>
                </c:ext>
              </c:extLst>
            </c:dLbl>
            <c:dLbl>
              <c:idx val="7"/>
              <c:tx>
                <c:rich>
                  <a:bodyPr/>
                  <a:lstStyle/>
                  <a:p>
                    <a:r>
                      <a:rPr lang="en-US"/>
                      <a:t>58,300</a:t>
                    </a:r>
                  </a:p>
                  <a:p>
                    <a:r>
                      <a:rPr lang="en-US"/>
                      <a:t>(75%)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2429-4950-AB2C-743C26E2E006}"/>
                </c:ext>
              </c:extLst>
            </c:dLbl>
            <c:dLbl>
              <c:idx val="8"/>
              <c:tx>
                <c:rich>
                  <a:bodyPr/>
                  <a:lstStyle/>
                  <a:p>
                    <a:r>
                      <a:rPr lang="en-US"/>
                      <a:t>56,500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2429-4950-AB2C-743C26E2E006}"/>
                </c:ext>
              </c:extLst>
            </c:dLbl>
            <c:dLbl>
              <c:idx val="9"/>
              <c:tx>
                <c:rich>
                  <a:bodyPr/>
                  <a:lstStyle/>
                  <a:p>
                    <a:r>
                      <a:rPr lang="en-US"/>
                      <a:t>57,500</a:t>
                    </a:r>
                  </a:p>
                  <a:p>
                    <a:r>
                      <a:rPr lang="en-US"/>
                      <a:t>(75%)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2429-4950-AB2C-743C26E2E006}"/>
                </c:ext>
              </c:extLst>
            </c:dLbl>
            <c:spPr>
              <a:solidFill>
                <a:srgbClr val="EE0000"/>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Sheet1!$B$2:$K$2</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Sheet1!$B$5:$K$5</c:f>
              <c:numCache>
                <c:formatCode>#,##0</c:formatCode>
                <c:ptCount val="10"/>
                <c:pt idx="0">
                  <c:v>3429.3768126258606</c:v>
                </c:pt>
                <c:pt idx="1">
                  <c:v>7982.5456209539952</c:v>
                </c:pt>
                <c:pt idx="2">
                  <c:v>13290.412461849097</c:v>
                </c:pt>
                <c:pt idx="3">
                  <c:v>19281.81953337256</c:v>
                </c:pt>
                <c:pt idx="4">
                  <c:v>27456.408373410413</c:v>
                </c:pt>
                <c:pt idx="5">
                  <c:v>37935.486231641378</c:v>
                </c:pt>
                <c:pt idx="6">
                  <c:v>53580.821717603103</c:v>
                </c:pt>
                <c:pt idx="7">
                  <c:v>58290.208391754415</c:v>
                </c:pt>
                <c:pt idx="8">
                  <c:v>56519.778960188378</c:v>
                </c:pt>
                <c:pt idx="9">
                  <c:v>57524.235874518548</c:v>
                </c:pt>
              </c:numCache>
            </c:numRef>
          </c:val>
          <c:extLst>
            <c:ext xmlns:c16="http://schemas.microsoft.com/office/drawing/2014/chart" uri="{C3380CC4-5D6E-409C-BE32-E72D297353CC}">
              <c16:uniqueId val="{00000001-2429-4950-AB2C-743C26E2E006}"/>
            </c:ext>
          </c:extLst>
        </c:ser>
        <c:dLbls>
          <c:showLegendKey val="0"/>
          <c:showVal val="0"/>
          <c:showCatName val="0"/>
          <c:showSerName val="0"/>
          <c:showPercent val="0"/>
          <c:showBubbleSize val="0"/>
        </c:dLbls>
        <c:gapWidth val="150"/>
        <c:overlap val="100"/>
        <c:axId val="791313400"/>
        <c:axId val="791313760"/>
      </c:barChart>
      <c:catAx>
        <c:axId val="7913134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91313760"/>
        <c:crosses val="autoZero"/>
        <c:auto val="1"/>
        <c:lblAlgn val="ctr"/>
        <c:lblOffset val="100"/>
        <c:noMultiLvlLbl val="0"/>
      </c:catAx>
      <c:valAx>
        <c:axId val="791313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91313400"/>
        <c:crosses val="autoZero"/>
        <c:crossBetween val="between"/>
        <c:majorUnit val="2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900">
          <a:latin typeface="Helvetica Neue LT Std 65 Medium"/>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Sheet1!$A$12</c:f>
              <c:strCache>
                <c:ptCount val="1"/>
                <c:pt idx="0">
                  <c:v>Labour Supply</c:v>
                </c:pt>
              </c:strCache>
            </c:strRef>
          </c:tx>
          <c:spPr>
            <a:solidFill>
              <a:schemeClr val="accent1"/>
            </a:solidFill>
            <a:ln>
              <a:noFill/>
            </a:ln>
            <a:effectLst/>
          </c:spPr>
          <c:invertIfNegative val="0"/>
          <c:dLbls>
            <c:dLbl>
              <c:idx val="0"/>
              <c:tx>
                <c:rich>
                  <a:bodyPr/>
                  <a:lstStyle/>
                  <a:p>
                    <a:r>
                      <a:rPr lang="en-US"/>
                      <a:t>23,900</a:t>
                    </a:r>
                  </a:p>
                  <a:p>
                    <a:r>
                      <a:rPr lang="en-US"/>
                      <a:t>(80%)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A60C-490A-BFB6-57D929CA17AA}"/>
                </c:ext>
              </c:extLst>
            </c:dLbl>
            <c:dLbl>
              <c:idx val="1"/>
              <c:tx>
                <c:rich>
                  <a:bodyPr/>
                  <a:lstStyle/>
                  <a:p>
                    <a:r>
                      <a:rPr lang="en-US"/>
                      <a:t>23,200</a:t>
                    </a:r>
                  </a:p>
                  <a:p>
                    <a:r>
                      <a:rPr lang="en-US"/>
                      <a:t>(68%)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A60C-490A-BFB6-57D929CA17AA}"/>
                </c:ext>
              </c:extLst>
            </c:dLbl>
            <c:dLbl>
              <c:idx val="2"/>
              <c:tx>
                <c:rich>
                  <a:bodyPr/>
                  <a:lstStyle/>
                  <a:p>
                    <a:r>
                      <a:rPr lang="en-US"/>
                      <a:t>22,500</a:t>
                    </a:r>
                  </a:p>
                  <a:p>
                    <a:r>
                      <a:rPr lang="en-US"/>
                      <a:t>(56%)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A60C-490A-BFB6-57D929CA17AA}"/>
                </c:ext>
              </c:extLst>
            </c:dLbl>
            <c:dLbl>
              <c:idx val="3"/>
              <c:tx>
                <c:rich>
                  <a:bodyPr/>
                  <a:lstStyle/>
                  <a:p>
                    <a:r>
                      <a:rPr lang="en-US"/>
                      <a:t>22,000</a:t>
                    </a:r>
                  </a:p>
                  <a:p>
                    <a:r>
                      <a:rPr lang="en-US"/>
                      <a:t>(46%)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A60C-490A-BFB6-57D929CA17AA}"/>
                </c:ext>
              </c:extLst>
            </c:dLbl>
            <c:dLbl>
              <c:idx val="4"/>
              <c:tx>
                <c:rich>
                  <a:bodyPr/>
                  <a:lstStyle/>
                  <a:p>
                    <a:r>
                      <a:rPr lang="en-US"/>
                      <a:t>21,500</a:t>
                    </a:r>
                  </a:p>
                  <a:p>
                    <a:r>
                      <a:rPr lang="en-US"/>
                      <a:t>(38%)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A60C-490A-BFB6-57D929CA17AA}"/>
                </c:ext>
              </c:extLst>
            </c:dLbl>
            <c:dLbl>
              <c:idx val="5"/>
              <c:tx>
                <c:rich>
                  <a:bodyPr/>
                  <a:lstStyle/>
                  <a:p>
                    <a:r>
                      <a:rPr lang="en-US"/>
                      <a:t>20,900</a:t>
                    </a:r>
                  </a:p>
                  <a:p>
                    <a:r>
                      <a:rPr lang="en-US"/>
                      <a:t>(31%)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A60C-490A-BFB6-57D929CA17AA}"/>
                </c:ext>
              </c:extLst>
            </c:dLbl>
            <c:dLbl>
              <c:idx val="6"/>
              <c:tx>
                <c:rich>
                  <a:bodyPr/>
                  <a:lstStyle/>
                  <a:p>
                    <a:r>
                      <a:rPr lang="en-US"/>
                      <a:t>20,400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A60C-490A-BFB6-57D929CA17AA}"/>
                </c:ext>
              </c:extLst>
            </c:dLbl>
            <c:dLbl>
              <c:idx val="7"/>
              <c:tx>
                <c:rich>
                  <a:bodyPr/>
                  <a:lstStyle/>
                  <a:p>
                    <a:r>
                      <a:rPr lang="en-US"/>
                      <a:t>19,900</a:t>
                    </a:r>
                  </a:p>
                  <a:p>
                    <a:r>
                      <a:rPr lang="en-US"/>
                      <a:t>(23%)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A60C-490A-BFB6-57D929CA17AA}"/>
                </c:ext>
              </c:extLst>
            </c:dLbl>
            <c:dLbl>
              <c:idx val="8"/>
              <c:tx>
                <c:rich>
                  <a:bodyPr/>
                  <a:lstStyle/>
                  <a:p>
                    <a:r>
                      <a:rPr lang="en-US"/>
                      <a:t>19,500</a:t>
                    </a:r>
                  </a:p>
                  <a:p>
                    <a:r>
                      <a:rPr lang="en-US"/>
                      <a:t>(21%)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A60C-490A-BFB6-57D929CA17AA}"/>
                </c:ext>
              </c:extLst>
            </c:dLbl>
            <c:dLbl>
              <c:idx val="9"/>
              <c:tx>
                <c:rich>
                  <a:bodyPr/>
                  <a:lstStyle/>
                  <a:p>
                    <a:r>
                      <a:rPr lang="en-US"/>
                      <a:t>19,000</a:t>
                    </a:r>
                  </a:p>
                  <a:p>
                    <a:r>
                      <a:rPr lang="en-US"/>
                      <a:t>(20%)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A60C-490A-BFB6-57D929CA17AA}"/>
                </c:ext>
              </c:extLst>
            </c:dLbl>
            <c:spPr>
              <a:solidFill>
                <a:schemeClr val="tx2"/>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Sheet1!$B$12:$K$12</c:f>
              <c:numCache>
                <c:formatCode>#,##0</c:formatCode>
                <c:ptCount val="10"/>
                <c:pt idx="0">
                  <c:v>23933.592441397352</c:v>
                </c:pt>
                <c:pt idx="1">
                  <c:v>23175.743720459563</c:v>
                </c:pt>
                <c:pt idx="2">
                  <c:v>22526.923679996638</c:v>
                </c:pt>
                <c:pt idx="3">
                  <c:v>21986.795893207007</c:v>
                </c:pt>
                <c:pt idx="4">
                  <c:v>21457.612680352493</c:v>
                </c:pt>
                <c:pt idx="5">
                  <c:v>20940.175444484055</c:v>
                </c:pt>
                <c:pt idx="6">
                  <c:v>20433.833336525466</c:v>
                </c:pt>
                <c:pt idx="7">
                  <c:v>19938.034013112123</c:v>
                </c:pt>
                <c:pt idx="8">
                  <c:v>19453.053103652786</c:v>
                </c:pt>
                <c:pt idx="9">
                  <c:v>18978.563163214851</c:v>
                </c:pt>
              </c:numCache>
            </c:numRef>
          </c:val>
          <c:extLst>
            <c:ext xmlns:c16="http://schemas.microsoft.com/office/drawing/2014/chart" uri="{C3380CC4-5D6E-409C-BE32-E72D297353CC}">
              <c16:uniqueId val="{00000000-A60C-490A-BFB6-57D929CA17AA}"/>
            </c:ext>
          </c:extLst>
        </c:ser>
        <c:ser>
          <c:idx val="1"/>
          <c:order val="1"/>
          <c:tx>
            <c:strRef>
              <c:f>Sheet1!$A$13</c:f>
              <c:strCache>
                <c:ptCount val="1"/>
                <c:pt idx="0">
                  <c:v>Workforce Gap</c:v>
                </c:pt>
              </c:strCache>
            </c:strRef>
          </c:tx>
          <c:spPr>
            <a:solidFill>
              <a:srgbClr val="EE0000"/>
            </a:solidFill>
            <a:ln>
              <a:noFill/>
            </a:ln>
            <a:effectLst/>
          </c:spPr>
          <c:invertIfNegative val="0"/>
          <c:dLbls>
            <c:dLbl>
              <c:idx val="0"/>
              <c:layout>
                <c:manualLayout>
                  <c:x val="0"/>
                  <c:y val="-0.12563323201621082"/>
                </c:manualLayout>
              </c:layout>
              <c:tx>
                <c:rich>
                  <a:bodyPr/>
                  <a:lstStyle/>
                  <a:p>
                    <a:r>
                      <a:rPr lang="en-US"/>
                      <a:t>6,000</a:t>
                    </a:r>
                  </a:p>
                  <a:p>
                    <a:r>
                      <a:rPr lang="en-US"/>
                      <a:t>(20%)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A60C-490A-BFB6-57D929CA17AA}"/>
                </c:ext>
              </c:extLst>
            </c:dLbl>
            <c:dLbl>
              <c:idx val="1"/>
              <c:layout>
                <c:manualLayout>
                  <c:x val="-4.0515185740439311E-17"/>
                  <c:y val="-0.14994934143870323"/>
                </c:manualLayout>
              </c:layout>
              <c:tx>
                <c:rich>
                  <a:bodyPr/>
                  <a:lstStyle/>
                  <a:p>
                    <a:r>
                      <a:rPr lang="en-US"/>
                      <a:t>11,000</a:t>
                    </a:r>
                  </a:p>
                  <a:p>
                    <a:r>
                      <a:rPr lang="en-US"/>
                      <a:t>(32%)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A60C-490A-BFB6-57D929CA17AA}"/>
                </c:ext>
              </c:extLst>
            </c:dLbl>
            <c:dLbl>
              <c:idx val="2"/>
              <c:tx>
                <c:rich>
                  <a:bodyPr/>
                  <a:lstStyle/>
                  <a:p>
                    <a:r>
                      <a:rPr lang="en-US"/>
                      <a:t>17,400</a:t>
                    </a:r>
                  </a:p>
                  <a:p>
                    <a:r>
                      <a:rPr lang="en-US"/>
                      <a:t>(44%)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A60C-490A-BFB6-57D929CA17AA}"/>
                </c:ext>
              </c:extLst>
            </c:dLbl>
            <c:dLbl>
              <c:idx val="3"/>
              <c:tx>
                <c:rich>
                  <a:bodyPr/>
                  <a:lstStyle/>
                  <a:p>
                    <a:r>
                      <a:rPr lang="en-US"/>
                      <a:t>25,500</a:t>
                    </a:r>
                  </a:p>
                  <a:p>
                    <a:r>
                      <a:rPr lang="en-US"/>
                      <a:t>(54%)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A60C-490A-BFB6-57D929CA17AA}"/>
                </c:ext>
              </c:extLst>
            </c:dLbl>
            <c:dLbl>
              <c:idx val="4"/>
              <c:tx>
                <c:rich>
                  <a:bodyPr/>
                  <a:lstStyle/>
                  <a:p>
                    <a:r>
                      <a:rPr lang="en-US"/>
                      <a:t>35,400</a:t>
                    </a:r>
                  </a:p>
                  <a:p>
                    <a:r>
                      <a:rPr lang="en-US"/>
                      <a:t>(62%)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A60C-490A-BFB6-57D929CA17AA}"/>
                </c:ext>
              </c:extLst>
            </c:dLbl>
            <c:dLbl>
              <c:idx val="5"/>
              <c:tx>
                <c:rich>
                  <a:bodyPr/>
                  <a:lstStyle/>
                  <a:p>
                    <a:r>
                      <a:rPr lang="en-US"/>
                      <a:t>46,700</a:t>
                    </a:r>
                  </a:p>
                  <a:p>
                    <a:r>
                      <a:rPr lang="en-US"/>
                      <a:t>(69%)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A60C-490A-BFB6-57D929CA17AA}"/>
                </c:ext>
              </c:extLst>
            </c:dLbl>
            <c:dLbl>
              <c:idx val="6"/>
              <c:tx>
                <c:rich>
                  <a:bodyPr/>
                  <a:lstStyle/>
                  <a:p>
                    <a:r>
                      <a:rPr lang="en-US"/>
                      <a:t>58,500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A60C-490A-BFB6-57D929CA17AA}"/>
                </c:ext>
              </c:extLst>
            </c:dLbl>
            <c:dLbl>
              <c:idx val="7"/>
              <c:tx>
                <c:rich>
                  <a:bodyPr/>
                  <a:lstStyle/>
                  <a:p>
                    <a:r>
                      <a:rPr lang="en-US"/>
                      <a:t>68,400</a:t>
                    </a:r>
                  </a:p>
                  <a:p>
                    <a:r>
                      <a:rPr lang="en-US"/>
                      <a:t>(77%)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A60C-490A-BFB6-57D929CA17AA}"/>
                </c:ext>
              </c:extLst>
            </c:dLbl>
            <c:dLbl>
              <c:idx val="8"/>
              <c:tx>
                <c:rich>
                  <a:bodyPr/>
                  <a:lstStyle/>
                  <a:p>
                    <a:r>
                      <a:rPr lang="en-US"/>
                      <a:t>74,300</a:t>
                    </a:r>
                  </a:p>
                  <a:p>
                    <a:r>
                      <a:rPr lang="en-US"/>
                      <a:t>(79%)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A60C-490A-BFB6-57D929CA17AA}"/>
                </c:ext>
              </c:extLst>
            </c:dLbl>
            <c:dLbl>
              <c:idx val="9"/>
              <c:tx>
                <c:rich>
                  <a:bodyPr/>
                  <a:lstStyle/>
                  <a:p>
                    <a:r>
                      <a:rPr lang="en-US"/>
                      <a:t>74,400</a:t>
                    </a:r>
                  </a:p>
                  <a:p>
                    <a:r>
                      <a:rPr lang="en-US"/>
                      <a:t>(80%)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A60C-490A-BFB6-57D929CA17AA}"/>
                </c:ext>
              </c:extLst>
            </c:dLbl>
            <c:spPr>
              <a:solidFill>
                <a:srgbClr val="EE0000"/>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Sheet1!$B$13:$K$13</c:f>
              <c:numCache>
                <c:formatCode>#,##0</c:formatCode>
                <c:ptCount val="10"/>
                <c:pt idx="0">
                  <c:v>5997.2013763988743</c:v>
                </c:pt>
                <c:pt idx="1">
                  <c:v>11025.446171939913</c:v>
                </c:pt>
                <c:pt idx="2">
                  <c:v>17437.275636057671</c:v>
                </c:pt>
                <c:pt idx="3">
                  <c:v>25528.991768140699</c:v>
                </c:pt>
                <c:pt idx="4">
                  <c:v>35433.403611423797</c:v>
                </c:pt>
                <c:pt idx="5">
                  <c:v>46734.384917805219</c:v>
                </c:pt>
                <c:pt idx="6">
                  <c:v>58459.010943438007</c:v>
                </c:pt>
                <c:pt idx="7">
                  <c:v>68407.279433823292</c:v>
                </c:pt>
                <c:pt idx="8">
                  <c:v>74325.10955655099</c:v>
                </c:pt>
                <c:pt idx="9">
                  <c:v>74417.233106813088</c:v>
                </c:pt>
              </c:numCache>
            </c:numRef>
          </c:val>
          <c:extLst>
            <c:ext xmlns:c16="http://schemas.microsoft.com/office/drawing/2014/chart" uri="{C3380CC4-5D6E-409C-BE32-E72D297353CC}">
              <c16:uniqueId val="{00000001-A60C-490A-BFB6-57D929CA17AA}"/>
            </c:ext>
          </c:extLst>
        </c:ser>
        <c:dLbls>
          <c:showLegendKey val="0"/>
          <c:showVal val="0"/>
          <c:showCatName val="0"/>
          <c:showSerName val="0"/>
          <c:showPercent val="0"/>
          <c:showBubbleSize val="0"/>
        </c:dLbls>
        <c:gapWidth val="150"/>
        <c:overlap val="100"/>
        <c:axId val="781947464"/>
        <c:axId val="781955384"/>
      </c:barChart>
      <c:catAx>
        <c:axId val="781947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55384"/>
        <c:crosses val="autoZero"/>
        <c:auto val="1"/>
        <c:lblAlgn val="ctr"/>
        <c:lblOffset val="100"/>
        <c:noMultiLvlLbl val="0"/>
      </c:catAx>
      <c:valAx>
        <c:axId val="7819553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47464"/>
        <c:crosses val="autoZero"/>
        <c:crossBetween val="between"/>
        <c:majorUnit val="2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900">
          <a:latin typeface="Helvetica Neue LT Std 65 Medium"/>
        </a:defRPr>
      </a:pPr>
      <a:endParaRPr lang="en-US"/>
    </a:p>
  </c:txPr>
  <c:externalData r:id="rId3">
    <c:autoUpdate val="0"/>
  </c:externalData>
  <c:userShapes r:id="rId4"/>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v>Cyflenwad Llafur</c:v>
          </c:tx>
          <c:spPr>
            <a:solidFill>
              <a:schemeClr val="accent1"/>
            </a:solidFill>
            <a:ln>
              <a:noFill/>
            </a:ln>
            <a:effectLst/>
          </c:spPr>
          <c:invertIfNegative val="0"/>
          <c:dLbls>
            <c:dLbl>
              <c:idx val="0"/>
              <c:tx>
                <c:rich>
                  <a:bodyPr/>
                  <a:lstStyle/>
                  <a:p>
                    <a:r>
                      <a:rPr lang="en-US"/>
                      <a:t>23,900</a:t>
                    </a:r>
                  </a:p>
                  <a:p>
                    <a:r>
                      <a:rPr lang="en-US"/>
                      <a:t>(98%)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F798-4C3A-AFD1-09501555416D}"/>
                </c:ext>
              </c:extLst>
            </c:dLbl>
            <c:dLbl>
              <c:idx val="1"/>
              <c:tx>
                <c:rich>
                  <a:bodyPr/>
                  <a:lstStyle/>
                  <a:p>
                    <a:r>
                      <a:rPr lang="en-US"/>
                      <a:t>23,200</a:t>
                    </a:r>
                  </a:p>
                  <a:p>
                    <a:r>
                      <a:rPr lang="en-US"/>
                      <a:t>(96%)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F798-4C3A-AFD1-09501555416D}"/>
                </c:ext>
              </c:extLst>
            </c:dLbl>
            <c:dLbl>
              <c:idx val="2"/>
              <c:tx>
                <c:rich>
                  <a:bodyPr/>
                  <a:lstStyle/>
                  <a:p>
                    <a:r>
                      <a:rPr lang="en-US"/>
                      <a:t>22,500</a:t>
                    </a:r>
                  </a:p>
                  <a:p>
                    <a:r>
                      <a:rPr lang="en-US"/>
                      <a:t>(88%)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F798-4C3A-AFD1-09501555416D}"/>
                </c:ext>
              </c:extLst>
            </c:dLbl>
            <c:dLbl>
              <c:idx val="3"/>
              <c:tx>
                <c:rich>
                  <a:bodyPr/>
                  <a:lstStyle/>
                  <a:p>
                    <a:r>
                      <a:rPr lang="en-US"/>
                      <a:t>22,000</a:t>
                    </a:r>
                  </a:p>
                  <a:p>
                    <a:r>
                      <a:rPr lang="en-US"/>
                      <a:t>(81%)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F798-4C3A-AFD1-09501555416D}"/>
                </c:ext>
              </c:extLst>
            </c:dLbl>
            <c:dLbl>
              <c:idx val="4"/>
              <c:tx>
                <c:rich>
                  <a:bodyPr/>
                  <a:lstStyle/>
                  <a:p>
                    <a:r>
                      <a:rPr lang="en-US"/>
                      <a:t>21,500</a:t>
                    </a:r>
                  </a:p>
                  <a:p>
                    <a:r>
                      <a:rPr lang="en-US"/>
                      <a:t>(76%)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F798-4C3A-AFD1-09501555416D}"/>
                </c:ext>
              </c:extLst>
            </c:dLbl>
            <c:dLbl>
              <c:idx val="5"/>
              <c:tx>
                <c:rich>
                  <a:bodyPr/>
                  <a:lstStyle/>
                  <a:p>
                    <a:r>
                      <a:rPr lang="en-US"/>
                      <a:t>20,900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F798-4C3A-AFD1-09501555416D}"/>
                </c:ext>
              </c:extLst>
            </c:dLbl>
            <c:dLbl>
              <c:idx val="6"/>
              <c:tx>
                <c:rich>
                  <a:bodyPr/>
                  <a:lstStyle/>
                  <a:p>
                    <a:r>
                      <a:rPr lang="en-US"/>
                      <a:t>20,400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F798-4C3A-AFD1-09501555416D}"/>
                </c:ext>
              </c:extLst>
            </c:dLbl>
            <c:dLbl>
              <c:idx val="7"/>
              <c:tx>
                <c:rich>
                  <a:bodyPr/>
                  <a:lstStyle/>
                  <a:p>
                    <a:r>
                      <a:rPr lang="en-US"/>
                      <a:t>19,900</a:t>
                    </a:r>
                  </a:p>
                  <a:p>
                    <a:r>
                      <a:rPr lang="en-US"/>
                      <a:t>(76%)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F798-4C3A-AFD1-09501555416D}"/>
                </c:ext>
              </c:extLst>
            </c:dLbl>
            <c:dLbl>
              <c:idx val="8"/>
              <c:tx>
                <c:rich>
                  <a:bodyPr/>
                  <a:lstStyle/>
                  <a:p>
                    <a:r>
                      <a:rPr lang="en-US"/>
                      <a:t>19,500</a:t>
                    </a:r>
                  </a:p>
                  <a:p>
                    <a:r>
                      <a:rPr lang="en-US"/>
                      <a:t>(81%)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F798-4C3A-AFD1-09501555416D}"/>
                </c:ext>
              </c:extLst>
            </c:dLbl>
            <c:dLbl>
              <c:idx val="9"/>
              <c:tx>
                <c:rich>
                  <a:bodyPr/>
                  <a:lstStyle/>
                  <a:p>
                    <a:r>
                      <a:rPr lang="en-US"/>
                      <a:t>19,000</a:t>
                    </a:r>
                  </a:p>
                  <a:p>
                    <a:r>
                      <a:rPr lang="en-US"/>
                      <a:t>(88%)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F798-4C3A-AFD1-09501555416D}"/>
                </c:ext>
              </c:extLst>
            </c:dLbl>
            <c:spPr>
              <a:solidFill>
                <a:schemeClr val="tx2"/>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'Workforce Gap'!$B$10:$K$10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'Workforce Gap'!$B$20:$K$20</c:f>
              <c:numCache>
                <c:formatCode>#,##0</c:formatCode>
                <c:ptCount val="10"/>
                <c:pt idx="0">
                  <c:v>23933.592441397352</c:v>
                </c:pt>
                <c:pt idx="1">
                  <c:v>23175.743720459563</c:v>
                </c:pt>
                <c:pt idx="2">
                  <c:v>22526.923679996638</c:v>
                </c:pt>
                <c:pt idx="3">
                  <c:v>21986.795893207007</c:v>
                </c:pt>
                <c:pt idx="4">
                  <c:v>21457.612680352493</c:v>
                </c:pt>
                <c:pt idx="5">
                  <c:v>20940.175444484055</c:v>
                </c:pt>
                <c:pt idx="6">
                  <c:v>20433.833336525466</c:v>
                </c:pt>
                <c:pt idx="7">
                  <c:v>19938.034013112123</c:v>
                </c:pt>
                <c:pt idx="8">
                  <c:v>19453.053103652786</c:v>
                </c:pt>
                <c:pt idx="9">
                  <c:v>18978.563163214851</c:v>
                </c:pt>
              </c:numCache>
            </c:numRef>
          </c:val>
          <c:extLst>
            <c:ext xmlns:c16="http://schemas.microsoft.com/office/drawing/2014/chart" uri="{C3380CC4-5D6E-409C-BE32-E72D297353CC}">
              <c16:uniqueId val="{00000000-F798-4C3A-AFD1-09501555416D}"/>
            </c:ext>
          </c:extLst>
        </c:ser>
        <c:ser>
          <c:idx val="1"/>
          <c:order val="1"/>
          <c:tx>
            <c:v>Bwlch yn y Gweithlu</c:v>
          </c:tx>
          <c:spPr>
            <a:solidFill>
              <a:srgbClr val="EE0000"/>
            </a:solidFill>
            <a:ln>
              <a:noFill/>
            </a:ln>
            <a:effectLst/>
          </c:spPr>
          <c:invertIfNegative val="0"/>
          <c:dPt>
            <c:idx val="0"/>
            <c:invertIfNegative val="0"/>
            <c:bubble3D val="0"/>
            <c:spPr>
              <a:solidFill>
                <a:srgbClr val="EE0000"/>
              </a:solidFill>
              <a:ln>
                <a:noFill/>
              </a:ln>
              <a:effectLst/>
            </c:spPr>
            <c:extLst>
              <c:ext xmlns:c16="http://schemas.microsoft.com/office/drawing/2014/chart" uri="{C3380CC4-5D6E-409C-BE32-E72D297353CC}">
                <c16:uniqueId val="{0000000C-F798-4C3A-AFD1-09501555416D}"/>
              </c:ext>
            </c:extLst>
          </c:dPt>
          <c:dPt>
            <c:idx val="1"/>
            <c:invertIfNegative val="0"/>
            <c:bubble3D val="0"/>
            <c:spPr>
              <a:solidFill>
                <a:srgbClr val="EE0000"/>
              </a:solidFill>
              <a:ln>
                <a:noFill/>
              </a:ln>
              <a:effectLst/>
            </c:spPr>
            <c:extLst>
              <c:ext xmlns:c16="http://schemas.microsoft.com/office/drawing/2014/chart" uri="{C3380CC4-5D6E-409C-BE32-E72D297353CC}">
                <c16:uniqueId val="{0000000D-F798-4C3A-AFD1-09501555416D}"/>
              </c:ext>
            </c:extLst>
          </c:dPt>
          <c:dPt>
            <c:idx val="2"/>
            <c:invertIfNegative val="0"/>
            <c:bubble3D val="0"/>
            <c:spPr>
              <a:solidFill>
                <a:srgbClr val="EE0000"/>
              </a:solidFill>
              <a:ln>
                <a:noFill/>
              </a:ln>
              <a:effectLst/>
            </c:spPr>
            <c:extLst>
              <c:ext xmlns:c16="http://schemas.microsoft.com/office/drawing/2014/chart" uri="{C3380CC4-5D6E-409C-BE32-E72D297353CC}">
                <c16:uniqueId val="{0000000E-F798-4C3A-AFD1-09501555416D}"/>
              </c:ext>
            </c:extLst>
          </c:dPt>
          <c:dPt>
            <c:idx val="3"/>
            <c:invertIfNegative val="0"/>
            <c:bubble3D val="0"/>
            <c:spPr>
              <a:solidFill>
                <a:srgbClr val="EE0000"/>
              </a:solidFill>
              <a:ln>
                <a:noFill/>
              </a:ln>
              <a:effectLst/>
            </c:spPr>
            <c:extLst>
              <c:ext xmlns:c16="http://schemas.microsoft.com/office/drawing/2014/chart" uri="{C3380CC4-5D6E-409C-BE32-E72D297353CC}">
                <c16:uniqueId val="{0000000F-F798-4C3A-AFD1-09501555416D}"/>
              </c:ext>
            </c:extLst>
          </c:dPt>
          <c:dPt>
            <c:idx val="4"/>
            <c:invertIfNegative val="0"/>
            <c:bubble3D val="0"/>
            <c:spPr>
              <a:solidFill>
                <a:srgbClr val="EE0000"/>
              </a:solidFill>
              <a:ln>
                <a:noFill/>
              </a:ln>
              <a:effectLst/>
            </c:spPr>
            <c:extLst>
              <c:ext xmlns:c16="http://schemas.microsoft.com/office/drawing/2014/chart" uri="{C3380CC4-5D6E-409C-BE32-E72D297353CC}">
                <c16:uniqueId val="{00000010-F798-4C3A-AFD1-09501555416D}"/>
              </c:ext>
            </c:extLst>
          </c:dPt>
          <c:dPt>
            <c:idx val="5"/>
            <c:invertIfNegative val="0"/>
            <c:bubble3D val="0"/>
            <c:spPr>
              <a:solidFill>
                <a:srgbClr val="EE0000"/>
              </a:solidFill>
              <a:ln>
                <a:noFill/>
              </a:ln>
              <a:effectLst/>
            </c:spPr>
            <c:extLst>
              <c:ext xmlns:c16="http://schemas.microsoft.com/office/drawing/2014/chart" uri="{C3380CC4-5D6E-409C-BE32-E72D297353CC}">
                <c16:uniqueId val="{00000011-F798-4C3A-AFD1-09501555416D}"/>
              </c:ext>
            </c:extLst>
          </c:dPt>
          <c:dPt>
            <c:idx val="6"/>
            <c:invertIfNegative val="0"/>
            <c:bubble3D val="0"/>
            <c:spPr>
              <a:solidFill>
                <a:srgbClr val="EE0000"/>
              </a:solidFill>
              <a:ln>
                <a:noFill/>
              </a:ln>
              <a:effectLst/>
            </c:spPr>
            <c:extLst>
              <c:ext xmlns:c16="http://schemas.microsoft.com/office/drawing/2014/chart" uri="{C3380CC4-5D6E-409C-BE32-E72D297353CC}">
                <c16:uniqueId val="{00000012-F798-4C3A-AFD1-09501555416D}"/>
              </c:ext>
            </c:extLst>
          </c:dPt>
          <c:dPt>
            <c:idx val="7"/>
            <c:invertIfNegative val="0"/>
            <c:bubble3D val="0"/>
            <c:spPr>
              <a:solidFill>
                <a:srgbClr val="EE0000"/>
              </a:solidFill>
              <a:ln>
                <a:noFill/>
              </a:ln>
              <a:effectLst/>
            </c:spPr>
            <c:extLst>
              <c:ext xmlns:c16="http://schemas.microsoft.com/office/drawing/2014/chart" uri="{C3380CC4-5D6E-409C-BE32-E72D297353CC}">
                <c16:uniqueId val="{00000013-F798-4C3A-AFD1-09501555416D}"/>
              </c:ext>
            </c:extLst>
          </c:dPt>
          <c:dPt>
            <c:idx val="8"/>
            <c:invertIfNegative val="0"/>
            <c:bubble3D val="0"/>
            <c:spPr>
              <a:solidFill>
                <a:srgbClr val="EE0000"/>
              </a:solidFill>
              <a:ln>
                <a:noFill/>
              </a:ln>
              <a:effectLst/>
            </c:spPr>
            <c:extLst>
              <c:ext xmlns:c16="http://schemas.microsoft.com/office/drawing/2014/chart" uri="{C3380CC4-5D6E-409C-BE32-E72D297353CC}">
                <c16:uniqueId val="{00000014-F798-4C3A-AFD1-09501555416D}"/>
              </c:ext>
            </c:extLst>
          </c:dPt>
          <c:dPt>
            <c:idx val="9"/>
            <c:invertIfNegative val="0"/>
            <c:bubble3D val="0"/>
            <c:spPr>
              <a:solidFill>
                <a:srgbClr val="EE0000"/>
              </a:solidFill>
              <a:ln>
                <a:noFill/>
              </a:ln>
              <a:effectLst/>
            </c:spPr>
            <c:extLst>
              <c:ext xmlns:c16="http://schemas.microsoft.com/office/drawing/2014/chart" uri="{C3380CC4-5D6E-409C-BE32-E72D297353CC}">
                <c16:uniqueId val="{00000015-F798-4C3A-AFD1-09501555416D}"/>
              </c:ext>
            </c:extLst>
          </c:dPt>
          <c:dLbls>
            <c:dLbl>
              <c:idx val="0"/>
              <c:layout>
                <c:manualLayout>
                  <c:x val="0"/>
                  <c:y val="-6.7200616163412691E-2"/>
                </c:manualLayout>
              </c:layout>
              <c:tx>
                <c:rich>
                  <a:bodyPr/>
                  <a:lstStyle/>
                  <a:p>
                    <a:r>
                      <a:rPr lang="en-US">
                        <a:solidFill>
                          <a:schemeClr val="bg1"/>
                        </a:solidFill>
                      </a:rPr>
                      <a:t>500</a:t>
                    </a:r>
                  </a:p>
                  <a:p>
                    <a:r>
                      <a:rPr lang="en-US">
                        <a:solidFill>
                          <a:schemeClr val="bg1"/>
                        </a:solidFill>
                      </a:rPr>
                      <a:t>(2%)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F798-4C3A-AFD1-09501555416D}"/>
                </c:ext>
              </c:extLst>
            </c:dLbl>
            <c:dLbl>
              <c:idx val="1"/>
              <c:layout>
                <c:manualLayout>
                  <c:x val="0"/>
                  <c:y val="-0.1008021001294943"/>
                </c:manualLayout>
              </c:layout>
              <c:tx>
                <c:rich>
                  <a:bodyPr/>
                  <a:lstStyle/>
                  <a:p>
                    <a:r>
                      <a:rPr lang="en-US">
                        <a:solidFill>
                          <a:schemeClr val="bg1"/>
                        </a:solidFill>
                      </a:rPr>
                      <a:t>1,000</a:t>
                    </a:r>
                  </a:p>
                  <a:p>
                    <a:r>
                      <a:rPr lang="en-US">
                        <a:solidFill>
                          <a:schemeClr val="bg1"/>
                        </a:solidFill>
                      </a:rPr>
                      <a:t>(4%)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F798-4C3A-AFD1-09501555416D}"/>
                </c:ext>
              </c:extLst>
            </c:dLbl>
            <c:dLbl>
              <c:idx val="2"/>
              <c:layout>
                <c:manualLayout>
                  <c:x val="2.2099447513812156E-3"/>
                  <c:y val="-0.12693671831248834"/>
                </c:manualLayout>
              </c:layout>
              <c:tx>
                <c:rich>
                  <a:bodyPr/>
                  <a:lstStyle/>
                  <a:p>
                    <a:r>
                      <a:rPr lang="en-US"/>
                      <a:t>3,200</a:t>
                    </a:r>
                  </a:p>
                  <a:p>
                    <a:r>
                      <a:rPr lang="en-US"/>
                      <a:t>(12%)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F798-4C3A-AFD1-09501555416D}"/>
                </c:ext>
              </c:extLst>
            </c:dLbl>
            <c:dLbl>
              <c:idx val="3"/>
              <c:layout>
                <c:manualLayout>
                  <c:x val="0"/>
                  <c:y val="-0.15680418144483854"/>
                </c:manualLayout>
              </c:layout>
              <c:tx>
                <c:rich>
                  <a:bodyPr/>
                  <a:lstStyle/>
                  <a:p>
                    <a:r>
                      <a:rPr lang="en-US"/>
                      <a:t>5,100</a:t>
                    </a:r>
                  </a:p>
                  <a:p>
                    <a:r>
                      <a:rPr lang="en-US"/>
                      <a:t>(19%)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F798-4C3A-AFD1-09501555416D}"/>
                </c:ext>
              </c:extLst>
            </c:dLbl>
            <c:dLbl>
              <c:idx val="4"/>
              <c:layout>
                <c:manualLayout>
                  <c:x val="0"/>
                  <c:y val="-0.1904050774687325"/>
                </c:manualLayout>
              </c:layout>
              <c:tx>
                <c:rich>
                  <a:bodyPr/>
                  <a:lstStyle/>
                  <a:p>
                    <a:r>
                      <a:rPr lang="en-US"/>
                      <a:t>6,700</a:t>
                    </a:r>
                  </a:p>
                  <a:p>
                    <a:r>
                      <a:rPr lang="en-US"/>
                      <a:t>(24%)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F798-4C3A-AFD1-09501555416D}"/>
                </c:ext>
              </c:extLst>
            </c:dLbl>
            <c:dLbl>
              <c:idx val="5"/>
              <c:layout>
                <c:manualLayout>
                  <c:x val="-2.2099447513812156E-3"/>
                  <c:y val="-0.2202725406010827"/>
                </c:manualLayout>
              </c:layout>
              <c:tx>
                <c:rich>
                  <a:bodyPr/>
                  <a:lstStyle/>
                  <a:p>
                    <a:r>
                      <a:rPr lang="en-US"/>
                      <a:t>7,400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F798-4C3A-AFD1-09501555416D}"/>
                </c:ext>
              </c:extLst>
            </c:dLbl>
            <c:dLbl>
              <c:idx val="6"/>
              <c:layout>
                <c:manualLayout>
                  <c:x val="-2.2099447513812156E-3"/>
                  <c:y val="-0.20907224192645138"/>
                </c:manualLayout>
              </c:layout>
              <c:tx>
                <c:rich>
                  <a:bodyPr/>
                  <a:lstStyle/>
                  <a:p>
                    <a:r>
                      <a:rPr lang="en-US"/>
                      <a:t>7,200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F798-4C3A-AFD1-09501555416D}"/>
                </c:ext>
              </c:extLst>
            </c:dLbl>
            <c:dLbl>
              <c:idx val="7"/>
              <c:layout>
                <c:manualLayout>
                  <c:x val="-2.2099447513812156E-3"/>
                  <c:y val="-0.1941385103602763"/>
                </c:manualLayout>
              </c:layout>
              <c:tx>
                <c:rich>
                  <a:bodyPr/>
                  <a:lstStyle/>
                  <a:p>
                    <a:r>
                      <a:rPr lang="en-US"/>
                      <a:t>6,200</a:t>
                    </a:r>
                  </a:p>
                  <a:p>
                    <a:r>
                      <a:rPr lang="en-US"/>
                      <a:t>(24%)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F798-4C3A-AFD1-09501555416D}"/>
                </c:ext>
              </c:extLst>
            </c:dLbl>
            <c:dLbl>
              <c:idx val="8"/>
              <c:layout>
                <c:manualLayout>
                  <c:x val="2.2099447513812156E-3"/>
                  <c:y val="-0.17547134590255739"/>
                </c:manualLayout>
              </c:layout>
              <c:tx>
                <c:rich>
                  <a:bodyPr/>
                  <a:lstStyle/>
                  <a:p>
                    <a:r>
                      <a:rPr lang="en-US">
                        <a:solidFill>
                          <a:schemeClr val="bg1"/>
                        </a:solidFill>
                      </a:rPr>
                      <a:t>4,500</a:t>
                    </a:r>
                  </a:p>
                  <a:p>
                    <a:r>
                      <a:rPr lang="en-US">
                        <a:solidFill>
                          <a:schemeClr val="bg1"/>
                        </a:solidFill>
                      </a:rPr>
                      <a:t>(19%)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F798-4C3A-AFD1-09501555416D}"/>
                </c:ext>
              </c:extLst>
            </c:dLbl>
            <c:dLbl>
              <c:idx val="9"/>
              <c:layout>
                <c:manualLayout>
                  <c:x val="0"/>
                  <c:y val="-0.1792038968808197"/>
                </c:manualLayout>
              </c:layout>
              <c:tx>
                <c:rich>
                  <a:bodyPr/>
                  <a:lstStyle/>
                  <a:p>
                    <a:r>
                      <a:rPr lang="en-US">
                        <a:solidFill>
                          <a:schemeClr val="bg1"/>
                        </a:solidFill>
                      </a:rPr>
                      <a:t>2,500</a:t>
                    </a:r>
                  </a:p>
                  <a:p>
                    <a:r>
                      <a:rPr lang="en-US">
                        <a:solidFill>
                          <a:schemeClr val="bg1"/>
                        </a:solidFill>
                      </a:rPr>
                      <a:t>(12%)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F798-4C3A-AFD1-09501555416D}"/>
                </c:ext>
              </c:extLst>
            </c:dLbl>
            <c:spPr>
              <a:solidFill>
                <a:srgbClr val="EE0000"/>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'Workforce Gap'!$B$10:$K$10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'Workforce Gap'!$B$21:$K$21</c:f>
              <c:numCache>
                <c:formatCode>#,##0</c:formatCode>
                <c:ptCount val="10"/>
                <c:pt idx="0">
                  <c:v>533.35869952288658</c:v>
                </c:pt>
                <c:pt idx="1">
                  <c:v>988.60378716414334</c:v>
                </c:pt>
                <c:pt idx="2">
                  <c:v>3183.6704086484879</c:v>
                </c:pt>
                <c:pt idx="3">
                  <c:v>5145.0647620119653</c:v>
                </c:pt>
                <c:pt idx="4">
                  <c:v>6667.3034513640432</c:v>
                </c:pt>
                <c:pt idx="5">
                  <c:v>7421.3162879948841</c:v>
                </c:pt>
                <c:pt idx="6">
                  <c:v>7230.1584594852575</c:v>
                </c:pt>
                <c:pt idx="7">
                  <c:v>6183.6755581038087</c:v>
                </c:pt>
                <c:pt idx="8">
                  <c:v>4470.3176440982716</c:v>
                </c:pt>
                <c:pt idx="9">
                  <c:v>2494.3522817843159</c:v>
                </c:pt>
              </c:numCache>
            </c:numRef>
          </c:val>
          <c:extLst>
            <c:ext xmlns:c16="http://schemas.microsoft.com/office/drawing/2014/chart" uri="{C3380CC4-5D6E-409C-BE32-E72D297353CC}">
              <c16:uniqueId val="{00000001-F798-4C3A-AFD1-09501555416D}"/>
            </c:ext>
          </c:extLst>
        </c:ser>
        <c:dLbls>
          <c:showLegendKey val="0"/>
          <c:showVal val="0"/>
          <c:showCatName val="0"/>
          <c:showSerName val="0"/>
          <c:showPercent val="0"/>
          <c:showBubbleSize val="0"/>
        </c:dLbls>
        <c:gapWidth val="150"/>
        <c:overlap val="100"/>
        <c:axId val="781947464"/>
        <c:axId val="781955384"/>
      </c:barChart>
      <c:catAx>
        <c:axId val="78194746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55384"/>
        <c:crosses val="autoZero"/>
        <c:auto val="1"/>
        <c:lblAlgn val="ctr"/>
        <c:lblOffset val="100"/>
        <c:noMultiLvlLbl val="0"/>
      </c:catAx>
      <c:valAx>
        <c:axId val="781955384"/>
        <c:scaling>
          <c:orientation val="minMax"/>
          <c:max val="40000"/>
          <c:min val="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47464"/>
        <c:crosses val="autoZero"/>
        <c:crossBetween val="between"/>
        <c:majorUnit val="1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900">
          <a:latin typeface="Helvetica Neue LT Std 65 Medium"/>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v>Gosodiadau Trydanol</c:v>
          </c:tx>
          <c:spPr>
            <a:solidFill>
              <a:schemeClr val="accent1"/>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2'!$B$2:$B$22</c:f>
              <c:numCache>
                <c:formatCode>0</c:formatCode>
                <c:ptCount val="21"/>
                <c:pt idx="0">
                  <c:v>299.70000000000005</c:v>
                </c:pt>
                <c:pt idx="1">
                  <c:v>420.75</c:v>
                </c:pt>
                <c:pt idx="2">
                  <c:v>307.5</c:v>
                </c:pt>
                <c:pt idx="3">
                  <c:v>295.2</c:v>
                </c:pt>
                <c:pt idx="4">
                  <c:v>311.85000000000002</c:v>
                </c:pt>
                <c:pt idx="5">
                  <c:v>386.34000000000003</c:v>
                </c:pt>
                <c:pt idx="6">
                  <c:v>345.24</c:v>
                </c:pt>
                <c:pt idx="7">
                  <c:v>296.39999999999998</c:v>
                </c:pt>
                <c:pt idx="8">
                  <c:v>224.4</c:v>
                </c:pt>
                <c:pt idx="9">
                  <c:v>333.3</c:v>
                </c:pt>
                <c:pt idx="10">
                  <c:v>370.33333333333331</c:v>
                </c:pt>
                <c:pt idx="11">
                  <c:v>407.36666666666667</c:v>
                </c:pt>
                <c:pt idx="12">
                  <c:v>292.89999999999998</c:v>
                </c:pt>
                <c:pt idx="13">
                  <c:v>248.19803503980049</c:v>
                </c:pt>
                <c:pt idx="14">
                  <c:v>247.45221011843748</c:v>
                </c:pt>
                <c:pt idx="15">
                  <c:v>247.13935927835379</c:v>
                </c:pt>
                <c:pt idx="16">
                  <c:v>247.8573224523511</c:v>
                </c:pt>
                <c:pt idx="17">
                  <c:v>249.12003396300332</c:v>
                </c:pt>
                <c:pt idx="18">
                  <c:v>250.40799970386863</c:v>
                </c:pt>
                <c:pt idx="19">
                  <c:v>251.72172475955117</c:v>
                </c:pt>
                <c:pt idx="20">
                  <c:v>253.06172431634738</c:v>
                </c:pt>
              </c:numCache>
            </c:numRef>
          </c:val>
          <c:extLst>
            <c:ext xmlns:c16="http://schemas.microsoft.com/office/drawing/2014/chart" uri="{C3380CC4-5D6E-409C-BE32-E72D297353CC}">
              <c16:uniqueId val="{00000000-95C4-4F84-AD80-69AE9678356C}"/>
            </c:ext>
          </c:extLst>
        </c:ser>
        <c:ser>
          <c:idx val="1"/>
          <c:order val="1"/>
          <c:tx>
            <c:v>Plymio a Gwresogi</c:v>
          </c:tx>
          <c:spPr>
            <a:solidFill>
              <a:schemeClr val="accent2"/>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2'!$C$2:$C$22</c:f>
              <c:numCache>
                <c:formatCode>0</c:formatCode>
                <c:ptCount val="21"/>
                <c:pt idx="0">
                  <c:v>125.55000000000001</c:v>
                </c:pt>
                <c:pt idx="1">
                  <c:v>127.5</c:v>
                </c:pt>
                <c:pt idx="2">
                  <c:v>168.1</c:v>
                </c:pt>
                <c:pt idx="3">
                  <c:v>151.69999999999999</c:v>
                </c:pt>
                <c:pt idx="4">
                  <c:v>113.4</c:v>
                </c:pt>
                <c:pt idx="5">
                  <c:v>102.75000000000001</c:v>
                </c:pt>
                <c:pt idx="6">
                  <c:v>123.30000000000001</c:v>
                </c:pt>
                <c:pt idx="7">
                  <c:v>117.8</c:v>
                </c:pt>
                <c:pt idx="8">
                  <c:v>89.100000000000009</c:v>
                </c:pt>
                <c:pt idx="9">
                  <c:v>62.7</c:v>
                </c:pt>
                <c:pt idx="10">
                  <c:v>212.1</c:v>
                </c:pt>
                <c:pt idx="11">
                  <c:v>228.93333333333334</c:v>
                </c:pt>
                <c:pt idx="12">
                  <c:v>138.03333333333333</c:v>
                </c:pt>
                <c:pt idx="13">
                  <c:v>100.1748954339176</c:v>
                </c:pt>
                <c:pt idx="14">
                  <c:v>99.873873979426335</c:v>
                </c:pt>
                <c:pt idx="15">
                  <c:v>99.747604647008899</c:v>
                </c:pt>
                <c:pt idx="16">
                  <c:v>100.03738085683688</c:v>
                </c:pt>
                <c:pt idx="17">
                  <c:v>100.54702225477342</c:v>
                </c:pt>
                <c:pt idx="18">
                  <c:v>101.06685648066872</c:v>
                </c:pt>
                <c:pt idx="19">
                  <c:v>101.5970873910819</c:v>
                </c:pt>
                <c:pt idx="20">
                  <c:v>102.13792291970336</c:v>
                </c:pt>
              </c:numCache>
            </c:numRef>
          </c:val>
          <c:extLst>
            <c:ext xmlns:c16="http://schemas.microsoft.com/office/drawing/2014/chart" uri="{C3380CC4-5D6E-409C-BE32-E72D297353CC}">
              <c16:uniqueId val="{00000001-95C4-4F84-AD80-69AE9678356C}"/>
            </c:ext>
          </c:extLst>
        </c:ser>
        <c:ser>
          <c:idx val="2"/>
          <c:order val="2"/>
          <c:tx>
            <c:v>Gwresogi ac Awyru</c:v>
          </c:tx>
          <c:spPr>
            <a:solidFill>
              <a:schemeClr val="accent3"/>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2'!$D$2:$D$22</c:f>
              <c:numCache>
                <c:formatCode>0</c:formatCode>
                <c:ptCount val="21"/>
                <c:pt idx="0">
                  <c:v>12.15</c:v>
                </c:pt>
                <c:pt idx="1">
                  <c:v>8.5</c:v>
                </c:pt>
                <c:pt idx="2">
                  <c:v>0</c:v>
                </c:pt>
                <c:pt idx="3">
                  <c:v>12.299999999999999</c:v>
                </c:pt>
                <c:pt idx="4">
                  <c:v>4.0500000000000007</c:v>
                </c:pt>
                <c:pt idx="5">
                  <c:v>12.330000000000002</c:v>
                </c:pt>
                <c:pt idx="6">
                  <c:v>8.2200000000000006</c:v>
                </c:pt>
                <c:pt idx="7">
                  <c:v>11.4</c:v>
                </c:pt>
                <c:pt idx="8">
                  <c:v>8.1000000000000014</c:v>
                </c:pt>
                <c:pt idx="9">
                  <c:v>9.9</c:v>
                </c:pt>
                <c:pt idx="10">
                  <c:v>0</c:v>
                </c:pt>
                <c:pt idx="11">
                  <c:v>0</c:v>
                </c:pt>
                <c:pt idx="12">
                  <c:v>10.1</c:v>
                </c:pt>
                <c:pt idx="13">
                  <c:v>5.1855239989322044</c:v>
                </c:pt>
                <c:pt idx="14">
                  <c:v>5.1699417118761861</c:v>
                </c:pt>
                <c:pt idx="15">
                  <c:v>5.1634054170216368</c:v>
                </c:pt>
                <c:pt idx="16">
                  <c:v>5.1784055972950851</c:v>
                </c:pt>
                <c:pt idx="17">
                  <c:v>5.2047870343647418</c:v>
                </c:pt>
                <c:pt idx="18">
                  <c:v>5.2316961001757925</c:v>
                </c:pt>
                <c:pt idx="19">
                  <c:v>5.2591433473030635</c:v>
                </c:pt>
                <c:pt idx="20">
                  <c:v>5.2871395393728795</c:v>
                </c:pt>
              </c:numCache>
            </c:numRef>
          </c:val>
          <c:extLst>
            <c:ext xmlns:c16="http://schemas.microsoft.com/office/drawing/2014/chart" uri="{C3380CC4-5D6E-409C-BE32-E72D297353CC}">
              <c16:uniqueId val="{00000002-95C4-4F84-AD80-69AE9678356C}"/>
            </c:ext>
          </c:extLst>
        </c:ser>
        <c:ser>
          <c:idx val="3"/>
          <c:order val="3"/>
          <c:tx>
            <c:v>Arbenigwyr Adeiladu</c:v>
          </c:tx>
          <c:spPr>
            <a:solidFill>
              <a:schemeClr val="accent4"/>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2'!$E$2:$E$22</c:f>
              <c:numCache>
                <c:formatCode>0</c:formatCode>
                <c:ptCount val="21"/>
                <c:pt idx="0">
                  <c:v>20.25</c:v>
                </c:pt>
                <c:pt idx="1">
                  <c:v>21.25</c:v>
                </c:pt>
                <c:pt idx="2">
                  <c:v>32.799999999999997</c:v>
                </c:pt>
                <c:pt idx="3">
                  <c:v>28.7</c:v>
                </c:pt>
                <c:pt idx="4">
                  <c:v>32.400000000000006</c:v>
                </c:pt>
                <c:pt idx="5">
                  <c:v>24.660000000000004</c:v>
                </c:pt>
                <c:pt idx="6">
                  <c:v>28.770000000000003</c:v>
                </c:pt>
                <c:pt idx="7">
                  <c:v>11.4</c:v>
                </c:pt>
                <c:pt idx="8">
                  <c:v>8.1000000000000014</c:v>
                </c:pt>
                <c:pt idx="9">
                  <c:v>9.9</c:v>
                </c:pt>
                <c:pt idx="10">
                  <c:v>0</c:v>
                </c:pt>
                <c:pt idx="11">
                  <c:v>0</c:v>
                </c:pt>
                <c:pt idx="12">
                  <c:v>0</c:v>
                </c:pt>
                <c:pt idx="13">
                  <c:v>12.72810436101541</c:v>
                </c:pt>
                <c:pt idx="14">
                  <c:v>12.689856929150638</c:v>
                </c:pt>
                <c:pt idx="15">
                  <c:v>12.673813296325836</c:v>
                </c:pt>
                <c:pt idx="16">
                  <c:v>12.710631920633389</c:v>
                </c:pt>
                <c:pt idx="17">
                  <c:v>12.775386357077091</c:v>
                </c:pt>
                <c:pt idx="18">
                  <c:v>12.841435882249673</c:v>
                </c:pt>
                <c:pt idx="19">
                  <c:v>12.9088063979257</c:v>
                </c:pt>
                <c:pt idx="20">
                  <c:v>12.977524323915249</c:v>
                </c:pt>
              </c:numCache>
            </c:numRef>
          </c:val>
          <c:extLst>
            <c:ext xmlns:c16="http://schemas.microsoft.com/office/drawing/2014/chart" uri="{C3380CC4-5D6E-409C-BE32-E72D297353CC}">
              <c16:uniqueId val="{00000003-95C4-4F84-AD80-69AE9678356C}"/>
            </c:ext>
          </c:extLst>
        </c:ser>
        <c:ser>
          <c:idx val="4"/>
          <c:order val="4"/>
          <c:tx>
            <c:v>Adeiladu (Peirianneg Sifil)</c:v>
          </c:tx>
          <c:spPr>
            <a:solidFill>
              <a:schemeClr val="accent5"/>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2'!$F$2:$F$22</c:f>
              <c:numCache>
                <c:formatCode>0</c:formatCode>
                <c:ptCount val="21"/>
                <c:pt idx="0">
                  <c:v>0</c:v>
                </c:pt>
                <c:pt idx="1">
                  <c:v>21.25</c:v>
                </c:pt>
                <c:pt idx="2">
                  <c:v>16.399999999999999</c:v>
                </c:pt>
                <c:pt idx="3">
                  <c:v>0</c:v>
                </c:pt>
                <c:pt idx="4">
                  <c:v>0</c:v>
                </c:pt>
                <c:pt idx="5">
                  <c:v>0</c:v>
                </c:pt>
                <c:pt idx="6">
                  <c:v>8.2200000000000006</c:v>
                </c:pt>
                <c:pt idx="7">
                  <c:v>0</c:v>
                </c:pt>
                <c:pt idx="8">
                  <c:v>16.200000000000003</c:v>
                </c:pt>
                <c:pt idx="9">
                  <c:v>16.5</c:v>
                </c:pt>
                <c:pt idx="10">
                  <c:v>13.466666666666667</c:v>
                </c:pt>
                <c:pt idx="11">
                  <c:v>20.2</c:v>
                </c:pt>
                <c:pt idx="12">
                  <c:v>20.2</c:v>
                </c:pt>
                <c:pt idx="13">
                  <c:v>7.0711690894530035</c:v>
                </c:pt>
                <c:pt idx="14">
                  <c:v>7.0499205161947982</c:v>
                </c:pt>
                <c:pt idx="15">
                  <c:v>7.041007386847685</c:v>
                </c:pt>
                <c:pt idx="16">
                  <c:v>7.0614621781296592</c:v>
                </c:pt>
                <c:pt idx="17">
                  <c:v>7.0974368650428277</c:v>
                </c:pt>
                <c:pt idx="18">
                  <c:v>7.1341310456942599</c:v>
                </c:pt>
                <c:pt idx="19">
                  <c:v>7.1715591099587206</c:v>
                </c:pt>
                <c:pt idx="20">
                  <c:v>7.2097357355084704</c:v>
                </c:pt>
              </c:numCache>
            </c:numRef>
          </c:val>
          <c:extLst>
            <c:ext xmlns:c16="http://schemas.microsoft.com/office/drawing/2014/chart" uri="{C3380CC4-5D6E-409C-BE32-E72D297353CC}">
              <c16:uniqueId val="{00000004-95C4-4F84-AD80-69AE9678356C}"/>
            </c:ext>
          </c:extLst>
        </c:ser>
        <c:dLbls>
          <c:showLegendKey val="0"/>
          <c:showVal val="0"/>
          <c:showCatName val="0"/>
          <c:showSerName val="0"/>
          <c:showPercent val="0"/>
          <c:showBubbleSize val="0"/>
        </c:dLbls>
        <c:gapWidth val="150"/>
        <c:overlap val="100"/>
        <c:axId val="821603360"/>
        <c:axId val="821617760"/>
      </c:barChart>
      <c:catAx>
        <c:axId val="821603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17760"/>
        <c:crosses val="autoZero"/>
        <c:auto val="1"/>
        <c:lblAlgn val="ctr"/>
        <c:lblOffset val="100"/>
        <c:noMultiLvlLbl val="0"/>
      </c:catAx>
      <c:valAx>
        <c:axId val="821617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03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0.11326</cdr:x>
      <cdr:y>0.02229</cdr:y>
    </cdr:from>
    <cdr:to>
      <cdr:x>0.96519</cdr:x>
      <cdr:y>0.07396</cdr:y>
    </cdr:to>
    <cdr:grpSp>
      <cdr:nvGrpSpPr>
        <cdr:cNvPr id="2" name="Group 1"/>
        <cdr:cNvGrpSpPr/>
      </cdr:nvGrpSpPr>
      <cdr:grpSpPr>
        <a:xfrm xmlns:a="http://schemas.openxmlformats.org/drawingml/2006/main">
          <a:off x="650875" y="69850"/>
          <a:ext cx="4895850" cy="161925"/>
          <a:chOff x="-1533525" y="-5600700"/>
          <a:chExt cx="4895850" cy="161925"/>
        </a:xfrm>
      </cdr:grpSpPr>
      <cdr:sp macro="" textlink="">
        <cdr:nvSpPr>
          <cdr:cNvPr id="3" name="Rectangle 2"/>
          <cdr:cNvSpPr/>
        </cdr:nvSpPr>
        <cdr:spPr>
          <a:xfrm xmlns:a="http://schemas.openxmlformats.org/drawingml/2006/main">
            <a:off x="-153352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29,900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4" name="Rectangle 3"/>
          <cdr:cNvSpPr/>
        </cdr:nvSpPr>
        <cdr:spPr>
          <a:xfrm xmlns:a="http://schemas.openxmlformats.org/drawingml/2006/main">
            <a:off x="-10287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34,200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5" name="Rectangle 4"/>
          <cdr:cNvSpPr/>
        </cdr:nvSpPr>
        <cdr:spPr>
          <a:xfrm xmlns:a="http://schemas.openxmlformats.org/drawingml/2006/main">
            <a:off x="-5334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40,000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6" name="Rectangle 5"/>
          <cdr:cNvSpPr/>
        </cdr:nvSpPr>
        <cdr:spPr>
          <a:xfrm xmlns:a="http://schemas.openxmlformats.org/drawingml/2006/main">
            <a:off x="-2857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47,500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7" name="Rectangle 6"/>
          <cdr:cNvSpPr/>
        </cdr:nvSpPr>
        <cdr:spPr>
          <a:xfrm xmlns:a="http://schemas.openxmlformats.org/drawingml/2006/main">
            <a:off x="47625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56,900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8" name="Rectangle 7"/>
          <cdr:cNvSpPr/>
        </cdr:nvSpPr>
        <cdr:spPr>
          <a:xfrm xmlns:a="http://schemas.openxmlformats.org/drawingml/2006/main">
            <a:off x="97155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67,700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9" name="Rectangle 8"/>
          <cdr:cNvSpPr/>
        </cdr:nvSpPr>
        <cdr:spPr>
          <a:xfrm xmlns:a="http://schemas.openxmlformats.org/drawingml/2006/main">
            <a:off x="147637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78,900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10" name="Rectangle 9"/>
          <cdr:cNvSpPr/>
        </cdr:nvSpPr>
        <cdr:spPr>
          <a:xfrm xmlns:a="http://schemas.openxmlformats.org/drawingml/2006/main">
            <a:off x="19812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88,300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11" name="Rectangle 10"/>
          <cdr:cNvSpPr/>
        </cdr:nvSpPr>
        <cdr:spPr>
          <a:xfrm xmlns:a="http://schemas.openxmlformats.org/drawingml/2006/main">
            <a:off x="24765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93,800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12" name="Rectangle 11"/>
          <cdr:cNvSpPr/>
        </cdr:nvSpPr>
        <cdr:spPr>
          <a:xfrm xmlns:a="http://schemas.openxmlformats.org/drawingml/2006/main">
            <a:off x="298132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93,400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grpSp>
  </cdr:relSizeAnchor>
</c:userShapes>
</file>

<file path=word/theme/theme1.xml><?xml version="1.0" encoding="utf-8"?>
<a:theme xmlns:a="http://schemas.openxmlformats.org/drawingml/2006/main" name="Office Theme">
  <a:themeElements>
    <a:clrScheme name="Cebr Colours">
      <a:dk1>
        <a:sysClr val="windowText" lastClr="000000"/>
      </a:dk1>
      <a:lt1>
        <a:sysClr val="window" lastClr="FFFFFF"/>
      </a:lt1>
      <a:dk2>
        <a:srgbClr val="008C9B"/>
      </a:dk2>
      <a:lt2>
        <a:srgbClr val="EEECE1"/>
      </a:lt2>
      <a:accent1>
        <a:srgbClr val="008C9B"/>
      </a:accent1>
      <a:accent2>
        <a:srgbClr val="00AEEF"/>
      </a:accent2>
      <a:accent3>
        <a:srgbClr val="6D6E71"/>
      </a:accent3>
      <a:accent4>
        <a:srgbClr val="BCBEC0"/>
      </a:accent4>
      <a:accent5>
        <a:srgbClr val="ED1C24"/>
      </a:accent5>
      <a:accent6>
        <a:srgbClr val="004A53"/>
      </a:accent6>
      <a:hlink>
        <a:srgbClr val="0000FF"/>
      </a:hlink>
      <a:folHlink>
        <a:srgbClr val="800080"/>
      </a:folHlink>
    </a:clrScheme>
    <a:fontScheme name="Composite">
      <a:majorFont>
        <a:latin typeface="Calibri"/>
        <a:ea typeface=""/>
        <a:cs typeface=""/>
        <a:font script="Jpan" typeface="ＭＳ Ｐゴシック"/>
        <a:font script="Hang" typeface="맑은 고딕"/>
        <a:font script="Hans" typeface="宋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6350">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A61907698</value>
    </field>
    <field name="Objective-Title">
      <value order="0">Centre for Economics and Business Research "CEBR" Assessing workforce requirements for home retrofitting in Wales - cym</value>
    </field>
    <field name="Objective-Description">
      <value order="0"/>
    </field>
    <field name="Objective-CreationStamp">
      <value order="0">2026-03-05T07:35:40Z</value>
    </field>
    <field name="Objective-IsApproved">
      <value order="0">false</value>
    </field>
    <field name="Objective-IsPublished">
      <value order="0">false</value>
    </field>
    <field name="Objective-DatePublished">
      <value order="0"/>
    </field>
    <field name="Objective-ModificationStamp">
      <value order="0">2026-03-05T08:35:13Z</value>
    </field>
    <field name="Objective-Owner">
      <value order="0">Davies, Malcolm (LGHCCRA - Housing Quality Division)</value>
    </field>
    <field name="Objective-Path">
      <value order="0">Objective Global Folder:#Business File Plan:WG Organisational Groups:Post April 2024 - Corporate Services &amp; Inspectorates:Corporate Services &amp; Inspectorates (CSI) - Commercial and Procurement - Procurement Delivery:1 - Save:1 - CPS:Corporate Procurement Services - Contracts - ┬ú25k to Official Journal of the EU (OJEU):Procurement - ┬ú25k to OJEU/FTS - 2025/2026:LGHCCRA - Housing Quality Division - C229/2025/2026 - Construction Workforce Assessment :LGHCCRA - Housing Quality Division - C229/2025/2026 - Construction Workforce Assessment :Web Page</value>
    </field>
    <field name="Objective-Parent">
      <value order="0">Web Page</value>
    </field>
    <field name="Objective-State">
      <value order="0">Being Drafted</value>
    </field>
    <field name="Objective-VersionId">
      <value order="0">vA111523006</value>
    </field>
    <field name="Objective-Version">
      <value order="0">0.1</value>
    </field>
    <field name="Objective-VersionNumber">
      <value order="0">1</value>
    </field>
    <field name="Objective-VersionComment">
      <value order="0">First version</value>
    </field>
    <field name="Objective-FileNumber">
      <value order="0">qA2365510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EA48E2A-089D-477A-9911-618195513C78}">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17493</Words>
  <Characters>95265</Characters>
  <Application>Microsoft Office Word</Application>
  <DocSecurity>0</DocSecurity>
  <Lines>2886</Lines>
  <Paragraphs>1708</Paragraphs>
  <ScaleCrop>false</ScaleCrop>
  <Company/>
  <LinksUpToDate>false</LinksUpToDate>
  <CharactersWithSpaces>111050</CharactersWithSpaces>
  <SharedDoc>false</SharedDoc>
  <HLinks>
    <vt:vector size="180" baseType="variant">
      <vt:variant>
        <vt:i4>4718682</vt:i4>
      </vt:variant>
      <vt:variant>
        <vt:i4>210</vt:i4>
      </vt:variant>
      <vt:variant>
        <vt:i4>0</vt:i4>
      </vt:variant>
      <vt:variant>
        <vt:i4>5</vt:i4>
      </vt:variant>
      <vt:variant>
        <vt:lpwstr>https://www.ecitb.org.uk/wp-content/uploads/2020/08/Skills-Transferability-Report-FA.pdf</vt:lpwstr>
      </vt:variant>
      <vt:variant>
        <vt:lpwstr/>
      </vt:variant>
      <vt:variant>
        <vt:i4>5570586</vt:i4>
      </vt:variant>
      <vt:variant>
        <vt:i4>165</vt:i4>
      </vt:variant>
      <vt:variant>
        <vt:i4>0</vt:i4>
      </vt:variant>
      <vt:variant>
        <vt:i4>5</vt:i4>
      </vt:variant>
      <vt:variant>
        <vt:lpwstr>https://www.theccc.org.uk/publication/wales-fourth-carbon-budget/</vt:lpwstr>
      </vt:variant>
      <vt:variant>
        <vt:lpwstr/>
      </vt:variant>
      <vt:variant>
        <vt:i4>4259860</vt:i4>
      </vt:variant>
      <vt:variant>
        <vt:i4>162</vt:i4>
      </vt:variant>
      <vt:variant>
        <vt:i4>0</vt:i4>
      </vt:variant>
      <vt:variant>
        <vt:i4>5</vt:i4>
      </vt:variant>
      <vt:variant>
        <vt:lpwstr>https://www.gov.wales/welsh-housing-conditions-survey</vt:lpwstr>
      </vt:variant>
      <vt:variant>
        <vt:lpwstr/>
      </vt:variant>
      <vt:variant>
        <vt:i4>1441850</vt:i4>
      </vt:variant>
      <vt:variant>
        <vt:i4>152</vt:i4>
      </vt:variant>
      <vt:variant>
        <vt:i4>0</vt:i4>
      </vt:variant>
      <vt:variant>
        <vt:i4>5</vt:i4>
      </vt:variant>
      <vt:variant>
        <vt:lpwstr/>
      </vt:variant>
      <vt:variant>
        <vt:lpwstr>_Toc219978612</vt:lpwstr>
      </vt:variant>
      <vt:variant>
        <vt:i4>1441850</vt:i4>
      </vt:variant>
      <vt:variant>
        <vt:i4>146</vt:i4>
      </vt:variant>
      <vt:variant>
        <vt:i4>0</vt:i4>
      </vt:variant>
      <vt:variant>
        <vt:i4>5</vt:i4>
      </vt:variant>
      <vt:variant>
        <vt:lpwstr/>
      </vt:variant>
      <vt:variant>
        <vt:lpwstr>_Toc219978611</vt:lpwstr>
      </vt:variant>
      <vt:variant>
        <vt:i4>1441850</vt:i4>
      </vt:variant>
      <vt:variant>
        <vt:i4>140</vt:i4>
      </vt:variant>
      <vt:variant>
        <vt:i4>0</vt:i4>
      </vt:variant>
      <vt:variant>
        <vt:i4>5</vt:i4>
      </vt:variant>
      <vt:variant>
        <vt:lpwstr/>
      </vt:variant>
      <vt:variant>
        <vt:lpwstr>_Toc219978610</vt:lpwstr>
      </vt:variant>
      <vt:variant>
        <vt:i4>1507386</vt:i4>
      </vt:variant>
      <vt:variant>
        <vt:i4>134</vt:i4>
      </vt:variant>
      <vt:variant>
        <vt:i4>0</vt:i4>
      </vt:variant>
      <vt:variant>
        <vt:i4>5</vt:i4>
      </vt:variant>
      <vt:variant>
        <vt:lpwstr/>
      </vt:variant>
      <vt:variant>
        <vt:lpwstr>_Toc219978609</vt:lpwstr>
      </vt:variant>
      <vt:variant>
        <vt:i4>1507386</vt:i4>
      </vt:variant>
      <vt:variant>
        <vt:i4>128</vt:i4>
      </vt:variant>
      <vt:variant>
        <vt:i4>0</vt:i4>
      </vt:variant>
      <vt:variant>
        <vt:i4>5</vt:i4>
      </vt:variant>
      <vt:variant>
        <vt:lpwstr/>
      </vt:variant>
      <vt:variant>
        <vt:lpwstr>_Toc219978608</vt:lpwstr>
      </vt:variant>
      <vt:variant>
        <vt:i4>1507386</vt:i4>
      </vt:variant>
      <vt:variant>
        <vt:i4>122</vt:i4>
      </vt:variant>
      <vt:variant>
        <vt:i4>0</vt:i4>
      </vt:variant>
      <vt:variant>
        <vt:i4>5</vt:i4>
      </vt:variant>
      <vt:variant>
        <vt:lpwstr/>
      </vt:variant>
      <vt:variant>
        <vt:lpwstr>_Toc219978607</vt:lpwstr>
      </vt:variant>
      <vt:variant>
        <vt:i4>1507386</vt:i4>
      </vt:variant>
      <vt:variant>
        <vt:i4>116</vt:i4>
      </vt:variant>
      <vt:variant>
        <vt:i4>0</vt:i4>
      </vt:variant>
      <vt:variant>
        <vt:i4>5</vt:i4>
      </vt:variant>
      <vt:variant>
        <vt:lpwstr/>
      </vt:variant>
      <vt:variant>
        <vt:lpwstr>_Toc219978606</vt:lpwstr>
      </vt:variant>
      <vt:variant>
        <vt:i4>1507386</vt:i4>
      </vt:variant>
      <vt:variant>
        <vt:i4>110</vt:i4>
      </vt:variant>
      <vt:variant>
        <vt:i4>0</vt:i4>
      </vt:variant>
      <vt:variant>
        <vt:i4>5</vt:i4>
      </vt:variant>
      <vt:variant>
        <vt:lpwstr/>
      </vt:variant>
      <vt:variant>
        <vt:lpwstr>_Toc219978605</vt:lpwstr>
      </vt:variant>
      <vt:variant>
        <vt:i4>1507386</vt:i4>
      </vt:variant>
      <vt:variant>
        <vt:i4>104</vt:i4>
      </vt:variant>
      <vt:variant>
        <vt:i4>0</vt:i4>
      </vt:variant>
      <vt:variant>
        <vt:i4>5</vt:i4>
      </vt:variant>
      <vt:variant>
        <vt:lpwstr/>
      </vt:variant>
      <vt:variant>
        <vt:lpwstr>_Toc219978604</vt:lpwstr>
      </vt:variant>
      <vt:variant>
        <vt:i4>1507386</vt:i4>
      </vt:variant>
      <vt:variant>
        <vt:i4>98</vt:i4>
      </vt:variant>
      <vt:variant>
        <vt:i4>0</vt:i4>
      </vt:variant>
      <vt:variant>
        <vt:i4>5</vt:i4>
      </vt:variant>
      <vt:variant>
        <vt:lpwstr/>
      </vt:variant>
      <vt:variant>
        <vt:lpwstr>_Toc219978603</vt:lpwstr>
      </vt:variant>
      <vt:variant>
        <vt:i4>1507386</vt:i4>
      </vt:variant>
      <vt:variant>
        <vt:i4>92</vt:i4>
      </vt:variant>
      <vt:variant>
        <vt:i4>0</vt:i4>
      </vt:variant>
      <vt:variant>
        <vt:i4>5</vt:i4>
      </vt:variant>
      <vt:variant>
        <vt:lpwstr/>
      </vt:variant>
      <vt:variant>
        <vt:lpwstr>_Toc219978602</vt:lpwstr>
      </vt:variant>
      <vt:variant>
        <vt:i4>1507386</vt:i4>
      </vt:variant>
      <vt:variant>
        <vt:i4>86</vt:i4>
      </vt:variant>
      <vt:variant>
        <vt:i4>0</vt:i4>
      </vt:variant>
      <vt:variant>
        <vt:i4>5</vt:i4>
      </vt:variant>
      <vt:variant>
        <vt:lpwstr/>
      </vt:variant>
      <vt:variant>
        <vt:lpwstr>_Toc219978601</vt:lpwstr>
      </vt:variant>
      <vt:variant>
        <vt:i4>1507386</vt:i4>
      </vt:variant>
      <vt:variant>
        <vt:i4>80</vt:i4>
      </vt:variant>
      <vt:variant>
        <vt:i4>0</vt:i4>
      </vt:variant>
      <vt:variant>
        <vt:i4>5</vt:i4>
      </vt:variant>
      <vt:variant>
        <vt:lpwstr/>
      </vt:variant>
      <vt:variant>
        <vt:lpwstr>_Toc219978600</vt:lpwstr>
      </vt:variant>
      <vt:variant>
        <vt:i4>1966137</vt:i4>
      </vt:variant>
      <vt:variant>
        <vt:i4>74</vt:i4>
      </vt:variant>
      <vt:variant>
        <vt:i4>0</vt:i4>
      </vt:variant>
      <vt:variant>
        <vt:i4>5</vt:i4>
      </vt:variant>
      <vt:variant>
        <vt:lpwstr/>
      </vt:variant>
      <vt:variant>
        <vt:lpwstr>_Toc219978599</vt:lpwstr>
      </vt:variant>
      <vt:variant>
        <vt:i4>1966137</vt:i4>
      </vt:variant>
      <vt:variant>
        <vt:i4>68</vt:i4>
      </vt:variant>
      <vt:variant>
        <vt:i4>0</vt:i4>
      </vt:variant>
      <vt:variant>
        <vt:i4>5</vt:i4>
      </vt:variant>
      <vt:variant>
        <vt:lpwstr/>
      </vt:variant>
      <vt:variant>
        <vt:lpwstr>_Toc219978598</vt:lpwstr>
      </vt:variant>
      <vt:variant>
        <vt:i4>1966137</vt:i4>
      </vt:variant>
      <vt:variant>
        <vt:i4>62</vt:i4>
      </vt:variant>
      <vt:variant>
        <vt:i4>0</vt:i4>
      </vt:variant>
      <vt:variant>
        <vt:i4>5</vt:i4>
      </vt:variant>
      <vt:variant>
        <vt:lpwstr/>
      </vt:variant>
      <vt:variant>
        <vt:lpwstr>_Toc219978597</vt:lpwstr>
      </vt:variant>
      <vt:variant>
        <vt:i4>1966137</vt:i4>
      </vt:variant>
      <vt:variant>
        <vt:i4>56</vt:i4>
      </vt:variant>
      <vt:variant>
        <vt:i4>0</vt:i4>
      </vt:variant>
      <vt:variant>
        <vt:i4>5</vt:i4>
      </vt:variant>
      <vt:variant>
        <vt:lpwstr/>
      </vt:variant>
      <vt:variant>
        <vt:lpwstr>_Toc219978596</vt:lpwstr>
      </vt:variant>
      <vt:variant>
        <vt:i4>1966137</vt:i4>
      </vt:variant>
      <vt:variant>
        <vt:i4>50</vt:i4>
      </vt:variant>
      <vt:variant>
        <vt:i4>0</vt:i4>
      </vt:variant>
      <vt:variant>
        <vt:i4>5</vt:i4>
      </vt:variant>
      <vt:variant>
        <vt:lpwstr/>
      </vt:variant>
      <vt:variant>
        <vt:lpwstr>_Toc219978595</vt:lpwstr>
      </vt:variant>
      <vt:variant>
        <vt:i4>1966137</vt:i4>
      </vt:variant>
      <vt:variant>
        <vt:i4>44</vt:i4>
      </vt:variant>
      <vt:variant>
        <vt:i4>0</vt:i4>
      </vt:variant>
      <vt:variant>
        <vt:i4>5</vt:i4>
      </vt:variant>
      <vt:variant>
        <vt:lpwstr/>
      </vt:variant>
      <vt:variant>
        <vt:lpwstr>_Toc219978594</vt:lpwstr>
      </vt:variant>
      <vt:variant>
        <vt:i4>1966137</vt:i4>
      </vt:variant>
      <vt:variant>
        <vt:i4>38</vt:i4>
      </vt:variant>
      <vt:variant>
        <vt:i4>0</vt:i4>
      </vt:variant>
      <vt:variant>
        <vt:i4>5</vt:i4>
      </vt:variant>
      <vt:variant>
        <vt:lpwstr/>
      </vt:variant>
      <vt:variant>
        <vt:lpwstr>_Toc219978593</vt:lpwstr>
      </vt:variant>
      <vt:variant>
        <vt:i4>1966137</vt:i4>
      </vt:variant>
      <vt:variant>
        <vt:i4>32</vt:i4>
      </vt:variant>
      <vt:variant>
        <vt:i4>0</vt:i4>
      </vt:variant>
      <vt:variant>
        <vt:i4>5</vt:i4>
      </vt:variant>
      <vt:variant>
        <vt:lpwstr/>
      </vt:variant>
      <vt:variant>
        <vt:lpwstr>_Toc219978592</vt:lpwstr>
      </vt:variant>
      <vt:variant>
        <vt:i4>1966137</vt:i4>
      </vt:variant>
      <vt:variant>
        <vt:i4>26</vt:i4>
      </vt:variant>
      <vt:variant>
        <vt:i4>0</vt:i4>
      </vt:variant>
      <vt:variant>
        <vt:i4>5</vt:i4>
      </vt:variant>
      <vt:variant>
        <vt:lpwstr/>
      </vt:variant>
      <vt:variant>
        <vt:lpwstr>_Toc219978591</vt:lpwstr>
      </vt:variant>
      <vt:variant>
        <vt:i4>1966137</vt:i4>
      </vt:variant>
      <vt:variant>
        <vt:i4>20</vt:i4>
      </vt:variant>
      <vt:variant>
        <vt:i4>0</vt:i4>
      </vt:variant>
      <vt:variant>
        <vt:i4>5</vt:i4>
      </vt:variant>
      <vt:variant>
        <vt:lpwstr/>
      </vt:variant>
      <vt:variant>
        <vt:lpwstr>_Toc219978590</vt:lpwstr>
      </vt:variant>
      <vt:variant>
        <vt:i4>2031673</vt:i4>
      </vt:variant>
      <vt:variant>
        <vt:i4>14</vt:i4>
      </vt:variant>
      <vt:variant>
        <vt:i4>0</vt:i4>
      </vt:variant>
      <vt:variant>
        <vt:i4>5</vt:i4>
      </vt:variant>
      <vt:variant>
        <vt:lpwstr/>
      </vt:variant>
      <vt:variant>
        <vt:lpwstr>_Toc219978589</vt:lpwstr>
      </vt:variant>
      <vt:variant>
        <vt:i4>2031673</vt:i4>
      </vt:variant>
      <vt:variant>
        <vt:i4>8</vt:i4>
      </vt:variant>
      <vt:variant>
        <vt:i4>0</vt:i4>
      </vt:variant>
      <vt:variant>
        <vt:i4>5</vt:i4>
      </vt:variant>
      <vt:variant>
        <vt:lpwstr/>
      </vt:variant>
      <vt:variant>
        <vt:lpwstr>_Toc219978588</vt:lpwstr>
      </vt:variant>
      <vt:variant>
        <vt:i4>2031673</vt:i4>
      </vt:variant>
      <vt:variant>
        <vt:i4>2</vt:i4>
      </vt:variant>
      <vt:variant>
        <vt:i4>0</vt:i4>
      </vt:variant>
      <vt:variant>
        <vt:i4>5</vt:i4>
      </vt:variant>
      <vt:variant>
        <vt:lpwstr/>
      </vt:variant>
      <vt:variant>
        <vt:lpwstr>_Toc219978587</vt:lpwstr>
      </vt:variant>
      <vt:variant>
        <vt:i4>5636104</vt:i4>
      </vt:variant>
      <vt:variant>
        <vt:i4>0</vt:i4>
      </vt:variant>
      <vt:variant>
        <vt:i4>0</vt:i4>
      </vt:variant>
      <vt:variant>
        <vt:i4>5</vt:i4>
      </vt:variant>
      <vt:variant>
        <vt:lpwstr>https://www.gov.wales/sites/default/files/statistics-and-research/2018-12/070327-commuting-in-and-around-wales-en.pdf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2026-03-10T18:42:00Z</dcterms:created>
  <dcterms:modified xsi:type="dcterms:W3CDTF">2026-03-10T18:42:00Z</dcterms:modified>
</cp:coreProperties>
</file>