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83B11" w14:textId="77777777" w:rsidR="00F901A0" w:rsidRPr="003A3A5B" w:rsidRDefault="00F901A0" w:rsidP="00F901A0">
      <w:pPr>
        <w:pStyle w:val="Part"/>
        <w:pageBreakBefore/>
        <w:jc w:val="left"/>
        <w:rPr>
          <w:rStyle w:val="Ref"/>
          <w:i/>
        </w:rPr>
      </w:pPr>
      <w:r>
        <w:t xml:space="preserve">                                   </w:t>
      </w:r>
      <w:r w:rsidR="00DE4E24" w:rsidRPr="00410FC9">
        <w:rPr>
          <w:lang w:val="cy-GB"/>
        </w:rPr>
        <w:t>FFURFLEN RHW17</w:t>
      </w:r>
      <w:r w:rsidRPr="003A3A5B">
        <w:tab/>
      </w:r>
    </w:p>
    <w:p w14:paraId="54CEAA01" w14:textId="77777777" w:rsidR="00F901A0" w:rsidRDefault="00F901A0" w:rsidP="00F901A0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DE4E24" w:rsidRPr="00410FC9" w14:paraId="3AC1ED29" w14:textId="77777777" w:rsidTr="004D2BFA">
        <w:trPr>
          <w:trHeight w:val="1234"/>
        </w:trPr>
        <w:tc>
          <w:tcPr>
            <w:tcW w:w="5000" w:type="pct"/>
            <w:gridSpan w:val="4"/>
          </w:tcPr>
          <w:p w14:paraId="175CD65C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14:paraId="5F9853C6" w14:textId="77777777" w:rsidR="00DE4E24" w:rsidRPr="00410FC9" w:rsidRDefault="00DE4E24" w:rsidP="004D2BFA">
            <w:pPr>
              <w:jc w:val="center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HYSBYSIAD Y LANDLORD O DERFYNU: CONTRACT SAFONOL CYFNODOL GYDA CHYFNOD HYSBYSU BYRRAF A GANIATEIR O DDAU FIS (HEBLAW CONTRACT SAFONOL RHAGARWEINIOL NEU GONTRACT SAFONOL YMDDYGIAD GWAHARDDEDIG )</w:t>
            </w:r>
          </w:p>
          <w:p w14:paraId="71D2B04A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E4E24" w:rsidRPr="00410FC9" w14:paraId="63A91CD9" w14:textId="77777777" w:rsidTr="004D2BFA">
        <w:trPr>
          <w:trHeight w:val="362"/>
        </w:trPr>
        <w:tc>
          <w:tcPr>
            <w:tcW w:w="5000" w:type="pct"/>
            <w:gridSpan w:val="4"/>
          </w:tcPr>
          <w:p w14:paraId="3CB4157C" w14:textId="77777777" w:rsidR="00DE4E24" w:rsidRPr="00410FC9" w:rsidRDefault="00DE4E24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Mae’r ffurflen hon i’w defnyddio gan landlord i roi hysbysiad i ddeiliad contract safonol cyfnodol sydd â’r hawl i gyfnod hysbysu byrraf a ganiateir o ddau fis (heblaw deiliaid contract safonol rhagarweiniol neu gontract safonol ymddygiad gwaharddedig) o dan adran 173(1) o Ddeddf Rhentu Cartrefi (Cymru) 2016 fod rhaid iddo ildio meddiant o’r annedd ar ddyddiad penodedig. </w:t>
            </w:r>
          </w:p>
        </w:tc>
      </w:tr>
      <w:tr w:rsidR="00DE4E24" w:rsidRPr="00410FC9" w14:paraId="353F2C31" w14:textId="77777777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14:paraId="69C492C3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E4E24" w:rsidRPr="00410FC9" w14:paraId="1632E023" w14:textId="77777777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161D" w14:textId="77777777" w:rsidR="00DE4E24" w:rsidRPr="00410FC9" w:rsidRDefault="00DE4E24" w:rsidP="004D2BFA">
            <w:pPr>
              <w:spacing w:after="40" w:line="259" w:lineRule="auto"/>
              <w:ind w:left="720"/>
              <w:rPr>
                <w:b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5026DC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F94F9" w14:textId="77777777" w:rsidR="00DE4E24" w:rsidRPr="00410FC9" w:rsidRDefault="00DE4E24" w:rsidP="004D2BFA">
            <w:pPr>
              <w:spacing w:after="40" w:line="259" w:lineRule="auto"/>
              <w:ind w:left="720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DE4E24" w:rsidRPr="00410FC9" w14:paraId="6CF91A6E" w14:textId="77777777" w:rsidTr="004D2BFA">
        <w:trPr>
          <w:trHeight w:val="1303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D63B9" w14:textId="77777777" w:rsidR="00DE4E24" w:rsidRPr="00410FC9" w:rsidRDefault="00DE4E24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14:paraId="3A779536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14:paraId="18A40CC4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14:paraId="688A6E01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14:paraId="21AAFC0D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794307A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4832C" w14:textId="77777777" w:rsidR="00DE4E24" w:rsidRPr="00410FC9" w:rsidRDefault="00DE4E24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Enw(au): </w:t>
            </w:r>
          </w:p>
        </w:tc>
      </w:tr>
      <w:tr w:rsidR="00DE4E24" w:rsidRPr="00410FC9" w14:paraId="2FF075ED" w14:textId="77777777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2B77D9EF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E4E24" w:rsidRPr="00410FC9" w14:paraId="19FD8591" w14:textId="77777777" w:rsidTr="004D2BFA">
        <w:trPr>
          <w:trHeight w:val="7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8BF3E" w14:textId="77777777" w:rsidR="00DE4E24" w:rsidRPr="00410FC9" w:rsidRDefault="00DE4E24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Annedd</w:t>
            </w:r>
          </w:p>
        </w:tc>
      </w:tr>
      <w:tr w:rsidR="00DE4E24" w:rsidRPr="00410FC9" w14:paraId="0CD20BC5" w14:textId="77777777" w:rsidTr="004D2BFA">
        <w:trPr>
          <w:trHeight w:val="3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9CF90" w14:textId="77777777" w:rsidR="00DE4E24" w:rsidRPr="00410FC9" w:rsidRDefault="00DE4E24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14:paraId="639C9084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14:paraId="0861038E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E4E24" w:rsidRPr="00410FC9" w14:paraId="18EFCCA0" w14:textId="77777777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711A4C58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E4E24" w:rsidRPr="00410FC9" w14:paraId="3A55B2A3" w14:textId="77777777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C4F5" w14:textId="77777777" w:rsidR="00DE4E24" w:rsidRPr="00410FC9" w:rsidRDefault="00DE4E24" w:rsidP="004D2BFA">
            <w:pPr>
              <w:spacing w:after="160" w:line="259" w:lineRule="auto"/>
              <w:ind w:left="720"/>
              <w:jc w:val="center"/>
              <w:rPr>
                <w:b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 Hysbysiad i Ildio Meddiant</w:t>
            </w:r>
          </w:p>
        </w:tc>
      </w:tr>
      <w:tr w:rsidR="00DE4E24" w:rsidRPr="00410FC9" w14:paraId="1DA85BCF" w14:textId="77777777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B2E392" w14:textId="77777777" w:rsidR="00DE4E24" w:rsidRPr="00410FC9" w:rsidRDefault="00DE4E24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Yn unol ag adran 173 o Ddeddf Rhentu Cartrefi (Cymru) 2016, mae’r landlord yn rhoi hysbysiad i chi, ddeiliad neu ddeiliaid y contract, fod rhaid i chi ildio meddiant o’r annedd uchod ar [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14:paraId="5DD10F09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14:paraId="383AB28C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Os nad ydych chi, ddeiliad neu ddeiliaid y contract, yn ildio meddiant o’r annedd ar y dyddiad a bennir uchod, caiff y landlord wneud hawliad meddiant i’r llys. </w:t>
            </w:r>
          </w:p>
          <w:p w14:paraId="3EE07C60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14:paraId="45104EB5" w14:textId="77777777" w:rsidR="00DE4E24" w:rsidRPr="00410FC9" w:rsidRDefault="00DE4E24" w:rsidP="004D2BFA">
            <w:pPr>
              <w:spacing w:after="40" w:line="220" w:lineRule="atLeast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Sylwer: Ni chaiff y dyddiad penodedig fod yn llai na dau fis ar ôl y diwrnod y rhoddir yr hysbysiad hwn i ddeiliad neu ddeiliaid y contract.</w:t>
            </w:r>
          </w:p>
        </w:tc>
      </w:tr>
      <w:tr w:rsidR="00DE4E24" w:rsidRPr="00410FC9" w14:paraId="72FBAF65" w14:textId="77777777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ED6D6CF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E4E24" w:rsidRPr="00410FC9" w14:paraId="462C9303" w14:textId="77777777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49A9F" w14:textId="77777777" w:rsidR="00DE4E24" w:rsidRPr="00410FC9" w:rsidRDefault="00DE4E24" w:rsidP="004D2BFA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DE4E24" w:rsidRPr="00410FC9" w14:paraId="418B8301" w14:textId="77777777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10BE58" w14:textId="77777777" w:rsidR="00DE4E24" w:rsidRPr="00410FC9" w:rsidRDefault="00DE4E24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14:paraId="18631129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14:paraId="2B96078B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14:paraId="35AC3B6F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0E64B" w14:textId="77777777" w:rsidR="00DE4E24" w:rsidRPr="00410FC9" w:rsidRDefault="00DE4E24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14:paraId="253FA456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14:paraId="15904FF6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14:paraId="5C58463D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E4E24" w:rsidRPr="00410FC9" w14:paraId="29612D49" w14:textId="77777777" w:rsidTr="004D2BFA">
        <w:tc>
          <w:tcPr>
            <w:tcW w:w="5000" w:type="pct"/>
            <w:gridSpan w:val="4"/>
            <w:tcBorders>
              <w:top w:val="single" w:sz="4" w:space="0" w:color="auto"/>
            </w:tcBorders>
          </w:tcPr>
          <w:p w14:paraId="202D85F9" w14:textId="77777777" w:rsidR="00DE4E24" w:rsidRPr="00410FC9" w:rsidRDefault="00DE4E24" w:rsidP="004D2BFA">
            <w:pPr>
              <w:spacing w:before="120"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Defnyddio’r ffurflen hon</w:t>
            </w:r>
          </w:p>
          <w:p w14:paraId="0D795550" w14:textId="77777777" w:rsidR="00DE4E24" w:rsidRPr="00410FC9" w:rsidRDefault="00DE4E24" w:rsidP="004D2BFA">
            <w:pPr>
              <w:spacing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Ni ddylid defnyddio’r ffurflen hon ond pan fo gan y contract safonol cyfnodol gyfnod hysbysu byrraf a ganiateir o ddau fis ac nad yw’n gontract safonol rhagarweiniol neu’n gontract safonol ymddygiad gwaharddedig. Mae canllawiau ar hyn drosodd. Os oes gan y contract safonol cyfnodol gyfnod hysbysu byrraf a ganiateir o chwe mis, dylid defnyddio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Ffurflen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RHW16</w:t>
            </w:r>
            <w:r w:rsidRPr="00410FC9">
              <w:rPr>
                <w:sz w:val="20"/>
                <w:szCs w:val="20"/>
                <w:lang w:val="cy-GB" w:eastAsia="en-US"/>
              </w:rPr>
              <w:t>.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 xml:space="preserve"> </w:t>
            </w:r>
          </w:p>
          <w:p w14:paraId="02CA85DA" w14:textId="77777777" w:rsidR="00DE4E24" w:rsidRPr="00410FC9" w:rsidRDefault="00DE4E24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14:paraId="2E7DC0FB" w14:textId="77777777" w:rsidR="00DE4E24" w:rsidRPr="00410FC9" w:rsidRDefault="00DE4E24" w:rsidP="004D2BFA">
            <w:pPr>
              <w:spacing w:before="40" w:line="220" w:lineRule="atLeast"/>
              <w:rPr>
                <w:b/>
                <w:sz w:val="21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Os yw’r contract safonol cyfnodol yn gontract safonol rhagarweiniol neu’n gontract safonol ymddygiad gwaharddedig, dylid defnyddio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Ffurflen RHW18</w:t>
            </w:r>
            <w:r w:rsidRPr="00410FC9">
              <w:rPr>
                <w:sz w:val="20"/>
                <w:szCs w:val="20"/>
                <w:lang w:val="cy-GB" w:eastAsia="en-US"/>
              </w:rPr>
              <w:t>, ni waeth faint yw hyd y cyfnod hysbysu.</w:t>
            </w:r>
          </w:p>
        </w:tc>
      </w:tr>
      <w:tr w:rsidR="00DE4E24" w:rsidRPr="00410FC9" w14:paraId="2BCC9A01" w14:textId="77777777" w:rsidTr="004D2BFA">
        <w:trPr>
          <w:trHeight w:val="1747"/>
        </w:trPr>
        <w:tc>
          <w:tcPr>
            <w:tcW w:w="5000" w:type="pct"/>
            <w:gridSpan w:val="4"/>
          </w:tcPr>
          <w:p w14:paraId="10131AAC" w14:textId="77777777" w:rsidR="00DE4E24" w:rsidRPr="00410FC9" w:rsidRDefault="00DE4E24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lastRenderedPageBreak/>
              <w:t>Canllawiau i ddeiliaid contract</w:t>
            </w:r>
          </w:p>
          <w:p w14:paraId="47F2E118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Yr hysbysiad hwn yw’r cam cyntaf sy’n ei gwneud yn ofynnol i chi ildio meddiant o’r annedd a nodir yn Rhan C. Dylech ei ddarllen yn ofalus iawn. Os nad ydych yn ildio meddiant erbyn y dyddiad a roddir yn Rhan D, caiff eich landlord wneud cais i’r llys am orchymyn sy’n ei gwneud yn ofynnol i chi ildio meddiant. </w:t>
            </w:r>
          </w:p>
          <w:p w14:paraId="4BB240CA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14:paraId="106C74E1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oes gennych unrhyw amheuon neu os oes arnoch angen cyngor ynghylch unrhyw agwedd ar yr hysbysiad hwn, dylech gysylltu â’ch landlord yn y lle cyntaf. Gall llawer o broblemau gael eu datrys yn gyflym drwy eu codi’n syth. Os na allwch ddod i gytundeb â’ch landlord, efallai y byddwch am gysylltu ag asiantaeth gynghori (megis Cyngor ar Bopeth Cymru neu Shelter Cymru) neu gynghorwyr cyfreithiol annibynnol. Mae’n bosibl mai drwy’r llysoedd sirol y caiff anghydfodau ynghylch eich contract eu setlo yn y pen draw. Os ydych yn credu eich bod yn wynebu’r risg o fod yn ddigartref o ganlyniad i gael yr hysbysiad hwn, dylech gysylltu â’ch awdurdod lleol i gael cymorth.</w:t>
            </w:r>
          </w:p>
        </w:tc>
      </w:tr>
      <w:tr w:rsidR="00DE4E24" w:rsidRPr="00410FC9" w14:paraId="1E6BAABB" w14:textId="77777777" w:rsidTr="004D2BFA">
        <w:trPr>
          <w:trHeight w:val="1820"/>
        </w:trPr>
        <w:tc>
          <w:tcPr>
            <w:tcW w:w="5000" w:type="pct"/>
            <w:gridSpan w:val="4"/>
          </w:tcPr>
          <w:p w14:paraId="633CF007" w14:textId="77777777" w:rsidR="00DE4E24" w:rsidRPr="00410FC9" w:rsidRDefault="00DE4E24" w:rsidP="004D2BFA">
            <w:pPr>
              <w:spacing w:line="220" w:lineRule="atLeast"/>
              <w:rPr>
                <w:b/>
                <w:sz w:val="20"/>
                <w:szCs w:val="20"/>
                <w:lang w:eastAsia="en-US"/>
              </w:rPr>
            </w:pPr>
          </w:p>
          <w:p w14:paraId="33D12A50" w14:textId="77777777" w:rsidR="00DE4E24" w:rsidRPr="00410FC9" w:rsidRDefault="00DE4E24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t>Cyfnod hysbysu byrraf a ganiateir o ddau fis</w:t>
            </w:r>
          </w:p>
          <w:p w14:paraId="2AD09187" w14:textId="178247F8" w:rsidR="00DE4E24" w:rsidRPr="00410FC9" w:rsidRDefault="00DE4E24" w:rsidP="00B01793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Gall contract meddiannaeth fod â chyfnod hysbysu byrraf a ganiateir o ddau fis oherwydd</w:t>
            </w:r>
            <w:r w:rsidR="00B01793">
              <w:rPr>
                <w:sz w:val="20"/>
                <w:szCs w:val="20"/>
                <w:lang w:val="cy-GB" w:eastAsia="en-US"/>
              </w:rPr>
              <w:t xml:space="preserve"> bod y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contract meddiannaeth yn dod o fewn Atodlen 8A i Ddeddf Rhentu Cartrefi (Cymru) (adran 174A o’r Ddeddf honno):</w:t>
            </w:r>
          </w:p>
        </w:tc>
      </w:tr>
      <w:tr w:rsidR="00DE4E24" w:rsidRPr="00410FC9" w14:paraId="7A50BF68" w14:textId="77777777" w:rsidTr="004D2BFA">
        <w:trPr>
          <w:trHeight w:val="1794"/>
        </w:trPr>
        <w:tc>
          <w:tcPr>
            <w:tcW w:w="2500" w:type="pct"/>
            <w:gridSpan w:val="2"/>
          </w:tcPr>
          <w:p w14:paraId="238194BD" w14:textId="77777777" w:rsidR="00DE4E24" w:rsidRPr="00410FC9" w:rsidRDefault="00DE4E24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1. Contractau safonol ymddygiad gwaharddedig</w:t>
            </w:r>
          </w:p>
          <w:p w14:paraId="3D33D11B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Tenantiaethau a thrwyddedau sy’n gontractau meddiannaeth oherwydd hysbysiad a roddir o dan Ran 2 o Atodlen 2</w:t>
            </w:r>
          </w:p>
          <w:p w14:paraId="07E9C65D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3. Llety ar gyfer myfyrwyr mewn addysg uwch</w:t>
            </w:r>
          </w:p>
          <w:p w14:paraId="2E6B9130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Llety â chymorth</w:t>
            </w:r>
          </w:p>
          <w:p w14:paraId="6FADA923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5. Llety i geiswyr lloches, etc.</w:t>
            </w:r>
          </w:p>
          <w:p w14:paraId="743EA796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6. Llety i bersonau digartref</w:t>
            </w:r>
          </w:p>
          <w:p w14:paraId="22B019B5" w14:textId="77777777" w:rsidR="00DE4E24" w:rsidRPr="00410FC9" w:rsidRDefault="00DE4E24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</w:tcPr>
          <w:p w14:paraId="58D7041A" w14:textId="77777777" w:rsidR="00DE4E24" w:rsidRPr="00410FC9" w:rsidRDefault="00DE4E24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7. Meddiannaeth yn rhinwedd swydd</w:t>
            </w:r>
          </w:p>
          <w:p w14:paraId="4BC540FF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8. Meddiannaeth yn rhinwedd swydd: yr heddlu</w:t>
            </w:r>
          </w:p>
          <w:p w14:paraId="695B5186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9. Meddiannaeth yn rhinwedd swydd: y gwasanaethau tân ac achub</w:t>
            </w:r>
          </w:p>
          <w:p w14:paraId="6F53682E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10. Llety dros dro: tir sydd wedi ei gaffael ar gyfer datblygu</w:t>
            </w:r>
          </w:p>
          <w:p w14:paraId="6DD09921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11. Llety dros dro: trefniadau tymor byr</w:t>
            </w:r>
          </w:p>
          <w:p w14:paraId="768F80E5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12. Llety dros dro: llety yn ystod gwaith</w:t>
            </w:r>
          </w:p>
        </w:tc>
      </w:tr>
      <w:tr w:rsidR="00DE4E24" w:rsidRPr="00410FC9" w14:paraId="15A8698A" w14:textId="77777777" w:rsidTr="004D2BFA">
        <w:trPr>
          <w:trHeight w:val="1656"/>
        </w:trPr>
        <w:tc>
          <w:tcPr>
            <w:tcW w:w="5000" w:type="pct"/>
            <w:gridSpan w:val="4"/>
          </w:tcPr>
          <w:p w14:paraId="06CC007B" w14:textId="77777777" w:rsidR="00DE4E24" w:rsidRPr="00410FC9" w:rsidRDefault="00DE4E24" w:rsidP="004D2BFA">
            <w:pPr>
              <w:spacing w:line="220" w:lineRule="atLeast"/>
              <w:rPr>
                <w:b/>
                <w:sz w:val="20"/>
                <w:szCs w:val="20"/>
                <w:lang w:eastAsia="en-US"/>
              </w:rPr>
            </w:pPr>
          </w:p>
          <w:p w14:paraId="5B3B205C" w14:textId="77777777" w:rsidR="00DE4E24" w:rsidRPr="00410FC9" w:rsidRDefault="00DE4E24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roi’r hysbysiad hwn</w:t>
            </w:r>
          </w:p>
          <w:p w14:paraId="065553AD" w14:textId="77777777" w:rsidR="00DE4E24" w:rsidRPr="00410FC9" w:rsidRDefault="00DE4E24" w:rsidP="004D2BFA">
            <w:pPr>
              <w:spacing w:before="40"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Pedwar/chwe mis cyntaf meddiannaeth</w:t>
            </w:r>
          </w:p>
          <w:p w14:paraId="1277B6B1" w14:textId="7840AC4D" w:rsidR="00DE4E24" w:rsidRPr="00410FC9" w:rsidRDefault="00DE4E24" w:rsidP="004D2BFA">
            <w:pPr>
              <w:spacing w:after="12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Yn unol ag adran 175 o Ddeddf Rhentu Cartrefi (Cymru) 2016, ni chaniateir rhoi’r hysbysiad hwn o fewn y  </w:t>
            </w:r>
            <w:r w:rsidRPr="00410FC9">
              <w:rPr>
                <w:b/>
                <w:sz w:val="20"/>
                <w:szCs w:val="20"/>
                <w:lang w:val="cy-GB" w:eastAsia="en-US"/>
              </w:rPr>
              <w:t>chwe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mis cyntaf i ddyddiad meddiannu’r contract.</w:t>
            </w:r>
            <w:r w:rsidR="007A29C3">
              <w:rPr>
                <w:sz w:val="20"/>
                <w:szCs w:val="20"/>
                <w:lang w:val="cy-GB" w:eastAsia="en-US"/>
              </w:rPr>
              <w:t xml:space="preserve">  N</w:t>
            </w:r>
            <w:r w:rsidRPr="00410FC9">
              <w:rPr>
                <w:sz w:val="20"/>
                <w:szCs w:val="20"/>
                <w:lang w:val="cy-GB" w:eastAsia="en-US"/>
              </w:rPr>
              <w:t>id yw’r cyfyngiad hwn yn gymwys os yw’r contract meddiannaeth yn dod o fewn Atodlen 9 i’r Ddeddf honno:</w:t>
            </w:r>
          </w:p>
        </w:tc>
      </w:tr>
      <w:tr w:rsidR="00DE4E24" w:rsidRPr="00410FC9" w14:paraId="52BECF4A" w14:textId="77777777" w:rsidTr="004D2BFA">
        <w:trPr>
          <w:trHeight w:val="1843"/>
        </w:trPr>
        <w:tc>
          <w:tcPr>
            <w:tcW w:w="2500" w:type="pct"/>
            <w:gridSpan w:val="2"/>
          </w:tcPr>
          <w:p w14:paraId="78E58050" w14:textId="77777777" w:rsidR="00DE4E24" w:rsidRPr="00410FC9" w:rsidRDefault="00DE4E24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1. Contractau safonol ymddygiad gwaharddedig</w:t>
            </w:r>
          </w:p>
          <w:p w14:paraId="17786B36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Tenantiaethau a thrwyddedau sy’n gontractau meddiannaeth oherwydd hysbysiad a roddir o dan Ran 2 o Atodlen 2</w:t>
            </w:r>
          </w:p>
          <w:p w14:paraId="01B5AAB2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3. Llety â chymorth</w:t>
            </w:r>
          </w:p>
          <w:p w14:paraId="31622B5B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Llety i geiswyr lloches, etc.</w:t>
            </w:r>
          </w:p>
          <w:p w14:paraId="1E2620D9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5. Diddymwyd – nid yw’n gymwys</w:t>
            </w:r>
          </w:p>
          <w:p w14:paraId="37C6E6B2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6. Llety i bersonau digartref</w:t>
            </w:r>
          </w:p>
          <w:p w14:paraId="648D078A" w14:textId="77777777" w:rsidR="00DE4E24" w:rsidRPr="00410FC9" w:rsidRDefault="00DE4E24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</w:p>
        </w:tc>
        <w:tc>
          <w:tcPr>
            <w:tcW w:w="2500" w:type="pct"/>
            <w:gridSpan w:val="2"/>
          </w:tcPr>
          <w:p w14:paraId="116720E9" w14:textId="77777777" w:rsidR="00DE4E24" w:rsidRPr="00410FC9" w:rsidRDefault="00DE4E24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7. Meddiannaeth yn rhinwedd swydd</w:t>
            </w:r>
          </w:p>
          <w:p w14:paraId="3C665413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8. Meddiannaeth yn rhinwedd swydd: yr heddlu</w:t>
            </w:r>
          </w:p>
          <w:p w14:paraId="3CB4370B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9. Meddiannaeth yn rhinwedd swydd: y gwasanaethau tân ac achub</w:t>
            </w:r>
          </w:p>
          <w:p w14:paraId="68B0682D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10. Llety dros dro: tir sydd wedi ei gaffael ar gyfer datblygu</w:t>
            </w:r>
          </w:p>
          <w:p w14:paraId="5299759E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11. Llety dros dro: trefniadau tymor byr</w:t>
            </w:r>
          </w:p>
          <w:p w14:paraId="6441FE1F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12. Llety dros dro: llety yn ystod gwaith</w:t>
            </w:r>
          </w:p>
        </w:tc>
      </w:tr>
      <w:tr w:rsidR="00DE4E24" w:rsidRPr="00410FC9" w14:paraId="205E1374" w14:textId="77777777" w:rsidTr="004D2BFA">
        <w:trPr>
          <w:trHeight w:val="426"/>
        </w:trPr>
        <w:tc>
          <w:tcPr>
            <w:tcW w:w="5000" w:type="pct"/>
            <w:gridSpan w:val="4"/>
          </w:tcPr>
          <w:p w14:paraId="7D233687" w14:textId="77777777" w:rsidR="00DE4E24" w:rsidRPr="00410FC9" w:rsidRDefault="00DE4E24" w:rsidP="004D2BFA">
            <w:pPr>
              <w:spacing w:line="220" w:lineRule="atLeast"/>
              <w:rPr>
                <w:sz w:val="18"/>
                <w:szCs w:val="20"/>
                <w:lang w:eastAsia="en-US"/>
              </w:rPr>
            </w:pPr>
          </w:p>
          <w:p w14:paraId="4AEFC16B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Torri rhwymedigaethau statudol</w:t>
            </w:r>
          </w:p>
          <w:p w14:paraId="6ADC00C2" w14:textId="77777777" w:rsidR="00DE4E24" w:rsidRPr="00410FC9" w:rsidRDefault="00DE4E24" w:rsidP="004D2BFA">
            <w:pPr>
              <w:spacing w:after="12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176 o Ddeddf Rhentu Cartrefi (Cymru) 2016, ni chaniateir rhoi’r hysbysiad hwn ar adeg pan fo unrhyw rwymedigaethau statudol a restrir yn Atodlen 9A i’r Ddeddf honno wedi eu torri:</w:t>
            </w:r>
          </w:p>
          <w:p w14:paraId="1515F8FB" w14:textId="77777777" w:rsidR="00DE4E24" w:rsidRPr="00410FC9" w:rsidRDefault="00DE4E24" w:rsidP="004D2BFA">
            <w:pPr>
              <w:spacing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1.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Methu â darparu datganiad ysgrifenedig</w:t>
            </w:r>
            <w:r w:rsidRPr="00410FC9">
              <w:rPr>
                <w:sz w:val="20"/>
                <w:szCs w:val="20"/>
                <w:lang w:val="cy-GB" w:eastAsia="en-US"/>
              </w:rPr>
              <w:t>;</w:t>
            </w:r>
          </w:p>
          <w:p w14:paraId="06FD7B3F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2. Cyfyngiad o chwe mis yn dilyn methu â darparu datganiad ysgrifenedig o fewn y cyfnod a bennir yn adran 31 (o’r Ddeddf honno);</w:t>
            </w:r>
          </w:p>
          <w:p w14:paraId="456DCCFE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3. Methu â darparu gwybodaeth;</w:t>
            </w:r>
          </w:p>
        </w:tc>
      </w:tr>
      <w:tr w:rsidR="00DE4E24" w:rsidRPr="00410FC9" w14:paraId="6D4EEC69" w14:textId="77777777" w:rsidTr="004D2BFA">
        <w:trPr>
          <w:trHeight w:val="80"/>
        </w:trPr>
        <w:tc>
          <w:tcPr>
            <w:tcW w:w="5000" w:type="pct"/>
            <w:gridSpan w:val="4"/>
          </w:tcPr>
          <w:p w14:paraId="541D0130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3A. Methu â darparu tystysgrif perfformiad ynni ddilys;</w:t>
            </w:r>
          </w:p>
          <w:p w14:paraId="77C3632E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4. Torri gofynion sicrwydd a blaendal;</w:t>
            </w:r>
          </w:p>
          <w:p w14:paraId="1DC0C643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5.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Taliadau gwaharddedig a blaendaliadau cadw o dan Ddeddf Rhentu Cartrefi (Ffioedd etc.) (Cymru) 2019;</w:t>
            </w: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 xml:space="preserve"> </w:t>
            </w:r>
          </w:p>
          <w:p w14:paraId="0782B735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lastRenderedPageBreak/>
              <w:t>5A. Methu â sicrhau bod larymau mwg a larymau carbon monocsid sy’n gweithio wedi eu gosod;</w:t>
            </w:r>
          </w:p>
          <w:p w14:paraId="3CBB2EF1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5B. Methu â chyflenwi adroddiad ar gyflwr trydanol etc.;</w:t>
            </w:r>
          </w:p>
          <w:p w14:paraId="7404A059" w14:textId="77777777" w:rsidR="00DE4E24" w:rsidRPr="00410FC9" w:rsidRDefault="00DE4E24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iCs/>
                <w:sz w:val="20"/>
                <w:szCs w:val="20"/>
                <w:lang w:val="cy-GB" w:eastAsia="en-US"/>
              </w:rPr>
              <w:t>5C. Methu â darparu adroddiad ar ddiogelwch nwy i ddeiliad y contract.</w:t>
            </w:r>
          </w:p>
          <w:p w14:paraId="70887D80" w14:textId="77777777" w:rsidR="00DE4E24" w:rsidRPr="00410FC9" w:rsidRDefault="00DE4E24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14:paraId="3F438B6A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chaniateir rhoi’r hysbysiad hwn oni chydymffurfiwyd â gofynion adran 44 o Ddeddf Tai (Cymru) 2014.</w:t>
            </w:r>
          </w:p>
          <w:p w14:paraId="1D483B59" w14:textId="77777777" w:rsidR="00DE4E24" w:rsidRPr="00410FC9" w:rsidRDefault="00DE4E24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14:paraId="77199700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75 o Ddeddf Tai 2004, ni chaniateir rhoi’r hysbysiad hwn mewn perthynas â thŷ amlfeddiannaeth sydd heb drwydded yn unol â’r Ddeddf honno.</w:t>
            </w:r>
          </w:p>
          <w:p w14:paraId="2BC2DAC1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</w:p>
        </w:tc>
      </w:tr>
      <w:tr w:rsidR="00DE4E24" w:rsidRPr="00410FC9" w14:paraId="4E39060F" w14:textId="77777777" w:rsidTr="004D2BFA">
        <w:trPr>
          <w:trHeight w:val="80"/>
        </w:trPr>
        <w:tc>
          <w:tcPr>
            <w:tcW w:w="5000" w:type="pct"/>
            <w:gridSpan w:val="4"/>
          </w:tcPr>
          <w:p w14:paraId="07D0713B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lastRenderedPageBreak/>
              <w:t>Tynnu hysbysiad blaenorol yn ôl</w:t>
            </w:r>
          </w:p>
          <w:p w14:paraId="6294AC4A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177 o Ddeddf Rhentu Cartrefi (Cymru) 2016, os yw’r landlord wedi rhoi hysbysiad yn flaenorol o dan adran 173 o’r Ddeddf honno ac wedi ei dynnu yn ôl wedyn, ni chaiff y landlord roi i ddeiliad neu ddeiliaid y contract hysbysiad terfynu pellach o dan adran 173 o’r Ddeddf honno o fewn cyfnod o chwe mis o’r dyddiad y tynnwyd yr hysbysiad yn ôl. Mae hyn yn ddarostyngedig i’r eithriad y caiff y landlord, o fewn 28 o ddiwrnodau i’r hysbysiad terfynu cyntaf o dan adran 173 o’r Ddeddf honno (a dynnwyd yn ôl wedyn), roi un hysbysiad terfynu pellach i ddeiliad neu ddeiliaid y contract.</w:t>
            </w:r>
          </w:p>
          <w:p w14:paraId="7CA27423" w14:textId="77777777" w:rsidR="00DE4E24" w:rsidRPr="00410FC9" w:rsidRDefault="00DE4E24" w:rsidP="004D2BFA">
            <w:pPr>
              <w:spacing w:before="40" w:line="220" w:lineRule="atLeast"/>
              <w:rPr>
                <w:sz w:val="20"/>
                <w:szCs w:val="20"/>
                <w:lang w:eastAsia="en-US"/>
              </w:rPr>
            </w:pPr>
          </w:p>
          <w:p w14:paraId="7F4E5A12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Hawliad meddiant dialgar</w:t>
            </w:r>
          </w:p>
          <w:p w14:paraId="7BE27260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Caiff deiliad contract orfodi neu ddibynnu ar rwymedigaethau’r landlord mewn perthynas ag annedd ffit i bobl fyw ynddi ac i gadw’r annedd mewn cyflwr da o dan adrannau 91 a 92 o Ddeddf Rhentu Cartrefi (Cymru) 2016. Os yw’r landlord yn dyroddi’r hysbysiad hwn mewn ymateb i hynny, caiff llys ystyried bod y landlord yn gwneud hawliad meddiant i osgoi cydymffurfio â’r rhwymedigaethau hynny (hawliad dialgar). Yn unol ag adran 217 o’r Ddeddf honno, caiff y llys wrthod gwneud gorchymyn adennill meddiant os yw’r llys yn ystyried bod yr hawliad meddiant yn hawliad dialgar. </w:t>
            </w:r>
          </w:p>
          <w:p w14:paraId="394AC73C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14:paraId="04CA141B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177A o Ddeddf Rhentu Cartrefi (Cymru) 2016, ni chaniateir rhoi’r hysbysiad hwn o fewn chwe mis i’r llys yn gwrthod gwneud gorchymyn adennill meddiant oherwydd bod y llys yn ystyried bod yr hawliad yn hawliad dialgar.</w:t>
            </w:r>
          </w:p>
          <w:p w14:paraId="5771F1FA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  <w:p w14:paraId="495CD711" w14:textId="77777777" w:rsidR="00DE4E24" w:rsidRPr="00410FC9" w:rsidRDefault="00DE4E24" w:rsidP="004D2BFA">
            <w:pPr>
              <w:spacing w:after="120" w:line="220" w:lineRule="atLeast"/>
              <w:rPr>
                <w:b/>
                <w:sz w:val="20"/>
                <w:szCs w:val="20"/>
                <w:lang w:eastAsia="en-US"/>
              </w:rPr>
            </w:pP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Cyfyngiadau ar ddod â hawliad meddiant</w:t>
            </w:r>
          </w:p>
          <w:p w14:paraId="09B37973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u w:val="single"/>
                <w:lang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Terfynau amser</w:t>
            </w:r>
          </w:p>
          <w:p w14:paraId="4546F530" w14:textId="77777777" w:rsidR="00DE4E24" w:rsidRPr="00410FC9" w:rsidRDefault="00DE4E24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 xml:space="preserve">Yn unol ag adran 179 o Ddeddf Rhentu Cartrefi (Cymru) 2016, ni chaiff y landlord wneud hawliad meddiant cyn y dyddiad a restrir yn Rhan D o’r hysbysiad hwn </w:t>
            </w:r>
            <w:r w:rsidRPr="00410FC9">
              <w:rPr>
                <w:b/>
                <w:bCs/>
                <w:sz w:val="20"/>
                <w:szCs w:val="20"/>
                <w:lang w:val="cy-GB" w:eastAsia="en-US"/>
              </w:rPr>
              <w:t>neu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ar ôl cyfnod o </w:t>
            </w:r>
            <w:r>
              <w:rPr>
                <w:sz w:val="20"/>
                <w:szCs w:val="20"/>
                <w:lang w:val="cy-GB" w:eastAsia="en-US"/>
              </w:rPr>
              <w:t>ddau</w:t>
            </w:r>
            <w:r w:rsidRPr="00410FC9">
              <w:rPr>
                <w:sz w:val="20"/>
                <w:szCs w:val="20"/>
                <w:lang w:val="cy-GB" w:eastAsia="en-US"/>
              </w:rPr>
              <w:t xml:space="preserve"> fis ar ôl y dyddiad hwnnw.</w:t>
            </w:r>
          </w:p>
        </w:tc>
      </w:tr>
    </w:tbl>
    <w:p w14:paraId="7CAA3C32" w14:textId="77777777" w:rsidR="00DE4E24" w:rsidRDefault="00DE4E24" w:rsidP="00F901A0">
      <w:pPr>
        <w:pStyle w:val="linespace"/>
      </w:pPr>
    </w:p>
    <w:sectPr w:rsidR="00DE4E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17A418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E49CB74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ED4A0E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6EC36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4AAC64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544F8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B6614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AE2A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3809A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04F8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414EFD"/>
    <w:multiLevelType w:val="hybridMultilevel"/>
    <w:tmpl w:val="1400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A56AB2"/>
    <w:multiLevelType w:val="multilevel"/>
    <w:tmpl w:val="E8AA7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FC4854"/>
    <w:multiLevelType w:val="multilevel"/>
    <w:tmpl w:val="F0D6F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544A75"/>
    <w:multiLevelType w:val="hybridMultilevel"/>
    <w:tmpl w:val="7BD28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986E64"/>
    <w:multiLevelType w:val="multilevel"/>
    <w:tmpl w:val="0E8E9EF0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170"/>
      </w:pPr>
    </w:lvl>
    <w:lvl w:ilvl="1">
      <w:start w:val="1"/>
      <w:numFmt w:val="lowerLetter"/>
      <w:suff w:val="nothing"/>
      <w:lvlText w:val="(%2)"/>
      <w:lvlJc w:val="right"/>
      <w:pPr>
        <w:tabs>
          <w:tab w:val="num" w:pos="0"/>
        </w:tabs>
        <w:ind w:left="800" w:hanging="120"/>
      </w:pPr>
    </w:lvl>
    <w:lvl w:ilvl="2">
      <w:start w:val="1"/>
      <w:numFmt w:val="lowerRoman"/>
      <w:suff w:val="nothing"/>
      <w:lvlText w:val="(%3)"/>
      <w:lvlJc w:val="right"/>
      <w:pPr>
        <w:tabs>
          <w:tab w:val="num" w:pos="0"/>
        </w:tabs>
        <w:ind w:left="1134" w:hanging="113"/>
      </w:pPr>
    </w:lvl>
    <w:lvl w:ilvl="3">
      <w:start w:val="1"/>
      <w:numFmt w:val="upperLetter"/>
      <w:lvlText w:val="(%4)"/>
      <w:lvlJc w:val="right"/>
      <w:pPr>
        <w:tabs>
          <w:tab w:val="num" w:pos="1531"/>
        </w:tabs>
        <w:ind w:left="1531" w:hanging="113"/>
      </w:pPr>
    </w:lvl>
    <w:lvl w:ilvl="4">
      <w:start w:val="1"/>
      <w:numFmt w:val="lowerLetter"/>
      <w:lvlText w:val="(%5)"/>
      <w:lvlJc w:val="left"/>
      <w:pPr>
        <w:tabs>
          <w:tab w:val="num" w:pos="4409"/>
        </w:tabs>
        <w:ind w:left="4409" w:hanging="360"/>
      </w:pPr>
    </w:lvl>
    <w:lvl w:ilvl="5">
      <w:start w:val="1"/>
      <w:numFmt w:val="lowerRoman"/>
      <w:lvlText w:val="(%6)"/>
      <w:lvlJc w:val="left"/>
      <w:pPr>
        <w:tabs>
          <w:tab w:val="num" w:pos="4769"/>
        </w:tabs>
        <w:ind w:left="4769" w:hanging="360"/>
      </w:pPr>
    </w:lvl>
    <w:lvl w:ilvl="6">
      <w:start w:val="1"/>
      <w:numFmt w:val="decimal"/>
      <w:lvlText w:val="%7."/>
      <w:lvlJc w:val="left"/>
      <w:pPr>
        <w:tabs>
          <w:tab w:val="num" w:pos="5129"/>
        </w:tabs>
        <w:ind w:left="5129" w:hanging="360"/>
      </w:pPr>
    </w:lvl>
    <w:lvl w:ilvl="7">
      <w:start w:val="1"/>
      <w:numFmt w:val="lowerLetter"/>
      <w:lvlText w:val="%8."/>
      <w:lvlJc w:val="left"/>
      <w:pPr>
        <w:tabs>
          <w:tab w:val="num" w:pos="5489"/>
        </w:tabs>
        <w:ind w:left="5489" w:hanging="360"/>
      </w:pPr>
    </w:lvl>
    <w:lvl w:ilvl="8">
      <w:start w:val="1"/>
      <w:numFmt w:val="lowerRoman"/>
      <w:lvlText w:val="%9."/>
      <w:lvlJc w:val="left"/>
      <w:pPr>
        <w:tabs>
          <w:tab w:val="num" w:pos="5849"/>
        </w:tabs>
        <w:ind w:left="5849" w:hanging="360"/>
      </w:pPr>
    </w:lvl>
  </w:abstractNum>
  <w:abstractNum w:abstractNumId="15" w15:restartNumberingAfterBreak="0">
    <w:nsid w:val="2DAE1A4C"/>
    <w:multiLevelType w:val="hybridMultilevel"/>
    <w:tmpl w:val="37C261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CF1E18"/>
    <w:multiLevelType w:val="multilevel"/>
    <w:tmpl w:val="47062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E25FAE"/>
    <w:multiLevelType w:val="multilevel"/>
    <w:tmpl w:val="C760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361248"/>
    <w:multiLevelType w:val="hybridMultilevel"/>
    <w:tmpl w:val="0740A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603AAC"/>
    <w:multiLevelType w:val="multilevel"/>
    <w:tmpl w:val="13FCF8A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 w15:restartNumberingAfterBreak="0">
    <w:nsid w:val="3E6D2E33"/>
    <w:multiLevelType w:val="hybridMultilevel"/>
    <w:tmpl w:val="CCBCE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3F606D"/>
    <w:multiLevelType w:val="hybridMultilevel"/>
    <w:tmpl w:val="F0208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F26352"/>
    <w:multiLevelType w:val="hybridMultilevel"/>
    <w:tmpl w:val="354611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DF2462"/>
    <w:multiLevelType w:val="hybridMultilevel"/>
    <w:tmpl w:val="EA8C8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5B752B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62CE42E1"/>
    <w:multiLevelType w:val="multilevel"/>
    <w:tmpl w:val="51EA154E"/>
    <w:name w:val="seq1"/>
    <w:lvl w:ilvl="0">
      <w:start w:val="1"/>
      <w:numFmt w:val="decimal"/>
      <w:lvlRestart w:val="0"/>
      <w:pStyle w:val="N1"/>
      <w:suff w:val="nothing"/>
      <w:lvlText w:val="%1."/>
      <w:lvlJc w:val="left"/>
      <w:pPr>
        <w:tabs>
          <w:tab w:val="num" w:pos="360"/>
        </w:tabs>
        <w:ind w:left="0" w:firstLine="170"/>
      </w:pPr>
      <w:rPr>
        <w:b/>
      </w:rPr>
    </w:lvl>
    <w:lvl w:ilvl="1">
      <w:start w:val="1"/>
      <w:numFmt w:val="decimal"/>
      <w:pStyle w:val="N2"/>
      <w:suff w:val="space"/>
      <w:lvlText w:val="(%2)"/>
      <w:lvlJc w:val="left"/>
      <w:pPr>
        <w:tabs>
          <w:tab w:val="num" w:pos="720"/>
        </w:tabs>
        <w:ind w:left="0" w:firstLine="170"/>
      </w:pPr>
    </w:lvl>
    <w:lvl w:ilvl="2">
      <w:start w:val="1"/>
      <w:numFmt w:val="lowerLetter"/>
      <w:pStyle w:val="N3"/>
      <w:lvlText w:val="(%3)"/>
      <w:lvlJc w:val="left"/>
      <w:pPr>
        <w:tabs>
          <w:tab w:val="num" w:pos="737"/>
        </w:tabs>
        <w:ind w:left="737" w:hanging="397"/>
      </w:pPr>
    </w:lvl>
    <w:lvl w:ilvl="3">
      <w:start w:val="1"/>
      <w:numFmt w:val="lowerRoman"/>
      <w:pStyle w:val="N4"/>
      <w:lvlText w:val="(%4)"/>
      <w:lvlJc w:val="right"/>
      <w:pPr>
        <w:tabs>
          <w:tab w:val="num" w:pos="1134"/>
        </w:tabs>
        <w:ind w:left="1134" w:hanging="113"/>
      </w:pPr>
    </w:lvl>
    <w:lvl w:ilvl="4">
      <w:start w:val="1"/>
      <w:numFmt w:val="lowerLetter"/>
      <w:pStyle w:val="N5"/>
      <w:lvlText w:val="(%5%5)"/>
      <w:lvlJc w:val="left"/>
      <w:pPr>
        <w:tabs>
          <w:tab w:val="num" w:pos="1701"/>
        </w:tabs>
        <w:ind w:left="1701" w:hanging="567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630E5D1B"/>
    <w:multiLevelType w:val="multilevel"/>
    <w:tmpl w:val="06149B54"/>
    <w:lvl w:ilvl="0">
      <w:start w:val="1"/>
      <w:numFmt w:val="decimal"/>
      <w:suff w:val="nothing"/>
      <w:lvlText w:val="%1."/>
      <w:lvlJc w:val="left"/>
      <w:pPr>
        <w:ind w:left="0" w:firstLine="170"/>
      </w:pPr>
      <w:rPr>
        <w:rFonts w:hint="default"/>
        <w:b/>
        <w:i w:val="0"/>
      </w:rPr>
    </w:lvl>
    <w:lvl w:ilvl="1">
      <w:start w:val="1"/>
      <w:numFmt w:val="decimal"/>
      <w:suff w:val="space"/>
      <w:lvlText w:val="(%2)"/>
      <w:lvlJc w:val="left"/>
      <w:pPr>
        <w:ind w:left="0" w:firstLine="170"/>
      </w:pPr>
      <w:rPr>
        <w:rFonts w:hint="default"/>
        <w:b w:val="0"/>
        <w:i w:val="0"/>
      </w:rPr>
    </w:lvl>
    <w:lvl w:ilvl="2">
      <w:start w:val="1"/>
      <w:numFmt w:val="lowerLetter"/>
      <w:lvlText w:val="(%3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3">
      <w:start w:val="1"/>
      <w:numFmt w:val="lowerRoman"/>
      <w:lvlText w:val="(%4)"/>
      <w:lvlJc w:val="right"/>
      <w:pPr>
        <w:tabs>
          <w:tab w:val="num" w:pos="1134"/>
        </w:tabs>
        <w:ind w:left="1134" w:hanging="113"/>
      </w:pPr>
      <w:rPr>
        <w:rFonts w:hint="default"/>
      </w:rPr>
    </w:lvl>
    <w:lvl w:ilvl="4">
      <w:start w:val="27"/>
      <w:numFmt w:val="lowerLetter"/>
      <w:lvlText w:val="(%5)"/>
      <w:lvlJc w:val="left"/>
      <w:pPr>
        <w:tabs>
          <w:tab w:val="num" w:pos="1992"/>
        </w:tabs>
        <w:ind w:left="1992" w:hanging="567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7" w15:restartNumberingAfterBreak="0">
    <w:nsid w:val="71B86673"/>
    <w:multiLevelType w:val="hybridMultilevel"/>
    <w:tmpl w:val="B0368C52"/>
    <w:lvl w:ilvl="0" w:tplc="0809000F">
      <w:start w:val="19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771125846">
    <w:abstractNumId w:val="14"/>
  </w:num>
  <w:num w:numId="2" w16cid:durableId="751851969">
    <w:abstractNumId w:val="26"/>
  </w:num>
  <w:num w:numId="3" w16cid:durableId="2026512964">
    <w:abstractNumId w:val="19"/>
  </w:num>
  <w:num w:numId="4" w16cid:durableId="409279120">
    <w:abstractNumId w:val="25"/>
  </w:num>
  <w:num w:numId="5" w16cid:durableId="1341619978">
    <w:abstractNumId w:val="16"/>
  </w:num>
  <w:num w:numId="6" w16cid:durableId="1201481832">
    <w:abstractNumId w:val="12"/>
  </w:num>
  <w:num w:numId="7" w16cid:durableId="477116375">
    <w:abstractNumId w:val="11"/>
  </w:num>
  <w:num w:numId="8" w16cid:durableId="1341739982">
    <w:abstractNumId w:val="17"/>
  </w:num>
  <w:num w:numId="9" w16cid:durableId="141381703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47156578">
    <w:abstractNumId w:val="2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193229042">
    <w:abstractNumId w:val="23"/>
  </w:num>
  <w:num w:numId="12" w16cid:durableId="341667140">
    <w:abstractNumId w:val="20"/>
  </w:num>
  <w:num w:numId="13" w16cid:durableId="2080012713">
    <w:abstractNumId w:val="21"/>
  </w:num>
  <w:num w:numId="14" w16cid:durableId="332805294">
    <w:abstractNumId w:val="15"/>
  </w:num>
  <w:num w:numId="15" w16cid:durableId="93484103">
    <w:abstractNumId w:val="18"/>
  </w:num>
  <w:num w:numId="16" w16cid:durableId="84810210">
    <w:abstractNumId w:val="13"/>
  </w:num>
  <w:num w:numId="17" w16cid:durableId="1198083718">
    <w:abstractNumId w:val="10"/>
  </w:num>
  <w:num w:numId="18" w16cid:durableId="1490516408">
    <w:abstractNumId w:val="22"/>
  </w:num>
  <w:num w:numId="19" w16cid:durableId="11995455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4155917">
    <w:abstractNumId w:val="27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23305284">
    <w:abstractNumId w:val="9"/>
  </w:num>
  <w:num w:numId="22" w16cid:durableId="124585294">
    <w:abstractNumId w:val="7"/>
  </w:num>
  <w:num w:numId="23" w16cid:durableId="1823932986">
    <w:abstractNumId w:val="6"/>
  </w:num>
  <w:num w:numId="24" w16cid:durableId="250700141">
    <w:abstractNumId w:val="5"/>
  </w:num>
  <w:num w:numId="25" w16cid:durableId="950018260">
    <w:abstractNumId w:val="4"/>
  </w:num>
  <w:num w:numId="26" w16cid:durableId="1350718964">
    <w:abstractNumId w:val="8"/>
  </w:num>
  <w:num w:numId="27" w16cid:durableId="581379718">
    <w:abstractNumId w:val="3"/>
  </w:num>
  <w:num w:numId="28" w16cid:durableId="573782944">
    <w:abstractNumId w:val="2"/>
  </w:num>
  <w:num w:numId="29" w16cid:durableId="2001421048">
    <w:abstractNumId w:val="1"/>
  </w:num>
  <w:num w:numId="30" w16cid:durableId="1823304549">
    <w:abstractNumId w:val="0"/>
  </w:num>
  <w:num w:numId="31" w16cid:durableId="180973546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1A0"/>
    <w:rsid w:val="00054BF5"/>
    <w:rsid w:val="001F1914"/>
    <w:rsid w:val="00404DAC"/>
    <w:rsid w:val="00776CAA"/>
    <w:rsid w:val="007A29C3"/>
    <w:rsid w:val="009C56C7"/>
    <w:rsid w:val="009E3A12"/>
    <w:rsid w:val="00B01793"/>
    <w:rsid w:val="00D06BB7"/>
    <w:rsid w:val="00DE4E24"/>
    <w:rsid w:val="00F901A0"/>
    <w:rsid w:val="00FA1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8F04E"/>
  <w15:chartTrackingRefBased/>
  <w15:docId w15:val="{2DB96384-86DD-4BC4-AB61-5AF740F92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1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F901A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901A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F901A0"/>
    <w:rPr>
      <w:rFonts w:ascii="Arial" w:eastAsia="Times New Roman" w:hAnsi="Arial" w:cs="Arial"/>
      <w:b/>
      <w:bCs/>
      <w:i/>
      <w:iCs/>
      <w:sz w:val="28"/>
      <w:szCs w:val="28"/>
      <w:lang w:eastAsia="en-GB"/>
    </w:rPr>
  </w:style>
  <w:style w:type="character" w:customStyle="1" w:styleId="Heading3Char">
    <w:name w:val="Heading 3 Char"/>
    <w:basedOn w:val="DefaultParagraphFont"/>
    <w:link w:val="Heading3"/>
    <w:rsid w:val="00F901A0"/>
    <w:rPr>
      <w:rFonts w:ascii="Arial" w:eastAsia="Times New Roman" w:hAnsi="Arial" w:cs="Arial"/>
      <w:b/>
      <w:bCs/>
      <w:sz w:val="26"/>
      <w:szCs w:val="26"/>
      <w:lang w:eastAsia="en-GB"/>
    </w:rPr>
  </w:style>
  <w:style w:type="paragraph" w:customStyle="1" w:styleId="Approval">
    <w:name w:val="Approval"/>
    <w:basedOn w:val="Normal"/>
    <w:next w:val="linespace"/>
    <w:rsid w:val="00F901A0"/>
    <w:pPr>
      <w:spacing w:before="160" w:after="160" w:line="220" w:lineRule="atLeast"/>
      <w:jc w:val="center"/>
    </w:pPr>
    <w:rPr>
      <w:i/>
      <w:sz w:val="22"/>
      <w:szCs w:val="20"/>
      <w:lang w:eastAsia="en-US"/>
    </w:rPr>
  </w:style>
  <w:style w:type="paragraph" w:customStyle="1" w:styleId="linespace">
    <w:name w:val="linespace"/>
    <w:rsid w:val="00F901A0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ArrHead">
    <w:name w:val="ArrHead"/>
    <w:basedOn w:val="Normal"/>
    <w:rsid w:val="00F901A0"/>
    <w:pPr>
      <w:keepNext/>
      <w:tabs>
        <w:tab w:val="right" w:pos="8200"/>
      </w:tabs>
      <w:spacing w:before="480" w:after="120" w:line="220" w:lineRule="atLeast"/>
      <w:jc w:val="center"/>
    </w:pPr>
    <w:rPr>
      <w:caps/>
      <w:sz w:val="28"/>
      <w:szCs w:val="20"/>
      <w:lang w:eastAsia="en-US"/>
    </w:rPr>
  </w:style>
  <w:style w:type="paragraph" w:customStyle="1" w:styleId="Banner">
    <w:name w:val="Banner"/>
    <w:next w:val="Number"/>
    <w:rsid w:val="00F901A0"/>
    <w:pPr>
      <w:pBdr>
        <w:top w:val="single" w:sz="12" w:space="8" w:color="auto"/>
        <w:bottom w:val="single" w:sz="12" w:space="8" w:color="auto"/>
      </w:pBdr>
      <w:spacing w:after="480" w:line="230" w:lineRule="exact"/>
      <w:jc w:val="center"/>
    </w:pPr>
    <w:rPr>
      <w:rFonts w:ascii="Times New Roman" w:eastAsia="Times New Roman" w:hAnsi="Times New Roman" w:cs="Times New Roman"/>
      <w:caps/>
      <w:spacing w:val="74"/>
      <w:szCs w:val="20"/>
    </w:rPr>
  </w:style>
  <w:style w:type="paragraph" w:customStyle="1" w:styleId="Number">
    <w:name w:val="Number"/>
    <w:basedOn w:val="Normal"/>
    <w:next w:val="subject"/>
    <w:rsid w:val="00F901A0"/>
    <w:pPr>
      <w:spacing w:after="320"/>
      <w:jc w:val="center"/>
    </w:pPr>
    <w:rPr>
      <w:b/>
      <w:sz w:val="32"/>
      <w:szCs w:val="20"/>
      <w:lang w:eastAsia="en-US"/>
    </w:rPr>
  </w:style>
  <w:style w:type="paragraph" w:customStyle="1" w:styleId="subject">
    <w:name w:val="subject"/>
    <w:basedOn w:val="Normal"/>
    <w:next w:val="Subsub"/>
    <w:rsid w:val="00F901A0"/>
    <w:pPr>
      <w:spacing w:after="320"/>
      <w:jc w:val="center"/>
    </w:pPr>
    <w:rPr>
      <w:b/>
      <w:caps/>
      <w:sz w:val="32"/>
      <w:szCs w:val="20"/>
      <w:lang w:eastAsia="en-US"/>
    </w:rPr>
  </w:style>
  <w:style w:type="paragraph" w:customStyle="1" w:styleId="Subsub">
    <w:name w:val="Subsub"/>
    <w:basedOn w:val="Normal"/>
    <w:rsid w:val="00F901A0"/>
    <w:pPr>
      <w:spacing w:after="360"/>
      <w:jc w:val="center"/>
    </w:pPr>
    <w:rPr>
      <w:b/>
      <w:caps/>
      <w:szCs w:val="20"/>
      <w:lang w:eastAsia="en-US"/>
    </w:rPr>
  </w:style>
  <w:style w:type="paragraph" w:styleId="Caption">
    <w:name w:val="caption"/>
    <w:basedOn w:val="Normal"/>
    <w:next w:val="Normal"/>
    <w:qFormat/>
    <w:rsid w:val="00F901A0"/>
    <w:pPr>
      <w:spacing w:before="120" w:after="120" w:line="220" w:lineRule="atLeast"/>
      <w:jc w:val="both"/>
    </w:pPr>
    <w:rPr>
      <w:b/>
      <w:sz w:val="21"/>
      <w:szCs w:val="20"/>
      <w:lang w:eastAsia="en-US"/>
    </w:rPr>
  </w:style>
  <w:style w:type="paragraph" w:customStyle="1" w:styleId="ColumnHeader">
    <w:name w:val="ColumnHeader"/>
    <w:basedOn w:val="Normal"/>
    <w:rsid w:val="00F901A0"/>
    <w:pPr>
      <w:spacing w:before="40" w:line="220" w:lineRule="atLeast"/>
      <w:jc w:val="both"/>
    </w:pPr>
    <w:rPr>
      <w:i/>
      <w:sz w:val="21"/>
      <w:szCs w:val="20"/>
      <w:lang w:eastAsia="en-US"/>
    </w:rPr>
  </w:style>
  <w:style w:type="paragraph" w:customStyle="1" w:styleId="Coming">
    <w:name w:val="Coming"/>
    <w:basedOn w:val="Normal"/>
    <w:next w:val="Pre"/>
    <w:rsid w:val="00F901A0"/>
    <w:pPr>
      <w:tabs>
        <w:tab w:val="left" w:pos="3232"/>
        <w:tab w:val="left" w:pos="3629"/>
        <w:tab w:val="right" w:pos="6804"/>
      </w:tabs>
      <w:spacing w:line="220" w:lineRule="atLeast"/>
      <w:ind w:left="1711" w:right="1541" w:hanging="170"/>
      <w:jc w:val="both"/>
    </w:pPr>
    <w:rPr>
      <w:i/>
      <w:sz w:val="21"/>
      <w:szCs w:val="20"/>
      <w:lang w:eastAsia="en-US"/>
    </w:rPr>
  </w:style>
  <w:style w:type="paragraph" w:customStyle="1" w:styleId="Pre">
    <w:name w:val="Pre"/>
    <w:basedOn w:val="Normal"/>
    <w:rsid w:val="00F901A0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ComingC">
    <w:name w:val="ComingC"/>
    <w:basedOn w:val="Coming"/>
    <w:rsid w:val="00F901A0"/>
    <w:pPr>
      <w:tabs>
        <w:tab w:val="clear" w:pos="3232"/>
        <w:tab w:val="clear" w:pos="3629"/>
      </w:tabs>
      <w:spacing w:before="80"/>
      <w:ind w:left="1956" w:right="3400"/>
      <w:jc w:val="left"/>
    </w:pPr>
  </w:style>
  <w:style w:type="character" w:styleId="CommentReference">
    <w:name w:val="annotation reference"/>
    <w:semiHidden/>
    <w:rsid w:val="00F901A0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901A0"/>
    <w:pPr>
      <w:spacing w:line="220" w:lineRule="atLeast"/>
      <w:jc w:val="both"/>
    </w:pPr>
    <w:rPr>
      <w:rFonts w:ascii="Arial" w:hAnsi="Arial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F901A0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F901A0"/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rsid w:val="00F901A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Confirmed">
    <w:name w:val="Confirmed"/>
    <w:basedOn w:val="Normal"/>
    <w:next w:val="linespace"/>
    <w:rsid w:val="00F901A0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Correction">
    <w:name w:val="Correction"/>
    <w:next w:val="Draft"/>
    <w:rsid w:val="00F901A0"/>
    <w:pPr>
      <w:spacing w:after="240" w:line="220" w:lineRule="atLeast"/>
      <w:jc w:val="center"/>
    </w:pPr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Draft">
    <w:name w:val="Draft"/>
    <w:basedOn w:val="Normal"/>
    <w:rsid w:val="00F901A0"/>
    <w:pPr>
      <w:spacing w:after="240" w:line="220" w:lineRule="atLeast"/>
      <w:jc w:val="both"/>
    </w:pPr>
    <w:rPr>
      <w:i/>
      <w:sz w:val="21"/>
      <w:szCs w:val="20"/>
      <w:lang w:eastAsia="en-US"/>
    </w:rPr>
  </w:style>
  <w:style w:type="paragraph" w:customStyle="1" w:styleId="DefPara">
    <w:name w:val="Def Para"/>
    <w:basedOn w:val="Normal"/>
    <w:rsid w:val="00F901A0"/>
    <w:pPr>
      <w:spacing w:before="80" w:line="220" w:lineRule="atLeast"/>
      <w:ind w:left="340"/>
      <w:jc w:val="both"/>
    </w:pPr>
    <w:rPr>
      <w:sz w:val="21"/>
      <w:szCs w:val="20"/>
      <w:lang w:eastAsia="en-US"/>
    </w:rPr>
  </w:style>
  <w:style w:type="paragraph" w:customStyle="1" w:styleId="dept">
    <w:name w:val="dept"/>
    <w:next w:val="linespace"/>
    <w:rsid w:val="00F901A0"/>
    <w:pPr>
      <w:spacing w:after="0" w:line="240" w:lineRule="auto"/>
      <w:jc w:val="right"/>
    </w:pPr>
    <w:rPr>
      <w:rFonts w:ascii="Times New Roman" w:eastAsia="Times New Roman" w:hAnsi="Times New Roman" w:cs="Times New Roman"/>
      <w:b/>
      <w:noProof/>
      <w:sz w:val="20"/>
      <w:szCs w:val="20"/>
    </w:rPr>
  </w:style>
  <w:style w:type="paragraph" w:customStyle="1" w:styleId="DisplayItem">
    <w:name w:val="DisplayItem"/>
    <w:rsid w:val="00F901A0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EANote">
    <w:name w:val="EA_Note"/>
    <w:basedOn w:val="Normal"/>
    <w:rsid w:val="00F901A0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EANotenote">
    <w:name w:val="EA_Note_note"/>
    <w:basedOn w:val="Normal"/>
    <w:next w:val="T1"/>
    <w:rsid w:val="00F901A0"/>
    <w:pPr>
      <w:spacing w:after="240" w:line="220" w:lineRule="atLeast"/>
      <w:jc w:val="center"/>
    </w:pPr>
    <w:rPr>
      <w:i/>
      <w:sz w:val="21"/>
      <w:szCs w:val="20"/>
      <w:lang w:eastAsia="en-US"/>
    </w:rPr>
  </w:style>
  <w:style w:type="paragraph" w:customStyle="1" w:styleId="T1">
    <w:name w:val="T1"/>
    <w:basedOn w:val="Normal"/>
    <w:rsid w:val="00F901A0"/>
    <w:pPr>
      <w:spacing w:before="160" w:line="220" w:lineRule="atLeast"/>
      <w:jc w:val="both"/>
    </w:pPr>
    <w:rPr>
      <w:sz w:val="21"/>
      <w:szCs w:val="20"/>
      <w:lang w:eastAsia="en-US"/>
    </w:rPr>
  </w:style>
  <w:style w:type="paragraph" w:styleId="FootnoteText">
    <w:name w:val="footnote text"/>
    <w:basedOn w:val="Normal"/>
    <w:next w:val="Normal"/>
    <w:link w:val="FootnoteTextChar"/>
    <w:semiHidden/>
    <w:rsid w:val="00F901A0"/>
    <w:pPr>
      <w:spacing w:line="180" w:lineRule="exact"/>
      <w:ind w:left="340" w:hanging="340"/>
      <w:jc w:val="both"/>
    </w:pPr>
    <w:rPr>
      <w:sz w:val="16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F901A0"/>
    <w:rPr>
      <w:rFonts w:ascii="Times New Roman" w:eastAsia="Times New Roman" w:hAnsi="Times New Roman" w:cs="Times New Roman"/>
      <w:sz w:val="16"/>
      <w:szCs w:val="20"/>
    </w:rPr>
  </w:style>
  <w:style w:type="paragraph" w:customStyle="1" w:styleId="FootnoteCont">
    <w:name w:val="Footnote Cont"/>
    <w:basedOn w:val="FootnoteText"/>
    <w:rsid w:val="00F901A0"/>
    <w:pPr>
      <w:ind w:firstLine="0"/>
    </w:pPr>
  </w:style>
  <w:style w:type="character" w:styleId="FootnoteReference">
    <w:name w:val="footnote reference"/>
    <w:semiHidden/>
    <w:rsid w:val="00F901A0"/>
    <w:rPr>
      <w:rFonts w:ascii="Times New Roman" w:hAnsi="Times New Roman"/>
      <w:b/>
      <w:vertAlign w:val="baseline"/>
    </w:rPr>
  </w:style>
  <w:style w:type="paragraph" w:customStyle="1" w:styleId="FormHeading">
    <w:name w:val="FormHeading"/>
    <w:rsid w:val="00F901A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F901A0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F901A0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H1">
    <w:name w:val="H1"/>
    <w:basedOn w:val="Normal"/>
    <w:next w:val="N1"/>
    <w:rsid w:val="00F901A0"/>
    <w:pPr>
      <w:keepNext/>
      <w:spacing w:before="320" w:line="220" w:lineRule="atLeast"/>
      <w:jc w:val="both"/>
    </w:pPr>
    <w:rPr>
      <w:b/>
      <w:sz w:val="21"/>
      <w:szCs w:val="20"/>
      <w:lang w:eastAsia="en-US"/>
    </w:rPr>
  </w:style>
  <w:style w:type="paragraph" w:customStyle="1" w:styleId="N1">
    <w:name w:val="N1"/>
    <w:basedOn w:val="Normal"/>
    <w:rsid w:val="00F901A0"/>
    <w:pPr>
      <w:numPr>
        <w:numId w:val="4"/>
      </w:numPr>
      <w:spacing w:before="160" w:line="220" w:lineRule="atLeast"/>
      <w:jc w:val="both"/>
    </w:pPr>
    <w:rPr>
      <w:sz w:val="21"/>
      <w:szCs w:val="20"/>
      <w:lang w:eastAsia="en-US"/>
    </w:rPr>
  </w:style>
  <w:style w:type="paragraph" w:customStyle="1" w:styleId="H2">
    <w:name w:val="H2"/>
    <w:basedOn w:val="Heading2"/>
    <w:next w:val="N2"/>
    <w:rsid w:val="00F901A0"/>
    <w:pPr>
      <w:spacing w:before="80" w:after="0" w:line="220" w:lineRule="atLeast"/>
      <w:ind w:left="170"/>
      <w:jc w:val="both"/>
      <w:outlineLvl w:val="9"/>
    </w:pPr>
    <w:rPr>
      <w:rFonts w:ascii="Times New Roman" w:hAnsi="Times New Roman" w:cs="Times New Roman"/>
      <w:b w:val="0"/>
      <w:bCs w:val="0"/>
      <w:iCs w:val="0"/>
      <w:sz w:val="21"/>
      <w:szCs w:val="20"/>
      <w:lang w:eastAsia="en-US"/>
    </w:rPr>
  </w:style>
  <w:style w:type="paragraph" w:customStyle="1" w:styleId="N2">
    <w:name w:val="N2"/>
    <w:basedOn w:val="N1"/>
    <w:rsid w:val="00F901A0"/>
    <w:pPr>
      <w:numPr>
        <w:ilvl w:val="1"/>
      </w:numPr>
      <w:spacing w:before="80"/>
    </w:pPr>
  </w:style>
  <w:style w:type="paragraph" w:customStyle="1" w:styleId="H3">
    <w:name w:val="H3"/>
    <w:basedOn w:val="Heading3"/>
    <w:next w:val="N3"/>
    <w:rsid w:val="00F901A0"/>
    <w:pPr>
      <w:spacing w:before="80" w:after="0" w:line="220" w:lineRule="atLeast"/>
      <w:ind w:left="340"/>
      <w:jc w:val="both"/>
      <w:outlineLvl w:val="9"/>
    </w:pPr>
    <w:rPr>
      <w:rFonts w:ascii="Times New Roman" w:hAnsi="Times New Roman" w:cs="Times New Roman"/>
      <w:b w:val="0"/>
      <w:bCs w:val="0"/>
      <w:i/>
      <w:sz w:val="21"/>
      <w:szCs w:val="20"/>
      <w:lang w:eastAsia="en-US"/>
    </w:rPr>
  </w:style>
  <w:style w:type="paragraph" w:customStyle="1" w:styleId="N3">
    <w:name w:val="N3"/>
    <w:basedOn w:val="N2"/>
    <w:rsid w:val="00F901A0"/>
    <w:pPr>
      <w:numPr>
        <w:ilvl w:val="2"/>
      </w:numPr>
    </w:pPr>
  </w:style>
  <w:style w:type="paragraph" w:styleId="Header">
    <w:name w:val="header"/>
    <w:basedOn w:val="Normal"/>
    <w:link w:val="HeaderChar"/>
    <w:semiHidden/>
    <w:rsid w:val="00F901A0"/>
    <w:pPr>
      <w:tabs>
        <w:tab w:val="center" w:pos="4320"/>
        <w:tab w:val="right" w:pos="8640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semiHidden/>
    <w:rsid w:val="00F901A0"/>
    <w:rPr>
      <w:rFonts w:ascii="Times New Roman" w:eastAsia="Times New Roman" w:hAnsi="Times New Roman" w:cs="Times New Roman"/>
      <w:sz w:val="21"/>
      <w:szCs w:val="20"/>
    </w:rPr>
  </w:style>
  <w:style w:type="paragraph" w:customStyle="1" w:styleId="Interpretation">
    <w:name w:val="Interpretation"/>
    <w:basedOn w:val="Normal"/>
    <w:next w:val="linespace"/>
    <w:rsid w:val="00F901A0"/>
    <w:pPr>
      <w:spacing w:before="360" w:line="220" w:lineRule="atLeast"/>
      <w:jc w:val="both"/>
    </w:pPr>
    <w:rPr>
      <w:sz w:val="21"/>
      <w:szCs w:val="20"/>
      <w:lang w:eastAsia="en-US"/>
    </w:rPr>
  </w:style>
  <w:style w:type="paragraph" w:customStyle="1" w:styleId="Laid">
    <w:name w:val="Laid"/>
    <w:basedOn w:val="Normal"/>
    <w:next w:val="Coming"/>
    <w:rsid w:val="00F901A0"/>
    <w:pPr>
      <w:tabs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paragraph" w:customStyle="1" w:styleId="Laidbefore">
    <w:name w:val="Laid before"/>
    <w:basedOn w:val="Approval"/>
    <w:next w:val="linespace"/>
    <w:rsid w:val="00F901A0"/>
  </w:style>
  <w:style w:type="paragraph" w:customStyle="1" w:styleId="LaidDraft">
    <w:name w:val="LaidDraft"/>
    <w:basedOn w:val="Approval"/>
    <w:next w:val="linespace"/>
    <w:rsid w:val="00F901A0"/>
  </w:style>
  <w:style w:type="paragraph" w:customStyle="1" w:styleId="LegSeal">
    <w:name w:val="LegSeal"/>
    <w:next w:val="linespace"/>
    <w:rsid w:val="00F901A0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lineseparator">
    <w:name w:val="lineseparator"/>
    <w:basedOn w:val="TOC9"/>
    <w:rsid w:val="00F901A0"/>
    <w:pPr>
      <w:pBdr>
        <w:bottom w:val="single" w:sz="4" w:space="1" w:color="auto"/>
      </w:pBdr>
      <w:spacing w:before="240" w:after="480"/>
      <w:ind w:left="2400" w:right="2400"/>
    </w:pPr>
  </w:style>
  <w:style w:type="paragraph" w:styleId="TOC9">
    <w:name w:val="toc 9"/>
    <w:basedOn w:val="Normal"/>
    <w:next w:val="Normal"/>
    <w:rsid w:val="00F901A0"/>
    <w:pPr>
      <w:keepLines/>
      <w:tabs>
        <w:tab w:val="left" w:pos="576"/>
        <w:tab w:val="right" w:pos="8280"/>
      </w:tabs>
      <w:spacing w:after="40"/>
      <w:ind w:left="576" w:right="720" w:hanging="576"/>
      <w:jc w:val="both"/>
    </w:pPr>
    <w:rPr>
      <w:sz w:val="21"/>
      <w:szCs w:val="20"/>
      <w:lang w:eastAsia="en-US"/>
    </w:rPr>
  </w:style>
  <w:style w:type="paragraph" w:customStyle="1" w:styleId="List1">
    <w:name w:val="List1"/>
    <w:basedOn w:val="Normal"/>
    <w:rsid w:val="00F901A0"/>
    <w:pPr>
      <w:spacing w:before="80" w:line="220" w:lineRule="atLeast"/>
      <w:ind w:left="737" w:hanging="397"/>
      <w:jc w:val="both"/>
    </w:pPr>
    <w:rPr>
      <w:sz w:val="21"/>
      <w:szCs w:val="20"/>
      <w:lang w:eastAsia="en-US"/>
    </w:rPr>
  </w:style>
  <w:style w:type="paragraph" w:customStyle="1" w:styleId="List1Cont">
    <w:name w:val="List1 Cont"/>
    <w:basedOn w:val="List1"/>
    <w:rsid w:val="00F901A0"/>
    <w:pPr>
      <w:ind w:firstLine="0"/>
    </w:pPr>
  </w:style>
  <w:style w:type="paragraph" w:customStyle="1" w:styleId="LQT1">
    <w:name w:val="LQT1"/>
    <w:basedOn w:val="Normal"/>
    <w:rsid w:val="00F901A0"/>
    <w:pPr>
      <w:spacing w:before="16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2">
    <w:name w:val="LQT2"/>
    <w:basedOn w:val="LQT1"/>
    <w:rsid w:val="00F901A0"/>
    <w:pPr>
      <w:spacing w:before="80"/>
    </w:pPr>
  </w:style>
  <w:style w:type="paragraph" w:customStyle="1" w:styleId="LQDefPara">
    <w:name w:val="LQ Def Para"/>
    <w:basedOn w:val="LQT2"/>
    <w:rsid w:val="00F901A0"/>
    <w:pPr>
      <w:ind w:left="907"/>
    </w:pPr>
  </w:style>
  <w:style w:type="paragraph" w:customStyle="1" w:styleId="LQArrHead">
    <w:name w:val="LQArrHead"/>
    <w:basedOn w:val="ArrHead"/>
    <w:next w:val="LQTOC1"/>
    <w:rsid w:val="00F901A0"/>
    <w:pPr>
      <w:ind w:left="567"/>
    </w:pPr>
    <w:rPr>
      <w:caps w:val="0"/>
    </w:rPr>
  </w:style>
  <w:style w:type="paragraph" w:customStyle="1" w:styleId="LQTOC1">
    <w:name w:val="LQTOC 1"/>
    <w:basedOn w:val="TOC1"/>
    <w:next w:val="LQTOC2"/>
    <w:autoRedefine/>
    <w:rsid w:val="00F901A0"/>
    <w:pPr>
      <w:ind w:left="567"/>
    </w:pPr>
  </w:style>
  <w:style w:type="paragraph" w:styleId="TOC1">
    <w:name w:val="toc 1"/>
    <w:basedOn w:val="Normal"/>
    <w:next w:val="Normal"/>
    <w:autoRedefine/>
    <w:semiHidden/>
    <w:rsid w:val="00F901A0"/>
    <w:pPr>
      <w:keepNext/>
      <w:tabs>
        <w:tab w:val="right" w:pos="7938"/>
      </w:tabs>
      <w:spacing w:after="40" w:line="220" w:lineRule="atLeast"/>
      <w:jc w:val="center"/>
    </w:pPr>
    <w:rPr>
      <w:noProof/>
      <w:szCs w:val="20"/>
      <w:lang w:eastAsia="en-US"/>
    </w:rPr>
  </w:style>
  <w:style w:type="paragraph" w:customStyle="1" w:styleId="LQTOC2">
    <w:name w:val="LQTOC 2"/>
    <w:basedOn w:val="TOC2"/>
    <w:next w:val="LQTOC3"/>
    <w:autoRedefine/>
    <w:rsid w:val="00F901A0"/>
    <w:pPr>
      <w:ind w:left="567"/>
    </w:pPr>
  </w:style>
  <w:style w:type="paragraph" w:styleId="TOC2">
    <w:name w:val="toc 2"/>
    <w:basedOn w:val="Normal"/>
    <w:next w:val="Normal"/>
    <w:autoRedefine/>
    <w:semiHidden/>
    <w:rsid w:val="00F901A0"/>
    <w:pPr>
      <w:keepNext/>
      <w:tabs>
        <w:tab w:val="right" w:pos="7938"/>
      </w:tabs>
      <w:spacing w:after="40" w:line="220" w:lineRule="atLeast"/>
      <w:jc w:val="center"/>
    </w:pPr>
    <w:rPr>
      <w:noProof/>
      <w:sz w:val="22"/>
      <w:szCs w:val="20"/>
      <w:lang w:eastAsia="en-US"/>
    </w:rPr>
  </w:style>
  <w:style w:type="paragraph" w:customStyle="1" w:styleId="LQTOC3">
    <w:name w:val="LQTOC 3"/>
    <w:basedOn w:val="TOC3"/>
    <w:next w:val="LQTOC4"/>
    <w:autoRedefine/>
    <w:rsid w:val="00F901A0"/>
    <w:pPr>
      <w:ind w:left="567"/>
    </w:pPr>
  </w:style>
  <w:style w:type="paragraph" w:styleId="TOC3">
    <w:name w:val="toc 3"/>
    <w:basedOn w:val="Normal"/>
    <w:next w:val="Normal"/>
    <w:autoRedefine/>
    <w:semiHidden/>
    <w:rsid w:val="00F901A0"/>
    <w:pPr>
      <w:keepNext/>
      <w:tabs>
        <w:tab w:val="right" w:pos="7938"/>
      </w:tabs>
      <w:spacing w:after="40" w:line="220" w:lineRule="atLeast"/>
      <w:jc w:val="center"/>
    </w:pPr>
    <w:rPr>
      <w:noProof/>
      <w:sz w:val="20"/>
      <w:szCs w:val="20"/>
      <w:lang w:eastAsia="en-US"/>
    </w:rPr>
  </w:style>
  <w:style w:type="paragraph" w:customStyle="1" w:styleId="LQTOC4">
    <w:name w:val="LQTOC 4"/>
    <w:basedOn w:val="TOC4"/>
    <w:next w:val="LQTOC5"/>
    <w:rsid w:val="00F901A0"/>
    <w:pPr>
      <w:ind w:left="567"/>
    </w:pPr>
  </w:style>
  <w:style w:type="paragraph" w:styleId="TOC4">
    <w:name w:val="toc 4"/>
    <w:basedOn w:val="Normal"/>
    <w:next w:val="Normal"/>
    <w:autoRedefine/>
    <w:semiHidden/>
    <w:rsid w:val="00F901A0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5">
    <w:name w:val="LQTOC 5"/>
    <w:basedOn w:val="TOC5"/>
    <w:next w:val="LQTOC6"/>
    <w:autoRedefine/>
    <w:rsid w:val="00F901A0"/>
    <w:pPr>
      <w:ind w:left="567"/>
    </w:pPr>
  </w:style>
  <w:style w:type="paragraph" w:styleId="TOC5">
    <w:name w:val="toc 5"/>
    <w:basedOn w:val="Normal"/>
    <w:next w:val="Normal"/>
    <w:autoRedefine/>
    <w:semiHidden/>
    <w:rsid w:val="00F901A0"/>
    <w:pPr>
      <w:keepNext/>
      <w:tabs>
        <w:tab w:val="right" w:pos="7938"/>
      </w:tabs>
      <w:spacing w:after="40" w:line="220" w:lineRule="atLeast"/>
      <w:jc w:val="center"/>
    </w:pPr>
    <w:rPr>
      <w:noProof/>
      <w:sz w:val="18"/>
      <w:szCs w:val="20"/>
      <w:lang w:eastAsia="en-US"/>
    </w:rPr>
  </w:style>
  <w:style w:type="paragraph" w:customStyle="1" w:styleId="LQTOC6">
    <w:name w:val="LQTOC 6"/>
    <w:basedOn w:val="TOC6"/>
    <w:next w:val="LQTOC9"/>
    <w:autoRedefine/>
    <w:rsid w:val="00F901A0"/>
    <w:pPr>
      <w:ind w:left="567"/>
    </w:pPr>
    <w:rPr>
      <w:i w:val="0"/>
    </w:rPr>
  </w:style>
  <w:style w:type="paragraph" w:styleId="TOC6">
    <w:name w:val="toc 6"/>
    <w:basedOn w:val="Normal"/>
    <w:next w:val="Normal"/>
    <w:autoRedefine/>
    <w:semiHidden/>
    <w:rsid w:val="00F901A0"/>
    <w:pPr>
      <w:keepNext/>
      <w:tabs>
        <w:tab w:val="right" w:pos="7938"/>
      </w:tabs>
      <w:spacing w:after="40" w:line="220" w:lineRule="atLeast"/>
      <w:jc w:val="center"/>
    </w:pPr>
    <w:rPr>
      <w:i/>
      <w:noProof/>
      <w:sz w:val="20"/>
      <w:szCs w:val="20"/>
      <w:lang w:eastAsia="en-US"/>
    </w:rPr>
  </w:style>
  <w:style w:type="paragraph" w:customStyle="1" w:styleId="LQTOC9">
    <w:name w:val="LQTOC 9"/>
    <w:basedOn w:val="TOC9"/>
    <w:rsid w:val="00F901A0"/>
    <w:pPr>
      <w:tabs>
        <w:tab w:val="left" w:pos="1145"/>
      </w:tabs>
      <w:ind w:left="1145" w:hanging="578"/>
    </w:pPr>
  </w:style>
  <w:style w:type="paragraph" w:customStyle="1" w:styleId="LQDisplayItem">
    <w:name w:val="LQDisplayItem"/>
    <w:basedOn w:val="DisplayItem"/>
    <w:rsid w:val="00F901A0"/>
    <w:pPr>
      <w:ind w:left="567"/>
    </w:pPr>
  </w:style>
  <w:style w:type="paragraph" w:customStyle="1" w:styleId="LQH1">
    <w:name w:val="LQH1"/>
    <w:basedOn w:val="H1"/>
    <w:next w:val="LQN1"/>
    <w:rsid w:val="00F901A0"/>
    <w:pPr>
      <w:ind w:left="567"/>
    </w:pPr>
  </w:style>
  <w:style w:type="paragraph" w:customStyle="1" w:styleId="LQN1">
    <w:name w:val="LQN1"/>
    <w:basedOn w:val="Normal"/>
    <w:rsid w:val="00F901A0"/>
    <w:pPr>
      <w:spacing w:before="160" w:line="220" w:lineRule="atLeast"/>
      <w:ind w:left="567" w:firstLine="170"/>
      <w:jc w:val="both"/>
    </w:pPr>
    <w:rPr>
      <w:sz w:val="21"/>
      <w:szCs w:val="20"/>
      <w:lang w:eastAsia="en-US"/>
    </w:rPr>
  </w:style>
  <w:style w:type="paragraph" w:customStyle="1" w:styleId="LQH2">
    <w:name w:val="LQH2"/>
    <w:basedOn w:val="H2"/>
    <w:next w:val="LQN2"/>
    <w:rsid w:val="00F901A0"/>
    <w:pPr>
      <w:ind w:left="737"/>
    </w:pPr>
  </w:style>
  <w:style w:type="paragraph" w:customStyle="1" w:styleId="LQN2">
    <w:name w:val="LQN2"/>
    <w:basedOn w:val="LQN1"/>
    <w:rsid w:val="00F901A0"/>
    <w:pPr>
      <w:spacing w:before="80"/>
    </w:pPr>
  </w:style>
  <w:style w:type="paragraph" w:customStyle="1" w:styleId="LQH3">
    <w:name w:val="LQH3"/>
    <w:basedOn w:val="H3"/>
    <w:next w:val="LQN3"/>
    <w:rsid w:val="00F901A0"/>
    <w:pPr>
      <w:ind w:left="907"/>
    </w:pPr>
  </w:style>
  <w:style w:type="paragraph" w:customStyle="1" w:styleId="LQN3">
    <w:name w:val="LQN3"/>
    <w:basedOn w:val="LQN2"/>
    <w:rsid w:val="00F901A0"/>
    <w:pPr>
      <w:tabs>
        <w:tab w:val="left" w:pos="1304"/>
      </w:tabs>
      <w:ind w:left="1304" w:hanging="397"/>
    </w:pPr>
  </w:style>
  <w:style w:type="paragraph" w:customStyle="1" w:styleId="LQList1">
    <w:name w:val="LQList1"/>
    <w:basedOn w:val="List1"/>
    <w:rsid w:val="00F901A0"/>
    <w:pPr>
      <w:ind w:left="1304"/>
    </w:pPr>
  </w:style>
  <w:style w:type="paragraph" w:customStyle="1" w:styleId="LQList1Cont">
    <w:name w:val="LQList1 Cont"/>
    <w:basedOn w:val="List1Cont"/>
    <w:rsid w:val="00F901A0"/>
    <w:pPr>
      <w:ind w:left="1304"/>
    </w:pPr>
  </w:style>
  <w:style w:type="paragraph" w:customStyle="1" w:styleId="LQN3-N4">
    <w:name w:val="LQN3-N4"/>
    <w:basedOn w:val="LQN3"/>
    <w:next w:val="LQN4"/>
    <w:rsid w:val="00F901A0"/>
    <w:pPr>
      <w:tabs>
        <w:tab w:val="clear" w:pos="1304"/>
        <w:tab w:val="right" w:pos="1588"/>
        <w:tab w:val="left" w:pos="1701"/>
      </w:tabs>
      <w:ind w:left="1701" w:hanging="794"/>
    </w:pPr>
  </w:style>
  <w:style w:type="paragraph" w:customStyle="1" w:styleId="LQN4">
    <w:name w:val="LQN4"/>
    <w:basedOn w:val="LQN3"/>
    <w:rsid w:val="00F901A0"/>
    <w:pPr>
      <w:tabs>
        <w:tab w:val="clear" w:pos="1304"/>
        <w:tab w:val="right" w:pos="1588"/>
        <w:tab w:val="left" w:pos="1701"/>
      </w:tabs>
      <w:ind w:left="1701" w:hanging="1701"/>
    </w:pPr>
  </w:style>
  <w:style w:type="paragraph" w:customStyle="1" w:styleId="LQN4-N5">
    <w:name w:val="LQN4-N5"/>
    <w:basedOn w:val="LQN4"/>
    <w:next w:val="LQN5"/>
    <w:rsid w:val="00F901A0"/>
    <w:pPr>
      <w:tabs>
        <w:tab w:val="left" w:pos="2268"/>
      </w:tabs>
      <w:ind w:left="2268" w:hanging="2268"/>
    </w:pPr>
  </w:style>
  <w:style w:type="paragraph" w:customStyle="1" w:styleId="LQN5">
    <w:name w:val="LQN5"/>
    <w:basedOn w:val="LQN4"/>
    <w:rsid w:val="00F901A0"/>
    <w:pPr>
      <w:tabs>
        <w:tab w:val="clear" w:pos="1588"/>
        <w:tab w:val="clear" w:pos="1701"/>
        <w:tab w:val="left" w:pos="2268"/>
      </w:tabs>
      <w:ind w:left="2268" w:hanging="567"/>
    </w:pPr>
  </w:style>
  <w:style w:type="paragraph" w:customStyle="1" w:styleId="LQpart">
    <w:name w:val="LQpart"/>
    <w:basedOn w:val="Normal"/>
    <w:next w:val="LQpartHead"/>
    <w:rsid w:val="00F901A0"/>
    <w:pPr>
      <w:keepNext/>
      <w:tabs>
        <w:tab w:val="center" w:pos="4451"/>
        <w:tab w:val="right" w:pos="8335"/>
      </w:tabs>
      <w:spacing w:before="480"/>
      <w:ind w:left="567"/>
      <w:jc w:val="center"/>
    </w:pPr>
    <w:rPr>
      <w:sz w:val="28"/>
      <w:szCs w:val="20"/>
      <w:lang w:eastAsia="en-US"/>
    </w:rPr>
  </w:style>
  <w:style w:type="paragraph" w:customStyle="1" w:styleId="LQpartHead">
    <w:name w:val="LQpartHead"/>
    <w:basedOn w:val="Normal"/>
    <w:next w:val="LQT1"/>
    <w:rsid w:val="00F901A0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Cs w:val="20"/>
      <w:lang w:eastAsia="en-US"/>
    </w:rPr>
  </w:style>
  <w:style w:type="paragraph" w:customStyle="1" w:styleId="LQschedule">
    <w:name w:val="LQschedule"/>
    <w:basedOn w:val="Normal"/>
    <w:next w:val="LQscheduleHead"/>
    <w:rsid w:val="00F901A0"/>
    <w:pPr>
      <w:keepNext/>
      <w:tabs>
        <w:tab w:val="center" w:pos="4451"/>
        <w:tab w:val="right" w:pos="8335"/>
      </w:tabs>
      <w:spacing w:before="480" w:after="120"/>
      <w:ind w:left="567"/>
      <w:jc w:val="center"/>
    </w:pPr>
    <w:rPr>
      <w:sz w:val="30"/>
      <w:szCs w:val="20"/>
      <w:lang w:eastAsia="en-US"/>
    </w:rPr>
  </w:style>
  <w:style w:type="paragraph" w:customStyle="1" w:styleId="LQscheduleHead">
    <w:name w:val="LQscheduleHead"/>
    <w:basedOn w:val="Normal"/>
    <w:next w:val="LQT1"/>
    <w:rsid w:val="00F901A0"/>
    <w:pPr>
      <w:keepNext/>
      <w:tabs>
        <w:tab w:val="center" w:pos="4167"/>
        <w:tab w:val="right" w:pos="8335"/>
      </w:tabs>
      <w:spacing w:before="120" w:after="100"/>
      <w:ind w:left="567"/>
      <w:jc w:val="center"/>
    </w:pPr>
    <w:rPr>
      <w:sz w:val="28"/>
      <w:szCs w:val="20"/>
      <w:lang w:eastAsia="en-US"/>
    </w:rPr>
  </w:style>
  <w:style w:type="paragraph" w:customStyle="1" w:styleId="LQschedules">
    <w:name w:val="LQschedules"/>
    <w:basedOn w:val="Normal"/>
    <w:rsid w:val="00F901A0"/>
    <w:pPr>
      <w:keepNext/>
      <w:spacing w:before="480" w:after="480"/>
      <w:ind w:left="567"/>
      <w:jc w:val="center"/>
    </w:pPr>
    <w:rPr>
      <w:sz w:val="30"/>
      <w:szCs w:val="20"/>
      <w:lang w:eastAsia="en-US"/>
    </w:rPr>
  </w:style>
  <w:style w:type="paragraph" w:customStyle="1" w:styleId="LQsection">
    <w:name w:val="LQsection"/>
    <w:basedOn w:val="Normal"/>
    <w:next w:val="LQsectionHead"/>
    <w:rsid w:val="00F901A0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20"/>
      <w:szCs w:val="20"/>
      <w:lang w:eastAsia="en-US"/>
    </w:rPr>
  </w:style>
  <w:style w:type="paragraph" w:customStyle="1" w:styleId="LQsectionHead">
    <w:name w:val="LQsectionHead"/>
    <w:basedOn w:val="Normal"/>
    <w:next w:val="LQT1"/>
    <w:rsid w:val="00F901A0"/>
    <w:pPr>
      <w:keepNext/>
      <w:spacing w:before="80" w:line="220" w:lineRule="atLeast"/>
      <w:ind w:left="567"/>
      <w:jc w:val="center"/>
    </w:pPr>
    <w:rPr>
      <w:i/>
      <w:sz w:val="21"/>
      <w:szCs w:val="20"/>
      <w:lang w:eastAsia="en-US"/>
    </w:rPr>
  </w:style>
  <w:style w:type="paragraph" w:customStyle="1" w:styleId="LQSublist1">
    <w:name w:val="LQSublist1"/>
    <w:basedOn w:val="Normal"/>
    <w:rsid w:val="00F901A0"/>
    <w:pPr>
      <w:spacing w:before="80" w:line="220" w:lineRule="atLeast"/>
      <w:ind w:left="1701" w:hanging="397"/>
      <w:jc w:val="both"/>
    </w:pPr>
    <w:rPr>
      <w:sz w:val="21"/>
      <w:szCs w:val="20"/>
      <w:lang w:eastAsia="en-US"/>
    </w:rPr>
  </w:style>
  <w:style w:type="paragraph" w:customStyle="1" w:styleId="LQSublist1Cont">
    <w:name w:val="LQSublist1 Cont"/>
    <w:basedOn w:val="Normal"/>
    <w:rsid w:val="00F901A0"/>
    <w:pPr>
      <w:spacing w:before="80" w:line="220" w:lineRule="atLeast"/>
      <w:ind w:left="1701"/>
      <w:jc w:val="both"/>
    </w:pPr>
    <w:rPr>
      <w:sz w:val="21"/>
      <w:szCs w:val="20"/>
      <w:lang w:eastAsia="en-US"/>
    </w:rPr>
  </w:style>
  <w:style w:type="paragraph" w:customStyle="1" w:styleId="LQsubPart">
    <w:name w:val="LQsubPart"/>
    <w:basedOn w:val="Normal"/>
    <w:next w:val="LQsubPartHead"/>
    <w:rsid w:val="00F901A0"/>
    <w:pPr>
      <w:keepNext/>
      <w:tabs>
        <w:tab w:val="center" w:pos="4451"/>
        <w:tab w:val="right" w:pos="8335"/>
      </w:tabs>
      <w:spacing w:before="120"/>
      <w:ind w:left="567"/>
      <w:jc w:val="center"/>
    </w:pPr>
    <w:rPr>
      <w:sz w:val="22"/>
      <w:szCs w:val="20"/>
      <w:lang w:eastAsia="en-US"/>
    </w:rPr>
  </w:style>
  <w:style w:type="paragraph" w:customStyle="1" w:styleId="LQsubPartHead">
    <w:name w:val="LQsubPartHead"/>
    <w:basedOn w:val="Normal"/>
    <w:next w:val="LQT1"/>
    <w:rsid w:val="00F901A0"/>
    <w:pPr>
      <w:keepNext/>
      <w:tabs>
        <w:tab w:val="center" w:pos="4167"/>
        <w:tab w:val="right" w:pos="8335"/>
      </w:tabs>
      <w:spacing w:before="120"/>
      <w:ind w:left="567"/>
      <w:jc w:val="center"/>
    </w:pPr>
    <w:rPr>
      <w:sz w:val="21"/>
      <w:szCs w:val="20"/>
      <w:lang w:eastAsia="en-US"/>
    </w:rPr>
  </w:style>
  <w:style w:type="paragraph" w:customStyle="1" w:styleId="LQsubSection">
    <w:name w:val="LQsubSection"/>
    <w:basedOn w:val="Normal"/>
    <w:next w:val="LQsubSectionHead"/>
    <w:rsid w:val="00F901A0"/>
    <w:pPr>
      <w:keepNext/>
      <w:tabs>
        <w:tab w:val="center" w:pos="4451"/>
        <w:tab w:val="right" w:pos="8335"/>
      </w:tabs>
      <w:spacing w:before="80"/>
      <w:ind w:left="567"/>
      <w:jc w:val="center"/>
    </w:pPr>
    <w:rPr>
      <w:sz w:val="18"/>
      <w:szCs w:val="20"/>
      <w:lang w:eastAsia="en-US"/>
    </w:rPr>
  </w:style>
  <w:style w:type="paragraph" w:customStyle="1" w:styleId="LQsubSectionHead">
    <w:name w:val="LQsubSectionHead"/>
    <w:basedOn w:val="Normal"/>
    <w:next w:val="LQT1"/>
    <w:rsid w:val="00F901A0"/>
    <w:pPr>
      <w:keepNext/>
      <w:spacing w:before="40" w:line="220" w:lineRule="atLeast"/>
      <w:ind w:left="567"/>
      <w:jc w:val="center"/>
    </w:pPr>
    <w:rPr>
      <w:i/>
      <w:sz w:val="20"/>
      <w:szCs w:val="20"/>
      <w:lang w:eastAsia="en-US"/>
    </w:rPr>
  </w:style>
  <w:style w:type="paragraph" w:customStyle="1" w:styleId="LQT1Indent">
    <w:name w:val="LQT1 Indent"/>
    <w:basedOn w:val="LQT1"/>
    <w:rsid w:val="00F901A0"/>
    <w:pPr>
      <w:ind w:firstLine="170"/>
    </w:pPr>
  </w:style>
  <w:style w:type="paragraph" w:customStyle="1" w:styleId="LQT3">
    <w:name w:val="LQT3"/>
    <w:basedOn w:val="LQT2"/>
    <w:rsid w:val="00F901A0"/>
    <w:pPr>
      <w:ind w:left="1304"/>
    </w:pPr>
  </w:style>
  <w:style w:type="paragraph" w:customStyle="1" w:styleId="LQT4">
    <w:name w:val="LQT4"/>
    <w:basedOn w:val="LQT3"/>
    <w:rsid w:val="00F901A0"/>
    <w:pPr>
      <w:ind w:left="1701"/>
    </w:pPr>
  </w:style>
  <w:style w:type="paragraph" w:customStyle="1" w:styleId="LQT5">
    <w:name w:val="LQT5"/>
    <w:basedOn w:val="LQT4"/>
    <w:rsid w:val="00F901A0"/>
    <w:pPr>
      <w:ind w:left="2268"/>
    </w:pPr>
  </w:style>
  <w:style w:type="paragraph" w:customStyle="1" w:styleId="LQTableCaption">
    <w:name w:val="LQTableCaption"/>
    <w:basedOn w:val="Normal"/>
    <w:next w:val="LQTableTopText"/>
    <w:rsid w:val="00F901A0"/>
    <w:pPr>
      <w:spacing w:after="120" w:line="220" w:lineRule="atLeast"/>
      <w:ind w:left="567"/>
    </w:pPr>
    <w:rPr>
      <w:b/>
      <w:sz w:val="21"/>
      <w:szCs w:val="20"/>
      <w:lang w:eastAsia="en-US"/>
    </w:rPr>
  </w:style>
  <w:style w:type="paragraph" w:customStyle="1" w:styleId="LQTableTopText">
    <w:name w:val="LQTableTopText"/>
    <w:basedOn w:val="Normal"/>
    <w:rsid w:val="00F901A0"/>
    <w:pPr>
      <w:spacing w:after="80" w:line="220" w:lineRule="atLeast"/>
      <w:ind w:left="567"/>
      <w:jc w:val="both"/>
    </w:pPr>
    <w:rPr>
      <w:sz w:val="21"/>
      <w:szCs w:val="20"/>
      <w:lang w:eastAsia="en-US"/>
    </w:rPr>
  </w:style>
  <w:style w:type="paragraph" w:customStyle="1" w:styleId="LQTableFoot">
    <w:name w:val="LQTableFoot"/>
    <w:basedOn w:val="Normal"/>
    <w:rsid w:val="00F901A0"/>
    <w:pPr>
      <w:spacing w:before="40" w:line="220" w:lineRule="atLeast"/>
      <w:ind w:left="567"/>
      <w:jc w:val="both"/>
    </w:pPr>
    <w:rPr>
      <w:sz w:val="20"/>
      <w:szCs w:val="20"/>
      <w:lang w:eastAsia="en-US"/>
    </w:rPr>
  </w:style>
  <w:style w:type="paragraph" w:customStyle="1" w:styleId="LQTableNumber">
    <w:name w:val="LQTableNumber"/>
    <w:basedOn w:val="LQTableCaption"/>
    <w:next w:val="LQTableCaption"/>
    <w:rsid w:val="00F901A0"/>
    <w:pPr>
      <w:spacing w:before="120"/>
    </w:pPr>
  </w:style>
  <w:style w:type="paragraph" w:customStyle="1" w:styleId="LQTOC10">
    <w:name w:val="LQTOC 10"/>
    <w:basedOn w:val="Normal"/>
    <w:rsid w:val="00F901A0"/>
    <w:pPr>
      <w:keepLines/>
      <w:tabs>
        <w:tab w:val="right" w:pos="1680"/>
        <w:tab w:val="left" w:pos="1800"/>
        <w:tab w:val="left" w:pos="2120"/>
        <w:tab w:val="left" w:pos="2245"/>
        <w:tab w:val="right" w:pos="2364"/>
        <w:tab w:val="left" w:pos="2688"/>
        <w:tab w:val="right" w:pos="8280"/>
      </w:tabs>
      <w:spacing w:after="40"/>
      <w:ind w:left="3255" w:right="720" w:hanging="2688"/>
    </w:pPr>
    <w:rPr>
      <w:sz w:val="21"/>
      <w:szCs w:val="20"/>
      <w:lang w:eastAsia="en-US"/>
    </w:rPr>
  </w:style>
  <w:style w:type="paragraph" w:customStyle="1" w:styleId="LQTOC11">
    <w:name w:val="LQTOC 11"/>
    <w:basedOn w:val="Normal"/>
    <w:rsid w:val="00F901A0"/>
    <w:pPr>
      <w:keepLines/>
      <w:tabs>
        <w:tab w:val="right" w:pos="1680"/>
        <w:tab w:val="left" w:pos="1800"/>
        <w:tab w:val="left" w:pos="2120"/>
        <w:tab w:val="right" w:pos="2245"/>
        <w:tab w:val="left" w:pos="2364"/>
        <w:tab w:val="right" w:pos="8280"/>
      </w:tabs>
      <w:spacing w:after="40"/>
      <w:ind w:left="2120" w:right="720" w:hanging="2120"/>
    </w:pPr>
    <w:rPr>
      <w:sz w:val="21"/>
      <w:szCs w:val="20"/>
      <w:lang w:eastAsia="en-US"/>
    </w:rPr>
  </w:style>
  <w:style w:type="paragraph" w:customStyle="1" w:styleId="LQTOC12">
    <w:name w:val="LQTOC 12"/>
    <w:basedOn w:val="Normal"/>
    <w:next w:val="LQTOC10"/>
    <w:rsid w:val="00F901A0"/>
    <w:pPr>
      <w:keepNext/>
      <w:spacing w:after="240"/>
      <w:ind w:left="567"/>
      <w:jc w:val="center"/>
    </w:pPr>
    <w:rPr>
      <w:szCs w:val="20"/>
      <w:lang w:eastAsia="en-US"/>
    </w:rPr>
  </w:style>
  <w:style w:type="paragraph" w:customStyle="1" w:styleId="LQTOC9Indent">
    <w:name w:val="LQTOC 9 Indent"/>
    <w:basedOn w:val="Normal"/>
    <w:rsid w:val="00F901A0"/>
    <w:pPr>
      <w:keepLines/>
      <w:tabs>
        <w:tab w:val="left" w:pos="1559"/>
        <w:tab w:val="right" w:pos="8277"/>
      </w:tabs>
      <w:spacing w:after="40"/>
      <w:ind w:left="1559" w:right="720" w:hanging="992"/>
      <w:jc w:val="both"/>
    </w:pPr>
    <w:rPr>
      <w:sz w:val="21"/>
      <w:szCs w:val="20"/>
      <w:lang w:eastAsia="en-US"/>
    </w:rPr>
  </w:style>
  <w:style w:type="paragraph" w:customStyle="1" w:styleId="Made">
    <w:name w:val="Made"/>
    <w:basedOn w:val="Normal"/>
    <w:next w:val="Laid"/>
    <w:link w:val="MadeChar"/>
    <w:rsid w:val="00F901A0"/>
    <w:pPr>
      <w:tabs>
        <w:tab w:val="left" w:pos="2438"/>
        <w:tab w:val="left" w:pos="2835"/>
        <w:tab w:val="left" w:pos="3232"/>
        <w:tab w:val="left" w:pos="3629"/>
        <w:tab w:val="right" w:pos="6804"/>
      </w:tabs>
      <w:spacing w:after="160" w:line="220" w:lineRule="atLeast"/>
      <w:ind w:left="1541" w:right="1541"/>
      <w:jc w:val="both"/>
    </w:pPr>
    <w:rPr>
      <w:i/>
      <w:sz w:val="21"/>
      <w:szCs w:val="20"/>
      <w:lang w:eastAsia="en-US"/>
    </w:rPr>
  </w:style>
  <w:style w:type="character" w:customStyle="1" w:styleId="MadeChar">
    <w:name w:val="Made Char"/>
    <w:link w:val="Made"/>
    <w:locked/>
    <w:rsid w:val="00F901A0"/>
    <w:rPr>
      <w:rFonts w:ascii="Times New Roman" w:eastAsia="Times New Roman" w:hAnsi="Times New Roman" w:cs="Times New Roman"/>
      <w:i/>
      <w:sz w:val="21"/>
      <w:szCs w:val="20"/>
    </w:rPr>
  </w:style>
  <w:style w:type="paragraph" w:customStyle="1" w:styleId="N1legal">
    <w:name w:val="N1legal"/>
    <w:basedOn w:val="Normal"/>
    <w:rsid w:val="00F901A0"/>
    <w:pPr>
      <w:spacing w:before="160" w:line="220" w:lineRule="atLeast"/>
      <w:ind w:firstLine="170"/>
      <w:jc w:val="both"/>
    </w:pPr>
    <w:rPr>
      <w:sz w:val="21"/>
      <w:szCs w:val="20"/>
      <w:lang w:eastAsia="en-US"/>
    </w:rPr>
  </w:style>
  <w:style w:type="paragraph" w:customStyle="1" w:styleId="N3-N4">
    <w:name w:val="N3-N4"/>
    <w:basedOn w:val="N3"/>
    <w:next w:val="N4"/>
    <w:rsid w:val="00F901A0"/>
    <w:pPr>
      <w:numPr>
        <w:ilvl w:val="0"/>
        <w:numId w:val="0"/>
      </w:numPr>
      <w:tabs>
        <w:tab w:val="right" w:pos="1020"/>
        <w:tab w:val="left" w:pos="1134"/>
      </w:tabs>
      <w:ind w:left="1134" w:hanging="794"/>
    </w:pPr>
  </w:style>
  <w:style w:type="paragraph" w:customStyle="1" w:styleId="N4">
    <w:name w:val="N4"/>
    <w:basedOn w:val="N3"/>
    <w:rsid w:val="00F901A0"/>
    <w:pPr>
      <w:numPr>
        <w:ilvl w:val="3"/>
      </w:numPr>
    </w:pPr>
  </w:style>
  <w:style w:type="paragraph" w:customStyle="1" w:styleId="N4-N5">
    <w:name w:val="N4-N5"/>
    <w:basedOn w:val="N4"/>
    <w:next w:val="N5"/>
    <w:rsid w:val="00F901A0"/>
    <w:pPr>
      <w:numPr>
        <w:ilvl w:val="0"/>
        <w:numId w:val="0"/>
      </w:numPr>
      <w:tabs>
        <w:tab w:val="right" w:pos="1021"/>
        <w:tab w:val="left" w:pos="1134"/>
        <w:tab w:val="left" w:pos="1701"/>
      </w:tabs>
      <w:ind w:left="1701" w:hanging="1701"/>
    </w:pPr>
  </w:style>
  <w:style w:type="paragraph" w:customStyle="1" w:styleId="N5">
    <w:name w:val="N5"/>
    <w:basedOn w:val="N4"/>
    <w:rsid w:val="00F901A0"/>
    <w:pPr>
      <w:numPr>
        <w:ilvl w:val="4"/>
      </w:numPr>
    </w:pPr>
  </w:style>
  <w:style w:type="paragraph" w:customStyle="1" w:styleId="Negative">
    <w:name w:val="Negative"/>
    <w:basedOn w:val="Normal"/>
    <w:next w:val="linespace"/>
    <w:rsid w:val="00F901A0"/>
    <w:pPr>
      <w:tabs>
        <w:tab w:val="left" w:pos="3232"/>
        <w:tab w:val="left" w:pos="3629"/>
        <w:tab w:val="right" w:pos="6804"/>
      </w:tabs>
      <w:spacing w:before="160" w:after="160" w:line="220" w:lineRule="atLeast"/>
      <w:ind w:left="1712" w:right="1542" w:hanging="170"/>
    </w:pPr>
    <w:rPr>
      <w:i/>
      <w:sz w:val="21"/>
      <w:szCs w:val="20"/>
      <w:lang w:eastAsia="en-US"/>
    </w:rPr>
  </w:style>
  <w:style w:type="paragraph" w:customStyle="1" w:styleId="NLQDefPara">
    <w:name w:val="NLQ Def Para"/>
    <w:basedOn w:val="LQDefPara"/>
    <w:rsid w:val="00F901A0"/>
    <w:pPr>
      <w:ind w:left="1474"/>
    </w:pPr>
  </w:style>
  <w:style w:type="paragraph" w:customStyle="1" w:styleId="NLQDisplayItem">
    <w:name w:val="NLQDisplayItem"/>
    <w:basedOn w:val="LQDisplayItem"/>
    <w:rsid w:val="00F901A0"/>
    <w:pPr>
      <w:ind w:left="1134"/>
    </w:pPr>
  </w:style>
  <w:style w:type="paragraph" w:customStyle="1" w:styleId="NLQH1">
    <w:name w:val="NLQH1"/>
    <w:basedOn w:val="LQH1"/>
    <w:next w:val="NLQN1"/>
    <w:rsid w:val="00F901A0"/>
    <w:pPr>
      <w:ind w:left="1134"/>
    </w:pPr>
  </w:style>
  <w:style w:type="paragraph" w:customStyle="1" w:styleId="NLQN1">
    <w:name w:val="NLQN1"/>
    <w:basedOn w:val="LQN1"/>
    <w:rsid w:val="00F901A0"/>
    <w:pPr>
      <w:ind w:left="1134"/>
    </w:pPr>
  </w:style>
  <w:style w:type="paragraph" w:customStyle="1" w:styleId="NLQH2">
    <w:name w:val="NLQH2"/>
    <w:basedOn w:val="LQH2"/>
    <w:next w:val="NLQN2"/>
    <w:rsid w:val="00F901A0"/>
    <w:pPr>
      <w:ind w:left="1304"/>
    </w:pPr>
  </w:style>
  <w:style w:type="paragraph" w:customStyle="1" w:styleId="NLQN2">
    <w:name w:val="NLQN2"/>
    <w:basedOn w:val="LQN2"/>
    <w:rsid w:val="00F901A0"/>
    <w:pPr>
      <w:ind w:left="1134"/>
    </w:pPr>
  </w:style>
  <w:style w:type="paragraph" w:customStyle="1" w:styleId="NLQH3">
    <w:name w:val="NLQH3"/>
    <w:basedOn w:val="LQH3"/>
    <w:next w:val="NLQN3"/>
    <w:rsid w:val="00F901A0"/>
    <w:pPr>
      <w:ind w:left="1474"/>
    </w:pPr>
  </w:style>
  <w:style w:type="paragraph" w:customStyle="1" w:styleId="NLQN3">
    <w:name w:val="NLQN3"/>
    <w:basedOn w:val="LQN3"/>
    <w:rsid w:val="00F901A0"/>
    <w:pPr>
      <w:ind w:left="1871"/>
    </w:pPr>
  </w:style>
  <w:style w:type="paragraph" w:customStyle="1" w:styleId="NLQList1">
    <w:name w:val="NLQList1"/>
    <w:basedOn w:val="LQList1"/>
    <w:rsid w:val="00F901A0"/>
    <w:pPr>
      <w:ind w:left="1871"/>
    </w:pPr>
  </w:style>
  <w:style w:type="paragraph" w:customStyle="1" w:styleId="NLQList1Cont">
    <w:name w:val="NLQList1 Cont"/>
    <w:basedOn w:val="LQList1Cont"/>
    <w:rsid w:val="00F901A0"/>
    <w:pPr>
      <w:ind w:left="1871"/>
    </w:pPr>
  </w:style>
  <w:style w:type="paragraph" w:customStyle="1" w:styleId="NLQN3-N4">
    <w:name w:val="NLQN3-N4"/>
    <w:basedOn w:val="NLQN3"/>
    <w:next w:val="NLQN4"/>
    <w:rsid w:val="00F901A0"/>
    <w:pPr>
      <w:tabs>
        <w:tab w:val="clear" w:pos="1304"/>
        <w:tab w:val="right" w:pos="2155"/>
        <w:tab w:val="left" w:pos="2268"/>
      </w:tabs>
      <w:ind w:left="2268" w:hanging="794"/>
    </w:pPr>
  </w:style>
  <w:style w:type="paragraph" w:customStyle="1" w:styleId="NLQN4">
    <w:name w:val="NLQN4"/>
    <w:basedOn w:val="LQN4"/>
    <w:rsid w:val="00F901A0"/>
    <w:pPr>
      <w:tabs>
        <w:tab w:val="clear" w:pos="1588"/>
        <w:tab w:val="clear" w:pos="1701"/>
        <w:tab w:val="right" w:pos="2155"/>
        <w:tab w:val="left" w:pos="2268"/>
      </w:tabs>
      <w:ind w:left="2268"/>
    </w:pPr>
  </w:style>
  <w:style w:type="paragraph" w:customStyle="1" w:styleId="NLQN4-N5">
    <w:name w:val="NLQN4-N5"/>
    <w:basedOn w:val="LQN4-N5"/>
    <w:next w:val="NLQN5"/>
    <w:rsid w:val="00F901A0"/>
    <w:pPr>
      <w:tabs>
        <w:tab w:val="clear" w:pos="1588"/>
        <w:tab w:val="clear" w:pos="1701"/>
        <w:tab w:val="right" w:pos="2155"/>
        <w:tab w:val="left" w:pos="2835"/>
      </w:tabs>
      <w:ind w:left="2835" w:hanging="2835"/>
    </w:pPr>
  </w:style>
  <w:style w:type="paragraph" w:customStyle="1" w:styleId="NLQN5">
    <w:name w:val="NLQN5"/>
    <w:basedOn w:val="LQN5"/>
    <w:rsid w:val="00F901A0"/>
    <w:pPr>
      <w:ind w:left="2835"/>
    </w:pPr>
  </w:style>
  <w:style w:type="paragraph" w:customStyle="1" w:styleId="NLQpart">
    <w:name w:val="NLQpart"/>
    <w:basedOn w:val="LQpart"/>
    <w:next w:val="NLQpartHead"/>
    <w:rsid w:val="00F901A0"/>
    <w:pPr>
      <w:tabs>
        <w:tab w:val="clear" w:pos="4451"/>
        <w:tab w:val="center" w:pos="4734"/>
      </w:tabs>
      <w:ind w:left="1134"/>
    </w:pPr>
  </w:style>
  <w:style w:type="paragraph" w:customStyle="1" w:styleId="NLQpartHead">
    <w:name w:val="NLQpartHead"/>
    <w:basedOn w:val="LQpartHead"/>
    <w:next w:val="NLQT1"/>
    <w:rsid w:val="00F901A0"/>
    <w:pPr>
      <w:ind w:left="1134"/>
    </w:pPr>
  </w:style>
  <w:style w:type="paragraph" w:customStyle="1" w:styleId="NLQT1">
    <w:name w:val="NLQT1"/>
    <w:basedOn w:val="LQT1"/>
    <w:rsid w:val="00F901A0"/>
    <w:pPr>
      <w:ind w:left="1134"/>
    </w:pPr>
  </w:style>
  <w:style w:type="paragraph" w:customStyle="1" w:styleId="NLQschedule">
    <w:name w:val="NLQschedule"/>
    <w:basedOn w:val="LQschedule"/>
    <w:next w:val="NLQscheduleHead"/>
    <w:rsid w:val="00F901A0"/>
    <w:pPr>
      <w:tabs>
        <w:tab w:val="clear" w:pos="4451"/>
        <w:tab w:val="center" w:pos="4734"/>
      </w:tabs>
      <w:ind w:left="1134"/>
    </w:pPr>
  </w:style>
  <w:style w:type="paragraph" w:customStyle="1" w:styleId="NLQscheduleHead">
    <w:name w:val="NLQscheduleHead"/>
    <w:basedOn w:val="LQscheduleHead"/>
    <w:next w:val="NLQT1"/>
    <w:rsid w:val="00F901A0"/>
    <w:pPr>
      <w:ind w:left="1134"/>
    </w:pPr>
  </w:style>
  <w:style w:type="paragraph" w:customStyle="1" w:styleId="NLQschedules">
    <w:name w:val="NLQschedules"/>
    <w:basedOn w:val="Normal"/>
    <w:rsid w:val="00F901A0"/>
    <w:pPr>
      <w:keepNext/>
      <w:spacing w:before="480" w:after="480"/>
      <w:ind w:left="1134"/>
      <w:jc w:val="center"/>
    </w:pPr>
    <w:rPr>
      <w:sz w:val="30"/>
      <w:szCs w:val="20"/>
      <w:lang w:eastAsia="en-US"/>
    </w:rPr>
  </w:style>
  <w:style w:type="paragraph" w:customStyle="1" w:styleId="NLQsection">
    <w:name w:val="NLQsection"/>
    <w:basedOn w:val="LQsection"/>
    <w:next w:val="NLQsectionHead"/>
    <w:rsid w:val="00F901A0"/>
    <w:pPr>
      <w:tabs>
        <w:tab w:val="clear" w:pos="4451"/>
        <w:tab w:val="center" w:pos="4734"/>
      </w:tabs>
      <w:ind w:left="1134"/>
    </w:pPr>
  </w:style>
  <w:style w:type="paragraph" w:customStyle="1" w:styleId="NLQsectionHead">
    <w:name w:val="NLQsectionHead"/>
    <w:basedOn w:val="LQsectionHead"/>
    <w:next w:val="NLQT1"/>
    <w:rsid w:val="00F901A0"/>
    <w:pPr>
      <w:ind w:left="1134"/>
    </w:pPr>
  </w:style>
  <w:style w:type="paragraph" w:customStyle="1" w:styleId="NLQSublist1">
    <w:name w:val="NLQSublist1"/>
    <w:basedOn w:val="LQSublist1"/>
    <w:rsid w:val="00F901A0"/>
    <w:pPr>
      <w:ind w:left="2308"/>
    </w:pPr>
  </w:style>
  <w:style w:type="paragraph" w:customStyle="1" w:styleId="NLQSublist1Cont">
    <w:name w:val="NLQSublist1 Cont"/>
    <w:basedOn w:val="LQSublist1Cont"/>
    <w:rsid w:val="00F901A0"/>
    <w:pPr>
      <w:ind w:left="2308"/>
    </w:pPr>
  </w:style>
  <w:style w:type="paragraph" w:customStyle="1" w:styleId="NLQsubPart">
    <w:name w:val="NLQsubPart"/>
    <w:basedOn w:val="LQsubPart"/>
    <w:next w:val="NLQsubPartHead"/>
    <w:rsid w:val="00F901A0"/>
    <w:pPr>
      <w:tabs>
        <w:tab w:val="clear" w:pos="4451"/>
        <w:tab w:val="center" w:pos="4734"/>
      </w:tabs>
      <w:ind w:left="1134"/>
    </w:pPr>
  </w:style>
  <w:style w:type="paragraph" w:customStyle="1" w:styleId="NLQsubPartHead">
    <w:name w:val="NLQsubPartHead"/>
    <w:basedOn w:val="LQsubPartHead"/>
    <w:next w:val="NLQT1"/>
    <w:rsid w:val="00F901A0"/>
    <w:pPr>
      <w:ind w:left="1134"/>
    </w:pPr>
  </w:style>
  <w:style w:type="paragraph" w:customStyle="1" w:styleId="NLQsubSection">
    <w:name w:val="NLQsubSection"/>
    <w:basedOn w:val="LQsubSection"/>
    <w:next w:val="NLQsubSectionHead"/>
    <w:rsid w:val="00F901A0"/>
    <w:pPr>
      <w:tabs>
        <w:tab w:val="clear" w:pos="4451"/>
        <w:tab w:val="center" w:pos="4734"/>
      </w:tabs>
      <w:ind w:left="1134"/>
    </w:pPr>
  </w:style>
  <w:style w:type="paragraph" w:customStyle="1" w:styleId="NLQsubSectionHead">
    <w:name w:val="NLQsubSectionHead"/>
    <w:basedOn w:val="LQsubSectionHead"/>
    <w:next w:val="NLQT1"/>
    <w:rsid w:val="00F901A0"/>
    <w:pPr>
      <w:ind w:left="1134"/>
    </w:pPr>
  </w:style>
  <w:style w:type="paragraph" w:customStyle="1" w:styleId="NLQT1Indent">
    <w:name w:val="NLQT1 Indent"/>
    <w:basedOn w:val="LQT1Indent"/>
    <w:rsid w:val="00F901A0"/>
    <w:pPr>
      <w:ind w:left="1134"/>
    </w:pPr>
  </w:style>
  <w:style w:type="paragraph" w:customStyle="1" w:styleId="NLQT2">
    <w:name w:val="NLQT2"/>
    <w:basedOn w:val="LQT2"/>
    <w:rsid w:val="00F901A0"/>
    <w:pPr>
      <w:ind w:left="1134"/>
    </w:pPr>
  </w:style>
  <w:style w:type="paragraph" w:customStyle="1" w:styleId="NLQT3">
    <w:name w:val="NLQT3"/>
    <w:basedOn w:val="LQT3"/>
    <w:rsid w:val="00F901A0"/>
    <w:pPr>
      <w:ind w:left="1871"/>
    </w:pPr>
  </w:style>
  <w:style w:type="paragraph" w:customStyle="1" w:styleId="NLQT4">
    <w:name w:val="NLQT4"/>
    <w:basedOn w:val="LQT4"/>
    <w:rsid w:val="00F901A0"/>
    <w:pPr>
      <w:ind w:left="2268"/>
    </w:pPr>
  </w:style>
  <w:style w:type="paragraph" w:customStyle="1" w:styleId="NLQT5">
    <w:name w:val="NLQT5"/>
    <w:basedOn w:val="LQT5"/>
    <w:rsid w:val="00F901A0"/>
    <w:pPr>
      <w:ind w:left="2835"/>
    </w:pPr>
  </w:style>
  <w:style w:type="paragraph" w:customStyle="1" w:styleId="NLQTableCaption">
    <w:name w:val="NLQTableCaption"/>
    <w:basedOn w:val="LQTableCaption"/>
    <w:next w:val="NLQTableTopText"/>
    <w:rsid w:val="00F901A0"/>
    <w:pPr>
      <w:ind w:left="1134"/>
    </w:pPr>
  </w:style>
  <w:style w:type="paragraph" w:customStyle="1" w:styleId="NLQTableTopText">
    <w:name w:val="NLQTableTopText"/>
    <w:basedOn w:val="LQTableTopText"/>
    <w:rsid w:val="00F901A0"/>
    <w:pPr>
      <w:ind w:left="1134"/>
    </w:pPr>
  </w:style>
  <w:style w:type="paragraph" w:customStyle="1" w:styleId="NLQTableFoot">
    <w:name w:val="NLQTableFoot"/>
    <w:basedOn w:val="LQTableFoot"/>
    <w:rsid w:val="00F901A0"/>
    <w:pPr>
      <w:ind w:left="1134"/>
    </w:pPr>
  </w:style>
  <w:style w:type="paragraph" w:customStyle="1" w:styleId="NLQTableNumber">
    <w:name w:val="NLQTableNumber"/>
    <w:basedOn w:val="LQTableNumber"/>
    <w:rsid w:val="00F901A0"/>
    <w:pPr>
      <w:ind w:left="1134"/>
    </w:pPr>
  </w:style>
  <w:style w:type="character" w:styleId="PageNumber">
    <w:name w:val="page number"/>
    <w:rsid w:val="00F901A0"/>
  </w:style>
  <w:style w:type="paragraph" w:customStyle="1" w:styleId="Part">
    <w:name w:val="Part"/>
    <w:basedOn w:val="Normal"/>
    <w:next w:val="PartHead"/>
    <w:rsid w:val="00F901A0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paragraph" w:customStyle="1" w:styleId="PartHead">
    <w:name w:val="PartHead"/>
    <w:basedOn w:val="Part"/>
    <w:next w:val="T1"/>
    <w:rsid w:val="00F901A0"/>
    <w:pPr>
      <w:spacing w:before="120"/>
    </w:pPr>
    <w:rPr>
      <w:sz w:val="24"/>
    </w:rPr>
  </w:style>
  <w:style w:type="paragraph" w:customStyle="1" w:styleId="QualHead">
    <w:name w:val="QualHead"/>
    <w:basedOn w:val="Normal"/>
    <w:rsid w:val="00F901A0"/>
    <w:pPr>
      <w:spacing w:line="220" w:lineRule="atLeast"/>
      <w:jc w:val="center"/>
    </w:pPr>
    <w:rPr>
      <w:sz w:val="21"/>
      <w:szCs w:val="20"/>
      <w:lang w:eastAsia="en-US"/>
    </w:rPr>
  </w:style>
  <w:style w:type="character" w:customStyle="1" w:styleId="Ref">
    <w:name w:val="Ref"/>
    <w:rsid w:val="00F901A0"/>
    <w:rPr>
      <w:sz w:val="21"/>
    </w:rPr>
  </w:style>
  <w:style w:type="paragraph" w:customStyle="1" w:styleId="Res">
    <w:name w:val="Res"/>
    <w:basedOn w:val="Pre"/>
    <w:next w:val="Pre"/>
    <w:rsid w:val="00F901A0"/>
    <w:rPr>
      <w:b/>
    </w:rPr>
  </w:style>
  <w:style w:type="paragraph" w:customStyle="1" w:styleId="Royal">
    <w:name w:val="Royal"/>
    <w:basedOn w:val="Normal"/>
    <w:next w:val="Pre"/>
    <w:rsid w:val="00F901A0"/>
    <w:pPr>
      <w:spacing w:after="220" w:line="220" w:lineRule="atLeast"/>
      <w:jc w:val="center"/>
    </w:pPr>
    <w:rPr>
      <w:sz w:val="21"/>
      <w:szCs w:val="20"/>
      <w:lang w:eastAsia="en-US"/>
    </w:rPr>
  </w:style>
  <w:style w:type="paragraph" w:customStyle="1" w:styleId="Schedule">
    <w:name w:val="Schedule"/>
    <w:basedOn w:val="Normal"/>
    <w:next w:val="ScheduleHead"/>
    <w:rsid w:val="00F901A0"/>
    <w:pPr>
      <w:keepNext/>
      <w:tabs>
        <w:tab w:val="center" w:pos="4167"/>
        <w:tab w:val="right" w:pos="8335"/>
      </w:tabs>
      <w:spacing w:before="480" w:after="120"/>
      <w:jc w:val="center"/>
    </w:pPr>
    <w:rPr>
      <w:sz w:val="30"/>
      <w:szCs w:val="20"/>
      <w:lang w:eastAsia="en-US"/>
    </w:rPr>
  </w:style>
  <w:style w:type="paragraph" w:customStyle="1" w:styleId="ScheduleHead">
    <w:name w:val="ScheduleHead"/>
    <w:basedOn w:val="Schedule"/>
    <w:next w:val="T1"/>
    <w:rsid w:val="00F901A0"/>
    <w:pPr>
      <w:spacing w:before="120" w:after="100"/>
    </w:pPr>
    <w:rPr>
      <w:sz w:val="28"/>
    </w:rPr>
  </w:style>
  <w:style w:type="paragraph" w:customStyle="1" w:styleId="Schedules">
    <w:name w:val="Schedules"/>
    <w:basedOn w:val="Normal"/>
    <w:rsid w:val="00F901A0"/>
    <w:pPr>
      <w:keepNext/>
      <w:spacing w:before="480" w:after="480"/>
      <w:jc w:val="center"/>
    </w:pPr>
    <w:rPr>
      <w:sz w:val="30"/>
      <w:szCs w:val="20"/>
      <w:lang w:eastAsia="en-US"/>
    </w:rPr>
  </w:style>
  <w:style w:type="paragraph" w:customStyle="1" w:styleId="Section">
    <w:name w:val="Section"/>
    <w:basedOn w:val="Normal"/>
    <w:next w:val="SectionHead"/>
    <w:rsid w:val="00F901A0"/>
    <w:pPr>
      <w:keepNext/>
      <w:tabs>
        <w:tab w:val="center" w:pos="4167"/>
        <w:tab w:val="right" w:pos="8335"/>
      </w:tabs>
      <w:spacing w:before="80"/>
      <w:jc w:val="center"/>
    </w:pPr>
    <w:rPr>
      <w:sz w:val="20"/>
      <w:szCs w:val="20"/>
      <w:lang w:eastAsia="en-US"/>
    </w:rPr>
  </w:style>
  <w:style w:type="paragraph" w:customStyle="1" w:styleId="SectionHead">
    <w:name w:val="SectionHead"/>
    <w:basedOn w:val="Normal"/>
    <w:next w:val="T1"/>
    <w:rsid w:val="00F901A0"/>
    <w:pPr>
      <w:keepNext/>
      <w:spacing w:before="80" w:line="220" w:lineRule="atLeast"/>
      <w:jc w:val="center"/>
    </w:pPr>
    <w:rPr>
      <w:i/>
      <w:sz w:val="21"/>
      <w:szCs w:val="20"/>
      <w:lang w:eastAsia="en-US"/>
    </w:rPr>
  </w:style>
  <w:style w:type="character" w:customStyle="1" w:styleId="SigAdd">
    <w:name w:val="Sig_Add"/>
    <w:rsid w:val="00F901A0"/>
  </w:style>
  <w:style w:type="character" w:customStyle="1" w:styleId="SigDate">
    <w:name w:val="Sig_Date"/>
    <w:rsid w:val="00F901A0"/>
  </w:style>
  <w:style w:type="character" w:customStyle="1" w:styleId="Sigsignatory">
    <w:name w:val="Sig_signatory"/>
    <w:rsid w:val="00F901A0"/>
  </w:style>
  <w:style w:type="character" w:customStyle="1" w:styleId="SigSignee">
    <w:name w:val="Sig_Signee"/>
    <w:rsid w:val="00F901A0"/>
    <w:rPr>
      <w:i/>
    </w:rPr>
  </w:style>
  <w:style w:type="character" w:customStyle="1" w:styleId="Sigtitle">
    <w:name w:val="Sig_title"/>
    <w:rsid w:val="00F901A0"/>
  </w:style>
  <w:style w:type="paragraph" w:customStyle="1" w:styleId="SigBlock">
    <w:name w:val="SigBlock"/>
    <w:basedOn w:val="Normal"/>
    <w:rsid w:val="00F901A0"/>
    <w:pPr>
      <w:keepLines/>
      <w:tabs>
        <w:tab w:val="right" w:pos="8280"/>
      </w:tabs>
      <w:spacing w:line="220" w:lineRule="atLeast"/>
    </w:pPr>
    <w:rPr>
      <w:sz w:val="21"/>
      <w:szCs w:val="20"/>
      <w:lang w:eastAsia="en-US"/>
    </w:rPr>
  </w:style>
  <w:style w:type="paragraph" w:styleId="Signature">
    <w:name w:val="Signature"/>
    <w:basedOn w:val="Normal"/>
    <w:link w:val="SignatureChar"/>
    <w:rsid w:val="00F901A0"/>
    <w:pPr>
      <w:spacing w:line="220" w:lineRule="atLeast"/>
      <w:ind w:left="4320"/>
      <w:jc w:val="both"/>
    </w:pPr>
    <w:rPr>
      <w:sz w:val="21"/>
      <w:szCs w:val="20"/>
      <w:lang w:eastAsia="en-US"/>
    </w:rPr>
  </w:style>
  <w:style w:type="character" w:customStyle="1" w:styleId="SignatureChar">
    <w:name w:val="Signature Char"/>
    <w:basedOn w:val="DefaultParagraphFont"/>
    <w:link w:val="Signature"/>
    <w:rsid w:val="00F901A0"/>
    <w:rPr>
      <w:rFonts w:ascii="Times New Roman" w:eastAsia="Times New Roman" w:hAnsi="Times New Roman" w:cs="Times New Roman"/>
      <w:sz w:val="21"/>
      <w:szCs w:val="20"/>
    </w:rPr>
  </w:style>
  <w:style w:type="paragraph" w:customStyle="1" w:styleId="StraddleHeader">
    <w:name w:val="StraddleHeader"/>
    <w:basedOn w:val="Normal"/>
    <w:rsid w:val="00F901A0"/>
    <w:pPr>
      <w:spacing w:before="40" w:line="220" w:lineRule="atLeast"/>
    </w:pPr>
    <w:rPr>
      <w:b/>
      <w:sz w:val="21"/>
      <w:szCs w:val="20"/>
      <w:lang w:eastAsia="en-US"/>
    </w:rPr>
  </w:style>
  <w:style w:type="paragraph" w:customStyle="1" w:styleId="Sublist1">
    <w:name w:val="Sublist1"/>
    <w:basedOn w:val="List1"/>
    <w:rsid w:val="00F901A0"/>
    <w:pPr>
      <w:ind w:left="1134"/>
    </w:pPr>
  </w:style>
  <w:style w:type="paragraph" w:customStyle="1" w:styleId="Sublist1Cont">
    <w:name w:val="Sublist1 Cont"/>
    <w:basedOn w:val="Sublist1"/>
    <w:rsid w:val="00F901A0"/>
    <w:pPr>
      <w:ind w:firstLine="0"/>
    </w:pPr>
  </w:style>
  <w:style w:type="paragraph" w:customStyle="1" w:styleId="SubPart">
    <w:name w:val="SubPart"/>
    <w:basedOn w:val="PartHead"/>
    <w:next w:val="SubPartHead"/>
    <w:rsid w:val="00F901A0"/>
    <w:rPr>
      <w:sz w:val="22"/>
    </w:rPr>
  </w:style>
  <w:style w:type="paragraph" w:customStyle="1" w:styleId="SubPartHead">
    <w:name w:val="SubPartHead"/>
    <w:basedOn w:val="SubPart"/>
    <w:next w:val="T1"/>
    <w:rsid w:val="00F901A0"/>
    <w:rPr>
      <w:sz w:val="21"/>
    </w:rPr>
  </w:style>
  <w:style w:type="paragraph" w:customStyle="1" w:styleId="SubSection">
    <w:name w:val="SubSection"/>
    <w:basedOn w:val="Section"/>
    <w:next w:val="SubSectionHead"/>
    <w:rsid w:val="00F901A0"/>
    <w:rPr>
      <w:sz w:val="18"/>
    </w:rPr>
  </w:style>
  <w:style w:type="paragraph" w:customStyle="1" w:styleId="SubSectionHead">
    <w:name w:val="SubSectionHead"/>
    <w:basedOn w:val="SectionHead"/>
    <w:next w:val="T1"/>
    <w:rsid w:val="00F901A0"/>
    <w:pPr>
      <w:spacing w:before="40"/>
    </w:pPr>
    <w:rPr>
      <w:sz w:val="20"/>
    </w:rPr>
  </w:style>
  <w:style w:type="paragraph" w:customStyle="1" w:styleId="T1Indent">
    <w:name w:val="T1 Indent"/>
    <w:basedOn w:val="T1"/>
    <w:rsid w:val="00F901A0"/>
    <w:pPr>
      <w:ind w:firstLine="170"/>
    </w:pPr>
  </w:style>
  <w:style w:type="paragraph" w:customStyle="1" w:styleId="T2">
    <w:name w:val="T2"/>
    <w:basedOn w:val="T1"/>
    <w:rsid w:val="00F901A0"/>
    <w:pPr>
      <w:spacing w:before="80"/>
    </w:pPr>
  </w:style>
  <w:style w:type="paragraph" w:customStyle="1" w:styleId="T3">
    <w:name w:val="T3"/>
    <w:basedOn w:val="T2"/>
    <w:rsid w:val="00F901A0"/>
    <w:pPr>
      <w:ind w:left="737"/>
    </w:pPr>
  </w:style>
  <w:style w:type="paragraph" w:customStyle="1" w:styleId="T4">
    <w:name w:val="T4"/>
    <w:basedOn w:val="T3"/>
    <w:rsid w:val="00F901A0"/>
    <w:pPr>
      <w:ind w:left="1134"/>
    </w:pPr>
  </w:style>
  <w:style w:type="paragraph" w:customStyle="1" w:styleId="T5">
    <w:name w:val="T5"/>
    <w:basedOn w:val="T4"/>
    <w:rsid w:val="00F901A0"/>
    <w:pPr>
      <w:ind w:left="1701"/>
    </w:pPr>
  </w:style>
  <w:style w:type="paragraph" w:customStyle="1" w:styleId="TableCaption">
    <w:name w:val="TableCaption"/>
    <w:basedOn w:val="Caption"/>
    <w:next w:val="TableTopText"/>
    <w:rsid w:val="00F901A0"/>
    <w:pPr>
      <w:spacing w:before="0"/>
      <w:jc w:val="left"/>
    </w:pPr>
  </w:style>
  <w:style w:type="paragraph" w:customStyle="1" w:styleId="TableTopText">
    <w:name w:val="TableTopText"/>
    <w:basedOn w:val="Normal"/>
    <w:rsid w:val="00F901A0"/>
    <w:pPr>
      <w:spacing w:after="80" w:line="220" w:lineRule="atLeast"/>
      <w:jc w:val="both"/>
    </w:pPr>
    <w:rPr>
      <w:sz w:val="21"/>
      <w:szCs w:val="20"/>
      <w:lang w:eastAsia="en-US"/>
    </w:rPr>
  </w:style>
  <w:style w:type="paragraph" w:customStyle="1" w:styleId="TableFoot">
    <w:name w:val="TableFoot"/>
    <w:basedOn w:val="Normal"/>
    <w:rsid w:val="00F901A0"/>
    <w:pPr>
      <w:spacing w:before="40" w:line="220" w:lineRule="atLeast"/>
      <w:jc w:val="both"/>
    </w:pPr>
    <w:rPr>
      <w:sz w:val="20"/>
      <w:szCs w:val="20"/>
      <w:lang w:eastAsia="en-US"/>
    </w:rPr>
  </w:style>
  <w:style w:type="character" w:customStyle="1" w:styleId="TableFootRef">
    <w:name w:val="TableFootRef"/>
    <w:rsid w:val="00F901A0"/>
    <w:rPr>
      <w:vertAlign w:val="superscript"/>
    </w:rPr>
  </w:style>
  <w:style w:type="paragraph" w:customStyle="1" w:styleId="TableNumber">
    <w:name w:val="TableNumber"/>
    <w:basedOn w:val="TableCaption"/>
    <w:next w:val="TableCaption"/>
    <w:rsid w:val="00F901A0"/>
    <w:pPr>
      <w:spacing w:before="120"/>
    </w:pPr>
  </w:style>
  <w:style w:type="paragraph" w:customStyle="1" w:styleId="TableText">
    <w:name w:val="TableText"/>
    <w:basedOn w:val="Normal"/>
    <w:rsid w:val="00F901A0"/>
    <w:pPr>
      <w:spacing w:before="20" w:line="220" w:lineRule="atLeast"/>
    </w:pPr>
    <w:rPr>
      <w:sz w:val="21"/>
      <w:szCs w:val="20"/>
      <w:lang w:eastAsia="en-US"/>
    </w:rPr>
  </w:style>
  <w:style w:type="paragraph" w:styleId="Title">
    <w:name w:val="Title"/>
    <w:basedOn w:val="Normal"/>
    <w:link w:val="TitleChar"/>
    <w:qFormat/>
    <w:rsid w:val="00F901A0"/>
    <w:pPr>
      <w:spacing w:after="600"/>
      <w:jc w:val="center"/>
    </w:pPr>
    <w:rPr>
      <w:kern w:val="28"/>
      <w:sz w:val="32"/>
      <w:szCs w:val="20"/>
      <w:lang w:eastAsia="en-US"/>
    </w:rPr>
  </w:style>
  <w:style w:type="character" w:customStyle="1" w:styleId="TitleChar">
    <w:name w:val="Title Char"/>
    <w:basedOn w:val="DefaultParagraphFont"/>
    <w:link w:val="Title"/>
    <w:rsid w:val="00F901A0"/>
    <w:rPr>
      <w:rFonts w:ascii="Times New Roman" w:eastAsia="Times New Roman" w:hAnsi="Times New Roman" w:cs="Times New Roman"/>
      <w:kern w:val="28"/>
      <w:sz w:val="32"/>
      <w:szCs w:val="20"/>
    </w:rPr>
  </w:style>
  <w:style w:type="paragraph" w:customStyle="1" w:styleId="TOC10">
    <w:name w:val="TOC 10"/>
    <w:basedOn w:val="TOC9"/>
    <w:rsid w:val="00F901A0"/>
    <w:pPr>
      <w:tabs>
        <w:tab w:val="clear" w:pos="576"/>
        <w:tab w:val="right" w:pos="1680"/>
        <w:tab w:val="left" w:pos="1800"/>
        <w:tab w:val="left" w:pos="2120"/>
      </w:tabs>
      <w:ind w:left="2120" w:hanging="2120"/>
      <w:jc w:val="left"/>
    </w:pPr>
  </w:style>
  <w:style w:type="paragraph" w:customStyle="1" w:styleId="TOC11">
    <w:name w:val="TOC 11"/>
    <w:basedOn w:val="TOC10"/>
    <w:rsid w:val="00F901A0"/>
  </w:style>
  <w:style w:type="paragraph" w:customStyle="1" w:styleId="TOC12">
    <w:name w:val="TOC 12"/>
    <w:next w:val="TOC10"/>
    <w:rsid w:val="00F901A0"/>
    <w:pPr>
      <w:keepNext/>
      <w:spacing w:after="24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styleId="TOC7">
    <w:name w:val="toc 7"/>
    <w:basedOn w:val="Normal"/>
    <w:next w:val="Normal"/>
    <w:autoRedefine/>
    <w:semiHidden/>
    <w:rsid w:val="00F901A0"/>
    <w:pPr>
      <w:tabs>
        <w:tab w:val="right" w:pos="7938"/>
      </w:tabs>
      <w:spacing w:before="80" w:after="80" w:line="220" w:lineRule="atLeast"/>
      <w:jc w:val="center"/>
    </w:pPr>
    <w:rPr>
      <w:noProof/>
      <w:sz w:val="25"/>
      <w:szCs w:val="20"/>
      <w:lang w:eastAsia="en-US"/>
    </w:rPr>
  </w:style>
  <w:style w:type="paragraph" w:styleId="TOC8">
    <w:name w:val="toc 8"/>
    <w:basedOn w:val="Normal"/>
    <w:next w:val="Normal"/>
    <w:autoRedefine/>
    <w:semiHidden/>
    <w:rsid w:val="00F901A0"/>
    <w:pPr>
      <w:tabs>
        <w:tab w:val="right" w:pos="7938"/>
      </w:tabs>
      <w:spacing w:after="80" w:line="220" w:lineRule="atLeast"/>
      <w:jc w:val="center"/>
    </w:pPr>
    <w:rPr>
      <w:noProof/>
      <w:szCs w:val="20"/>
      <w:lang w:eastAsia="en-US"/>
    </w:rPr>
  </w:style>
  <w:style w:type="paragraph" w:customStyle="1" w:styleId="TOC9Indent">
    <w:name w:val="TOC 9 Indent"/>
    <w:basedOn w:val="Normal"/>
    <w:rsid w:val="00F901A0"/>
    <w:pPr>
      <w:keepLines/>
      <w:tabs>
        <w:tab w:val="left" w:pos="992"/>
        <w:tab w:val="right" w:pos="8277"/>
      </w:tabs>
      <w:spacing w:after="40"/>
      <w:ind w:left="992" w:right="720" w:hanging="992"/>
      <w:jc w:val="both"/>
    </w:pPr>
    <w:rPr>
      <w:sz w:val="21"/>
      <w:szCs w:val="20"/>
      <w:lang w:eastAsia="en-US"/>
    </w:rPr>
  </w:style>
  <w:style w:type="paragraph" w:customStyle="1" w:styleId="XNote">
    <w:name w:val="X_Note"/>
    <w:basedOn w:val="Normal"/>
    <w:rsid w:val="00F901A0"/>
    <w:pPr>
      <w:keepNext/>
      <w:spacing w:after="120" w:line="220" w:lineRule="atLeast"/>
      <w:jc w:val="center"/>
    </w:pPr>
    <w:rPr>
      <w:b/>
      <w:sz w:val="21"/>
      <w:szCs w:val="20"/>
      <w:lang w:eastAsia="en-US"/>
    </w:rPr>
  </w:style>
  <w:style w:type="paragraph" w:customStyle="1" w:styleId="XNotenote">
    <w:name w:val="X_Note_note"/>
    <w:basedOn w:val="Normal"/>
    <w:next w:val="T1"/>
    <w:rsid w:val="00F901A0"/>
    <w:pPr>
      <w:keepNext/>
      <w:spacing w:after="120" w:line="220" w:lineRule="atLeast"/>
      <w:jc w:val="center"/>
    </w:pPr>
    <w:rPr>
      <w:i/>
      <w:sz w:val="21"/>
      <w:szCs w:val="20"/>
      <w:lang w:eastAsia="en-US"/>
    </w:rPr>
  </w:style>
  <w:style w:type="paragraph" w:styleId="Footer">
    <w:name w:val="footer"/>
    <w:basedOn w:val="Normal"/>
    <w:link w:val="FooterChar"/>
    <w:rsid w:val="00F901A0"/>
    <w:pPr>
      <w:tabs>
        <w:tab w:val="center" w:pos="4153"/>
        <w:tab w:val="right" w:pos="8306"/>
      </w:tabs>
      <w:spacing w:line="220" w:lineRule="atLeast"/>
      <w:jc w:val="both"/>
    </w:pPr>
    <w:rPr>
      <w:sz w:val="21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rsid w:val="00F901A0"/>
    <w:rPr>
      <w:rFonts w:ascii="Times New Roman" w:eastAsia="Times New Roman" w:hAnsi="Times New Roman" w:cs="Times New Roman"/>
      <w:sz w:val="21"/>
      <w:szCs w:val="20"/>
    </w:rPr>
  </w:style>
  <w:style w:type="paragraph" w:customStyle="1" w:styleId="Price">
    <w:name w:val="Price"/>
    <w:basedOn w:val="Normal"/>
    <w:rsid w:val="00F901A0"/>
    <w:pPr>
      <w:spacing w:before="600"/>
      <w:jc w:val="both"/>
    </w:pPr>
    <w:rPr>
      <w:sz w:val="20"/>
      <w:szCs w:val="20"/>
      <w:lang w:eastAsia="en-US"/>
    </w:rPr>
  </w:style>
  <w:style w:type="paragraph" w:customStyle="1" w:styleId="PrinterDetail">
    <w:name w:val="PrinterDetail"/>
    <w:basedOn w:val="Normal"/>
    <w:rsid w:val="00F901A0"/>
    <w:pPr>
      <w:spacing w:before="480"/>
      <w:jc w:val="both"/>
    </w:pPr>
    <w:rPr>
      <w:sz w:val="14"/>
      <w:szCs w:val="20"/>
      <w:lang w:eastAsia="en-US"/>
    </w:rPr>
  </w:style>
  <w:style w:type="paragraph" w:customStyle="1" w:styleId="Copyright">
    <w:name w:val="Copyright"/>
    <w:basedOn w:val="Normal"/>
    <w:rsid w:val="00F901A0"/>
    <w:pPr>
      <w:spacing w:after="80"/>
    </w:pPr>
    <w:rPr>
      <w:sz w:val="16"/>
    </w:rPr>
  </w:style>
  <w:style w:type="paragraph" w:customStyle="1" w:styleId="CopyrightLine">
    <w:name w:val="Copyright Line"/>
    <w:basedOn w:val="Normal"/>
    <w:rsid w:val="00F901A0"/>
    <w:pPr>
      <w:spacing w:line="220" w:lineRule="atLeast"/>
      <w:jc w:val="both"/>
    </w:pPr>
    <w:rPr>
      <w:sz w:val="16"/>
    </w:rPr>
  </w:style>
  <w:style w:type="character" w:styleId="Hyperlink">
    <w:name w:val="Hyperlink"/>
    <w:rsid w:val="00F901A0"/>
    <w:rPr>
      <w:color w:val="auto"/>
      <w:u w:val="none"/>
    </w:rPr>
  </w:style>
  <w:style w:type="paragraph" w:styleId="BalloonText">
    <w:name w:val="Balloon Text"/>
    <w:basedOn w:val="Normal"/>
    <w:link w:val="BalloonTextChar"/>
    <w:rsid w:val="00F901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901A0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bold1">
    <w:name w:val="bold1"/>
    <w:rsid w:val="00F901A0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F901A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F901A0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Revision">
    <w:name w:val="Revision"/>
    <w:hidden/>
    <w:uiPriority w:val="99"/>
    <w:semiHidden/>
    <w:rsid w:val="00F901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F901A0"/>
    <w:pPr>
      <w:ind w:left="720"/>
    </w:pPr>
  </w:style>
  <w:style w:type="character" w:styleId="Emphasis">
    <w:name w:val="Emphasis"/>
    <w:qFormat/>
    <w:rsid w:val="00F901A0"/>
    <w:rPr>
      <w:i/>
      <w:iCs/>
    </w:rPr>
  </w:style>
  <w:style w:type="paragraph" w:customStyle="1" w:styleId="FormSubHeadingBefore6pt">
    <w:name w:val="FormSubHeading + Before:  6 pt"/>
    <w:aliases w:val="After:  6 pt,Line spacing:  At least 11 pt"/>
    <w:basedOn w:val="FormSubHeading"/>
    <w:rsid w:val="00F901A0"/>
    <w:pPr>
      <w:spacing w:before="120" w:after="120" w:line="220" w:lineRule="atLeast"/>
    </w:pPr>
    <w:rPr>
      <w:szCs w:val="24"/>
    </w:rPr>
  </w:style>
  <w:style w:type="paragraph" w:customStyle="1" w:styleId="reft">
    <w:name w:val="reft"/>
    <w:basedOn w:val="H3"/>
    <w:rsid w:val="00F901A0"/>
    <w:pPr>
      <w:pageBreakBefore/>
      <w:jc w:val="right"/>
    </w:pPr>
  </w:style>
  <w:style w:type="paragraph" w:styleId="NormalWeb">
    <w:name w:val="Normal (Web)"/>
    <w:basedOn w:val="Normal"/>
    <w:uiPriority w:val="99"/>
    <w:unhideWhenUsed/>
    <w:rsid w:val="00F901A0"/>
    <w:pPr>
      <w:spacing w:before="100" w:beforeAutospacing="1" w:after="100" w:afterAutospacing="1"/>
    </w:pPr>
  </w:style>
  <w:style w:type="paragraph" w:customStyle="1" w:styleId="PartLeft">
    <w:name w:val="Part + Left"/>
    <w:basedOn w:val="T1"/>
    <w:rsid w:val="00F901A0"/>
    <w:pPr>
      <w:tabs>
        <w:tab w:val="center" w:pos="2324"/>
        <w:tab w:val="right" w:pos="4649"/>
      </w:tabs>
      <w:jc w:val="left"/>
    </w:pPr>
  </w:style>
  <w:style w:type="paragraph" w:customStyle="1" w:styleId="lienspa">
    <w:name w:val="lienspa"/>
    <w:basedOn w:val="PartHead"/>
    <w:rsid w:val="00F90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A47966784</value>
    </field>
    <field name="Objective-Title">
      <value order="0">RHW17 Welsh - revised 10-11-23</value>
    </field>
    <field name="Objective-Description">
      <value order="0"/>
    </field>
    <field name="Objective-CreationStamp">
      <value order="0">2023-11-13T11:57:13Z</value>
    </field>
    <field name="Objective-IsApproved">
      <value order="0">false</value>
    </field>
    <field name="Objective-IsPublished">
      <value order="0">true</value>
    </field>
    <field name="Objective-DatePublished">
      <value order="0">2023-11-13T11:57:13Z</value>
    </field>
    <field name="Objective-ModificationStamp">
      <value order="0">2023-11-13T11:57:16Z</value>
    </field>
    <field name="Objective-Owner">
      <value order="0">Cody, Anthony (CCRA - Housing and Regeneration)</value>
    </field>
    <field name="Objective-Path">
      <value order="0">Objective Global Folder:#Business File Plan:WG Organisational Groups:NEW - Post April 2022 - Climate Change &amp; Rural Affairs:Climate Change &amp; Rural Affairs (CCRA)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vA90349272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2023-11-13T00:00:00Z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1127</Words>
  <Characters>6425</Characters>
  <Application>Microsoft Office Word</Application>
  <DocSecurity>4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Wood, Daniel(ESJWL - ESJ Operations - SJLGC Comms)</cp:lastModifiedBy>
  <cp:revision>2</cp:revision>
  <dcterms:created xsi:type="dcterms:W3CDTF">2023-11-14T11:31:00Z</dcterms:created>
  <dcterms:modified xsi:type="dcterms:W3CDTF">2023-11-14T11:31:00Z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A47966784</vt:lpwstr>
  </property>
  <property fmtid="{D5CDD505-2E9C-101B-9397-08002B2CF9AE}" pid="4" name="Objective-Title">
    <vt:lpwstr>RHW17 Welsh - revised 10-11-23</vt:lpwstr>
  </property>
  <property fmtid="{D5CDD505-2E9C-101B-9397-08002B2CF9AE}" pid="5" name="Objective-Description">
    <vt:lpwstr/>
  </property>
  <property fmtid="{D5CDD505-2E9C-101B-9397-08002B2CF9AE}" pid="6" name="Objective-CreationStamp">
    <vt:filetime>2023-11-13T11:57:13Z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2023-11-13T11:57:13Z</vt:filetime>
  </property>
  <property fmtid="{D5CDD505-2E9C-101B-9397-08002B2CF9AE}" pid="10" name="Objective-ModificationStamp">
    <vt:filetime>2023-11-13T11:57:16Z</vt:filetime>
  </property>
  <property fmtid="{D5CDD505-2E9C-101B-9397-08002B2CF9AE}" pid="11" name="Objective-Owner">
    <vt:lpwstr>Cody, Anthony (CCRA - Housing and Regeneration)</vt:lpwstr>
  </property>
  <property fmtid="{D5CDD505-2E9C-101B-9397-08002B2CF9AE}" pid="12" name="Objective-Path">
    <vt:lpwstr>Objective Global Folder:#Business File Plan:WG Organisational Groups:NEW - Post April 2022 - Climate Change &amp; Rural Affairs:Climate Change &amp; Rural Affairs (CCRA)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vA90349272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qA1243619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2023-11-13T00:00:00Z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