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C38" w:rsidRDefault="00FA7C38" w:rsidP="00A144F2">
      <w:pPr>
        <w:pStyle w:val="Part"/>
        <w:pageBreakBefore/>
        <w:jc w:val="left"/>
      </w:pPr>
      <w:r>
        <w:t xml:space="preserve">                             </w:t>
      </w:r>
      <w:r w:rsidR="00A144F2" w:rsidRPr="00410FC9">
        <w:rPr>
          <w:lang w:val="cy-GB"/>
        </w:rPr>
        <w:t>FFURFLEN RHW18</w:t>
      </w: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3"/>
        <w:gridCol w:w="141"/>
        <w:gridCol w:w="147"/>
        <w:gridCol w:w="4387"/>
      </w:tblGrid>
      <w:tr w:rsidR="00A144F2" w:rsidRPr="00410FC9" w:rsidTr="004D2BFA">
        <w:trPr>
          <w:trHeight w:val="576"/>
        </w:trPr>
        <w:tc>
          <w:tcPr>
            <w:tcW w:w="5000" w:type="pct"/>
            <w:gridSpan w:val="4"/>
          </w:tcPr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A144F2" w:rsidRDefault="00A144F2" w:rsidP="004D2BFA">
            <w:pPr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 xml:space="preserve">HYSBYSIAD Y LANDLORD O DERFYNU: </w:t>
            </w:r>
            <w:r w:rsidRPr="00410FC9">
              <w:rPr>
                <w:b/>
                <w:lang w:val="cy-GB" w:eastAsia="en-US"/>
              </w:rPr>
              <w:t>CONTRACT SAFONOL RHAGARWEINIOL NEU GONTRACT SAFONOL YMDDYGIAD GWAHARDDEDIG</w:t>
            </w:r>
          </w:p>
          <w:p w:rsidR="00A144F2" w:rsidRPr="00410FC9" w:rsidRDefault="00A144F2" w:rsidP="004D2BFA">
            <w:pPr>
              <w:jc w:val="center"/>
              <w:rPr>
                <w:b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A144F2" w:rsidRPr="00410FC9" w:rsidTr="004D2BFA">
        <w:trPr>
          <w:trHeight w:val="362"/>
        </w:trPr>
        <w:tc>
          <w:tcPr>
            <w:tcW w:w="5000" w:type="pct"/>
            <w:gridSpan w:val="4"/>
          </w:tcPr>
          <w:p w:rsidR="00A144F2" w:rsidRPr="00410FC9" w:rsidRDefault="00A144F2" w:rsidP="004D2BFA">
            <w:pPr>
              <w:spacing w:line="220" w:lineRule="atLeast"/>
              <w:jc w:val="center"/>
              <w:rPr>
                <w:i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i roi hysbysiad i ddeiliad contract safonol rhagarweiniol neu gontract safonol ymddygiad gwaharddedig o dan adran 173(1) o Ddeddf Rhentu Cartrefi (Cymru) 2016 fod rhaid iddo ildio meddiant o’r annedd ar ddyddiad penodedig.</w:t>
            </w:r>
          </w:p>
        </w:tc>
      </w:tr>
      <w:tr w:rsidR="00A144F2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A144F2" w:rsidRPr="00410FC9" w:rsidTr="004D2BFA">
        <w:trPr>
          <w:trHeight w:val="237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after="16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A144F2" w:rsidRPr="00410FC9" w:rsidTr="004D2BFA">
        <w:trPr>
          <w:trHeight w:val="946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): </w:t>
            </w:r>
          </w:p>
        </w:tc>
      </w:tr>
      <w:tr w:rsidR="00A144F2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C: Annedd</w:t>
            </w: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A144F2" w:rsidRPr="00410FC9" w:rsidRDefault="00A144F2" w:rsidP="004D2BFA">
            <w:pPr>
              <w:spacing w:after="160" w:line="259" w:lineRule="auto"/>
              <w:ind w:left="720"/>
              <w:rPr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after="160" w:line="259" w:lineRule="auto"/>
              <w:ind w:left="720"/>
              <w:rPr>
                <w:szCs w:val="20"/>
                <w:lang w:eastAsia="en-US"/>
              </w:rPr>
            </w:pP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i Ildio Meddiant</w:t>
            </w: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Yn unol ag adran 173 o Ddeddf Rhentu Cartrefi (Cymru) 2016, mae’r landlord yn rhoi hysbysiad i chi, ddeiliad neu ddeiliaid y contract, fod rhaid i chi ildio meddiant o’r annedd uchod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Os nad ydych chi, ddeiliad neu ddeiliaid y contract, yn ildio meddiant o’r annedd ar y dyddiad a bennir uchod, caiff y landlord wneud hawliad meddiant i’r llys. </w:t>
            </w: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Sylwer: Ar gyfer contractau safonol ymddygiad gwaharddedig, ni chaiff y dyddiad penodedig fod yn llai na dau fis ar ôl y diwrnod y rhoddir yr hysbysiad hwn i ddeiliad neu ddeiliaid y contract. Ar gyfer contractau safonol rhagarweiniol, ni chaiff y dyddiad penodedig fod yn llai na chwe mis ar ôl y diwrnod y rhoddir yr hysbysiad hwn i ddeiliad neu ddeiliaid y contract, oni bai bod y contract meddiannaeth yn dod o fewn Atodlen 8A i Ddeddf Rhentu Cartrefi (Cymru) 2016</w:t>
            </w:r>
            <w:r>
              <w:rPr>
                <w:i/>
                <w:iCs/>
                <w:sz w:val="21"/>
                <w:szCs w:val="20"/>
                <w:lang w:val="cy-GB" w:eastAsia="en-US"/>
              </w:rPr>
              <w:t>, ac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 </w:t>
            </w:r>
            <w:r>
              <w:rPr>
                <w:i/>
                <w:iCs/>
                <w:sz w:val="21"/>
                <w:szCs w:val="20"/>
                <w:lang w:val="cy-GB" w:eastAsia="en-US"/>
              </w:rPr>
              <w:t>o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s felly ni chaiff y dyddiad penodedig fod yn llai na dau fis ar ôl y diwrnod y rhoddir yr hysbysiad hwn i ddeiliad neu ddeiliaid y contract.</w:t>
            </w: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Yr Hawl i Ofyn am Adolygiad</w:t>
            </w: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Cewch chi, ddeiliad neu ddeiliaid y contract o dan adran 202(2) o Ddeddf Rhentu Cartrefi (Cymru) 2016, ofyn bod y landlord yn adolygu’r penderfyniad i roi’r hysbysiad hwn. Rhaid gofyn i’r landlord am adolygiad erbyn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Sylwer: Rhaid i’r dyddiad penodedig fod o leiaf 14 o ddiwrnodau ar ôl y diwrnod y mae’r landlord yn rhoi’r hysbysiad hwn i ddeiliad </w:t>
            </w:r>
            <w:r w:rsidRPr="00E24E90">
              <w:rPr>
                <w:i/>
                <w:iCs/>
                <w:sz w:val="21"/>
                <w:szCs w:val="20"/>
                <w:lang w:val="cy-GB" w:eastAsia="en-US"/>
              </w:rPr>
              <w:t xml:space="preserve">neu ddeiliaid 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y contract.</w:t>
            </w: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144F2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A144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lastRenderedPageBreak/>
              <w:t>Rhan F: Llofnod</w:t>
            </w:r>
          </w:p>
        </w:tc>
      </w:tr>
      <w:tr w:rsidR="00A144F2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44F2" w:rsidRPr="00410FC9" w:rsidRDefault="00A144F2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F2" w:rsidRPr="00410FC9" w:rsidRDefault="00A144F2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A144F2" w:rsidRPr="00410FC9" w:rsidRDefault="00A144F2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A144F2" w:rsidRPr="00410FC9" w:rsidTr="004D2BFA">
        <w:trPr>
          <w:trHeight w:val="1747"/>
        </w:trPr>
        <w:tc>
          <w:tcPr>
            <w:tcW w:w="5000" w:type="pct"/>
            <w:gridSpan w:val="4"/>
          </w:tcPr>
          <w:p w:rsidR="00A144F2" w:rsidRDefault="00A144F2" w:rsidP="004D2BFA">
            <w:pPr>
              <w:spacing w:after="120" w:line="220" w:lineRule="atLeast"/>
              <w:rPr>
                <w:b/>
                <w:bCs/>
                <w:sz w:val="20"/>
                <w:szCs w:val="20"/>
                <w:lang w:val="cy-GB" w:eastAsia="en-US"/>
              </w:rPr>
            </w:pPr>
          </w:p>
          <w:p w:rsidR="00A144F2" w:rsidRPr="00410FC9" w:rsidRDefault="00A144F2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Canllawiau i ddeiliaid contract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Yr hysbysiad hwn yw’r cam cyntaf sy’n ei gwneud yn ofynnol i chi ildio meddiant o’r annedd a nodir yn Rhan C. Dylech ei ddarllen yn ofalus. Os nad ydych yn ildio meddiant erbyn y dyddiad a roddir yn Rhan D, caiff eich landlord wneud cais i’r llys am orchymyn sy’n ei gwneud yn ofynnol i chi ildio meddiant. 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</w:tc>
      </w:tr>
      <w:tr w:rsidR="00A144F2" w:rsidRPr="00410FC9" w:rsidTr="004D2BFA">
        <w:trPr>
          <w:trHeight w:val="924"/>
        </w:trPr>
        <w:tc>
          <w:tcPr>
            <w:tcW w:w="5000" w:type="pct"/>
            <w:gridSpan w:val="4"/>
          </w:tcPr>
          <w:p w:rsidR="00A144F2" w:rsidRPr="00410FC9" w:rsidRDefault="00A144F2" w:rsidP="004D2BFA">
            <w:pPr>
              <w:spacing w:before="12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Y cyfnod hysbysu byrraf a ganiateir</w:t>
            </w:r>
          </w:p>
          <w:p w:rsidR="00A144F2" w:rsidRPr="00410FC9" w:rsidRDefault="00A144F2" w:rsidP="004D2BFA">
            <w:pPr>
              <w:spacing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Mae gan gontract safonol ymddygiad gwaharddedig gyfnod hysbysu byrraf o ddau fis. Mae gan gontract safonol rhagarweiniol gyfnod hysbysu byrraf a ganiateir o chwe mis, oni bai ei fod yn dod o fewn Atodlen 8A i Ddeddf Rhentu Cartrefi (Cymru) 2016 (gweler adran 174A)</w:t>
            </w:r>
            <w:r>
              <w:rPr>
                <w:sz w:val="20"/>
                <w:szCs w:val="20"/>
                <w:lang w:val="cy-GB" w:eastAsia="en-US"/>
              </w:rPr>
              <w:t xml:space="preserve"> ac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</w:t>
            </w:r>
            <w:r>
              <w:rPr>
                <w:sz w:val="20"/>
                <w:szCs w:val="20"/>
                <w:lang w:val="cy-GB" w:eastAsia="en-US"/>
              </w:rPr>
              <w:t>o</w:t>
            </w:r>
            <w:r w:rsidRPr="00410FC9">
              <w:rPr>
                <w:sz w:val="20"/>
                <w:szCs w:val="20"/>
                <w:lang w:val="cy-GB" w:eastAsia="en-US"/>
              </w:rPr>
              <w:t>s felly y cyfnod hysbysu byrraf a ganiateir yw dau fis:</w:t>
            </w:r>
          </w:p>
        </w:tc>
      </w:tr>
      <w:tr w:rsidR="00A144F2" w:rsidRPr="00410FC9" w:rsidTr="004D2BFA">
        <w:trPr>
          <w:trHeight w:val="1840"/>
        </w:trPr>
        <w:tc>
          <w:tcPr>
            <w:tcW w:w="2500" w:type="pct"/>
            <w:gridSpan w:val="2"/>
          </w:tcPr>
          <w:p w:rsidR="00A144F2" w:rsidRPr="00410FC9" w:rsidRDefault="00A144F2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1. Contractau safonol ymddygiad gwaharddedig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Tenantiaethau a thrwyddedau sy’n gontractau meddiannaeth oherwydd hysbysiad a roddir o dan Ran 2 o Atodlen 2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Llety ar gyfer myfyrwyr mewn addysg uwch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Llety â chymorth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5. Llety i geiswyr lloches, etc.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6. Llety i bersonau digartref</w:t>
            </w:r>
          </w:p>
          <w:p w:rsidR="00A144F2" w:rsidRPr="00410FC9" w:rsidRDefault="00A144F2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</w:tcPr>
          <w:p w:rsidR="00A144F2" w:rsidRPr="00410FC9" w:rsidRDefault="00A144F2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7. Meddiannaeth yn rhinwedd swydd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8. Meddiannaeth yn rhinwedd swydd: yr heddlu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9. Meddiannaeth yn rhinwedd swydd: y gwasanaethau tân ac achub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10. Llety dros dro: tir sydd wedi ei gaffael ar gyfer datblygu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11. Llety dros dro: trefniadau tymor byr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12. Llety dros dro: llety yn ystod gwaith</w:t>
            </w:r>
          </w:p>
        </w:tc>
      </w:tr>
      <w:tr w:rsidR="00A144F2" w:rsidRPr="00410FC9" w:rsidTr="004D2BFA">
        <w:trPr>
          <w:trHeight w:val="1545"/>
        </w:trPr>
        <w:tc>
          <w:tcPr>
            <w:tcW w:w="5000" w:type="pct"/>
            <w:gridSpan w:val="4"/>
          </w:tcPr>
          <w:p w:rsidR="00A144F2" w:rsidRPr="00410FC9" w:rsidRDefault="00A144F2" w:rsidP="004D2BFA">
            <w:pPr>
              <w:spacing w:before="12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roi’r hysbysiad hwn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Chwe mis cyntaf deiliadaeth (contractau safonol rhagarweiniol yn unig)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175 o Ddeddf Rhentu Cartrefi (Cymru) 2016, ni chaniateir rhoi’r hysbysiad hwn o fewn y chwe mis cyntaf i ddyddiad meddiannu’r contract meddiannaeth safonol rhagarweiniol. Nid yw’r cyfyngiad hwn yn gymwys os yw’r contract meddiannaeth yn dod o fewn Atodlen 9 i’r Ddeddf honno: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</w:tc>
      </w:tr>
      <w:tr w:rsidR="00A144F2" w:rsidRPr="00410FC9" w:rsidTr="004D2BFA">
        <w:trPr>
          <w:trHeight w:val="90"/>
        </w:trPr>
        <w:tc>
          <w:tcPr>
            <w:tcW w:w="2500" w:type="pct"/>
            <w:gridSpan w:val="2"/>
          </w:tcPr>
          <w:p w:rsidR="00A144F2" w:rsidRPr="00410FC9" w:rsidRDefault="00A144F2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1. Contractau safonol ymddygiad gwaharddedig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Tenantiaethau a thrwyddedau sy’n gontractau meddiannaeth oherwydd hysbysiad a roddir o dan Ran 2 o Atodlen 2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Llety â chymorth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Llety i geiswyr lloches, etc.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5. Diddymwyd – nid yw’n gymwys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6. Llety i bersonau digartref</w:t>
            </w:r>
          </w:p>
          <w:p w:rsidR="00A144F2" w:rsidRPr="00410FC9" w:rsidRDefault="00A144F2" w:rsidP="004D2BFA">
            <w:pPr>
              <w:spacing w:line="220" w:lineRule="atLeast"/>
              <w:rPr>
                <w:sz w:val="18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</w:tcPr>
          <w:p w:rsidR="00A144F2" w:rsidRPr="00410FC9" w:rsidRDefault="00A144F2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7. Meddiannaeth yn rhinwedd swydd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8. Meddiannaeth yn rhinwedd swydd: yr heddlu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9. Meddiannaeth yn rhinwedd swydd: y gwasanaethau tân ac achub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10. Llety dros dro: tir sydd wedi ei gaffael ar gyfer datblygu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11. Llety dros dro: trefniadau tymor byr</w:t>
            </w:r>
          </w:p>
          <w:p w:rsidR="00A144F2" w:rsidRPr="00410FC9" w:rsidRDefault="00A144F2" w:rsidP="004D2BFA">
            <w:pPr>
              <w:spacing w:line="220" w:lineRule="atLeast"/>
              <w:rPr>
                <w:sz w:val="18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12. Llety dros dro: llety yn ystod gwaith</w:t>
            </w:r>
          </w:p>
        </w:tc>
      </w:tr>
      <w:tr w:rsidR="00A144F2" w:rsidRPr="00410FC9" w:rsidTr="004D2BFA">
        <w:trPr>
          <w:trHeight w:val="90"/>
        </w:trPr>
        <w:tc>
          <w:tcPr>
            <w:tcW w:w="5000" w:type="pct"/>
            <w:gridSpan w:val="4"/>
          </w:tcPr>
          <w:p w:rsidR="00A144F2" w:rsidRPr="00410FC9" w:rsidRDefault="00A144F2" w:rsidP="004D2BFA">
            <w:pPr>
              <w:spacing w:before="120" w:line="220" w:lineRule="atLeast"/>
              <w:rPr>
                <w:sz w:val="20"/>
                <w:szCs w:val="20"/>
                <w:u w:val="single"/>
                <w:lang w:eastAsia="en-US"/>
              </w:rPr>
            </w:pPr>
            <w:bookmarkStart w:id="0" w:name="_GoBack"/>
            <w:bookmarkEnd w:id="0"/>
            <w:r w:rsidRPr="00410FC9">
              <w:rPr>
                <w:sz w:val="20"/>
                <w:szCs w:val="20"/>
                <w:u w:val="single"/>
                <w:lang w:val="cy-GB" w:eastAsia="en-US"/>
              </w:rPr>
              <w:t>Torri rhwymedigaethau statudol</w:t>
            </w:r>
          </w:p>
          <w:p w:rsidR="00A144F2" w:rsidRPr="00410FC9" w:rsidRDefault="00A144F2" w:rsidP="004D2BFA">
            <w:pPr>
              <w:spacing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176 o Ddeddf Rhentu Cartrefi (Cymru) 2016, ni chaniateir rhoi’r hysbysiad hwn ar adeg pan fo unrhyw rwymedigaethau statudol a restrir yn Atodlen 9A i’r Ddeddf honno wedi eu torri:</w:t>
            </w:r>
          </w:p>
          <w:p w:rsidR="00A144F2" w:rsidRPr="002C356F" w:rsidRDefault="00A144F2" w:rsidP="004D2BFA">
            <w:pPr>
              <w:spacing w:before="120" w:after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1.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Methu â darparu datganiad ysgrifenedig;</w:t>
            </w:r>
          </w:p>
          <w:p w:rsidR="00A144F2" w:rsidRPr="00410FC9" w:rsidRDefault="00A144F2" w:rsidP="004D2BFA">
            <w:pPr>
              <w:spacing w:before="120" w:after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Cyfyngiad o chwe mis yn dilyn methu â darparu datganiad ysgrifenedig o fewn y cyfnod a bennir yn adran 31 (o’r Ddeddf honno);</w:t>
            </w:r>
          </w:p>
          <w:p w:rsidR="00A144F2" w:rsidRPr="00410FC9" w:rsidRDefault="00A144F2" w:rsidP="004D2BFA">
            <w:pPr>
              <w:spacing w:before="120" w:after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lastRenderedPageBreak/>
              <w:t>3. Methu â darparu gwybodaeth;</w:t>
            </w:r>
          </w:p>
          <w:p w:rsidR="00A144F2" w:rsidRPr="00410FC9" w:rsidRDefault="00A144F2" w:rsidP="004D2BFA">
            <w:pPr>
              <w:spacing w:before="120" w:after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3A. Methu â darparu tystysgrif perfformiad ynni ddilys;</w:t>
            </w:r>
          </w:p>
          <w:p w:rsidR="00A144F2" w:rsidRPr="00410FC9" w:rsidRDefault="00A144F2" w:rsidP="004D2BFA">
            <w:pPr>
              <w:spacing w:before="120" w:after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Torri gofynion sicrwydd a blaendal;</w:t>
            </w:r>
          </w:p>
          <w:p w:rsidR="00A144F2" w:rsidRPr="00410FC9" w:rsidRDefault="00A144F2" w:rsidP="004D2BFA">
            <w:pPr>
              <w:spacing w:before="120" w:after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5.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Taliadau gwaharddedig a blaendaliadau cadw o dan Ddeddf Rhentu Cartrefi (Ffioedd etc.) (Cymru) 2019</w:t>
            </w: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;</w:t>
            </w:r>
          </w:p>
          <w:p w:rsidR="00A144F2" w:rsidRPr="00410FC9" w:rsidRDefault="00A144F2" w:rsidP="004D2BFA">
            <w:pPr>
              <w:spacing w:before="120" w:after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5A. Methu â sicrhau bod larymau mwg a larymau carbon monocsid sy’n gweithio wedi eu gosod;</w:t>
            </w:r>
          </w:p>
          <w:p w:rsidR="00A144F2" w:rsidRPr="00410FC9" w:rsidRDefault="00A144F2" w:rsidP="004D2BFA">
            <w:pPr>
              <w:spacing w:before="120" w:after="40" w:line="220" w:lineRule="atLeast"/>
              <w:rPr>
                <w:i/>
                <w:iCs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5B. Methu â chyflenwi adroddiad ar gyflwr trydanol etc.;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5C. Methu â darparu adroddiad ar ddiogelwch nwy i ddeiliad y contract.</w:t>
            </w:r>
          </w:p>
        </w:tc>
      </w:tr>
      <w:tr w:rsidR="00A144F2" w:rsidRPr="00410FC9" w:rsidTr="004D2BFA">
        <w:trPr>
          <w:trHeight w:val="90"/>
        </w:trPr>
        <w:tc>
          <w:tcPr>
            <w:tcW w:w="5000" w:type="pct"/>
            <w:gridSpan w:val="4"/>
          </w:tcPr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lastRenderedPageBreak/>
              <w:t>Ni chaniateir rhoi’r hysbysiad hwn oni chydymffurfiwyd â gofynion adran 44 o Ddeddf Tai (Cymru) 2014.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75 o Ddeddf Tai 2004, ni chaniateir rhoi’r hysbysiad hwn mewn perthynas â thŷ amlfeddiannaeth sydd heb drwydded yn unol â’r Ddeddf honno.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</w:p>
        </w:tc>
      </w:tr>
      <w:tr w:rsidR="00A144F2" w:rsidRPr="00410FC9" w:rsidTr="004D2BFA">
        <w:trPr>
          <w:trHeight w:val="90"/>
        </w:trPr>
        <w:tc>
          <w:tcPr>
            <w:tcW w:w="5000" w:type="pct"/>
            <w:gridSpan w:val="4"/>
          </w:tcPr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Tynnu hysbysiad blaenorol yn ôl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177 o Ddeddf Rhentu Cartrefi (Cymru) 2016, os yw’r landlord wedi rhoi hysbysiad yn flaenorol o dan adran 173 o’r Ddeddf honno ac wedi ei dynnu yn ôl wedyn, ni chaiff y landlord roi i ddeiliad neu ddeiliaid y contract hysbysiad terfynu pellach o dan adran 173 o’r Ddeddf honno o fewn cyfnod o chwe mis i’r dyddiad y tynnwyd yr hysbysiad yn ôl. Mae hyn yn ddarostyngedig i’r eithriad y caiff y landlord, o fewn 28 o ddiwrnodau i’r hysbysiad terfynu cyntaf o dan adran 173 o’r Ddeddf honno (a dynnwyd yn ôl wedyn), roi un hysbysiad terfynu pellach i ddeiliad neu ddeiliaid y contract.</w:t>
            </w:r>
          </w:p>
          <w:p w:rsidR="00A144F2" w:rsidRPr="00410FC9" w:rsidRDefault="00A144F2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Hawliad meddiant dialgar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Caiff deiliad contract orfodi neu ddibynnu ar rwymedigaethau’r landlord mewn perthynas ag annedd ffit i bobl fyw ynddi ac i gadw’r annedd mewn cyflwr da o dan adrannau 91 a 92 o Ddeddf Rhentu Cartrefi (Cymru) 2016. Os yw’r landlord yn dyroddi’r hysbysiad hwn mewn ymateb i hynny, caiff llys ystyried bod y landlord yn gwneud hawliad meddiant i osgoi cydymffurfio â’r rhwymedigaethau hynny (hawliad dialgar). Yn unol ag adran 217 o’r Ddeddf honno, caiff y llys wrthod gwneud gorchymyn adennill meddiant os yw’r llys yn ystyried bod yr hawliad meddiant yn hawliad dialgar. 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177A o Ddeddf Rhentu Cartrefi (Cymru) 2016, ni chaniateir rhoi’r hysbysiad hwn o fewn chwe mis i’r llys yn gwrthod gwneud gorchymyn adennill meddiant oherwydd bod y llys yn ystyried bod yr hawliad yn hawliad dialgar.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A144F2" w:rsidRPr="00410FC9" w:rsidRDefault="00A144F2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ddod â hawliad meddiant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Terfynau amser</w:t>
            </w:r>
          </w:p>
          <w:p w:rsidR="00A144F2" w:rsidRPr="00410FC9" w:rsidRDefault="00A144F2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Yn unol ag adran 179 o Ddeddf Rhentu Cartrefi (Cymru) 2016, ni chaiff y landlord wneud hawliad meddiant cyn y dyddiad a restrir yn Rhan D o’r hysbysiad hwn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neu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ar ôl cyfnod o </w:t>
            </w:r>
            <w:r>
              <w:rPr>
                <w:sz w:val="20"/>
                <w:szCs w:val="20"/>
                <w:lang w:val="cy-GB" w:eastAsia="en-US"/>
              </w:rPr>
              <w:t>ddau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fis ar ôl y dyddiad hwnnw.</w:t>
            </w:r>
          </w:p>
        </w:tc>
      </w:tr>
    </w:tbl>
    <w:p w:rsidR="00A144F2" w:rsidRDefault="00A144F2" w:rsidP="00FA7C38">
      <w:pPr>
        <w:pStyle w:val="linespace"/>
      </w:pPr>
    </w:p>
    <w:sectPr w:rsidR="00A144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17A41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49CB74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D4A0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6EC36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AAC6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544F8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B661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E2A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3809A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04F8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414EFD"/>
    <w:multiLevelType w:val="hybridMultilevel"/>
    <w:tmpl w:val="1400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A56AB2"/>
    <w:multiLevelType w:val="multilevel"/>
    <w:tmpl w:val="E8AA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FC4854"/>
    <w:multiLevelType w:val="multilevel"/>
    <w:tmpl w:val="F0D6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544A75"/>
    <w:multiLevelType w:val="hybridMultilevel"/>
    <w:tmpl w:val="7BD28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86E64"/>
    <w:multiLevelType w:val="multilevel"/>
    <w:tmpl w:val="0E8E9EF0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170"/>
      </w:pPr>
    </w:lvl>
    <w:lvl w:ilvl="1">
      <w:start w:val="1"/>
      <w:numFmt w:val="lowerLetter"/>
      <w:suff w:val="nothing"/>
      <w:lvlText w:val="(%2)"/>
      <w:lvlJc w:val="right"/>
      <w:pPr>
        <w:tabs>
          <w:tab w:val="num" w:pos="0"/>
        </w:tabs>
        <w:ind w:left="800" w:hanging="120"/>
      </w:pPr>
    </w:lvl>
    <w:lvl w:ilvl="2">
      <w:start w:val="1"/>
      <w:numFmt w:val="lowerRoman"/>
      <w:suff w:val="nothing"/>
      <w:lvlText w:val="(%3)"/>
      <w:lvlJc w:val="right"/>
      <w:pPr>
        <w:tabs>
          <w:tab w:val="num" w:pos="0"/>
        </w:tabs>
        <w:ind w:left="1134" w:hanging="113"/>
      </w:pPr>
    </w:lvl>
    <w:lvl w:ilvl="3">
      <w:start w:val="1"/>
      <w:numFmt w:val="upperLetter"/>
      <w:lvlText w:val="(%4)"/>
      <w:lvlJc w:val="right"/>
      <w:pPr>
        <w:tabs>
          <w:tab w:val="num" w:pos="1531"/>
        </w:tabs>
        <w:ind w:left="1531" w:hanging="113"/>
      </w:pPr>
    </w:lvl>
    <w:lvl w:ilvl="4">
      <w:start w:val="1"/>
      <w:numFmt w:val="lowerLetter"/>
      <w:lvlText w:val="(%5)"/>
      <w:lvlJc w:val="left"/>
      <w:pPr>
        <w:tabs>
          <w:tab w:val="num" w:pos="4409"/>
        </w:tabs>
        <w:ind w:left="4409" w:hanging="360"/>
      </w:pPr>
    </w:lvl>
    <w:lvl w:ilvl="5">
      <w:start w:val="1"/>
      <w:numFmt w:val="lowerRoman"/>
      <w:lvlText w:val="(%6)"/>
      <w:lvlJc w:val="left"/>
      <w:pPr>
        <w:tabs>
          <w:tab w:val="num" w:pos="4769"/>
        </w:tabs>
        <w:ind w:left="4769" w:hanging="360"/>
      </w:pPr>
    </w:lvl>
    <w:lvl w:ilvl="6">
      <w:start w:val="1"/>
      <w:numFmt w:val="decimal"/>
      <w:lvlText w:val="%7."/>
      <w:lvlJc w:val="left"/>
      <w:pPr>
        <w:tabs>
          <w:tab w:val="num" w:pos="5129"/>
        </w:tabs>
        <w:ind w:left="5129" w:hanging="360"/>
      </w:pPr>
    </w:lvl>
    <w:lvl w:ilvl="7">
      <w:start w:val="1"/>
      <w:numFmt w:val="lowerLetter"/>
      <w:lvlText w:val="%8."/>
      <w:lvlJc w:val="left"/>
      <w:pPr>
        <w:tabs>
          <w:tab w:val="num" w:pos="5489"/>
        </w:tabs>
        <w:ind w:left="5489" w:hanging="360"/>
      </w:pPr>
    </w:lvl>
    <w:lvl w:ilvl="8">
      <w:start w:val="1"/>
      <w:numFmt w:val="lowerRoman"/>
      <w:lvlText w:val="%9."/>
      <w:lvlJc w:val="left"/>
      <w:pPr>
        <w:tabs>
          <w:tab w:val="num" w:pos="5849"/>
        </w:tabs>
        <w:ind w:left="5849" w:hanging="360"/>
      </w:pPr>
    </w:lvl>
  </w:abstractNum>
  <w:abstractNum w:abstractNumId="15" w15:restartNumberingAfterBreak="0">
    <w:nsid w:val="2DAE1A4C"/>
    <w:multiLevelType w:val="hybridMultilevel"/>
    <w:tmpl w:val="37C26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CF1E18"/>
    <w:multiLevelType w:val="multilevel"/>
    <w:tmpl w:val="47062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E25FAE"/>
    <w:multiLevelType w:val="multilevel"/>
    <w:tmpl w:val="C760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361248"/>
    <w:multiLevelType w:val="hybridMultilevel"/>
    <w:tmpl w:val="0740A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03AAC"/>
    <w:multiLevelType w:val="multilevel"/>
    <w:tmpl w:val="13FCF8A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3E6D2E33"/>
    <w:multiLevelType w:val="hybridMultilevel"/>
    <w:tmpl w:val="CCBCE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3F606D"/>
    <w:multiLevelType w:val="hybridMultilevel"/>
    <w:tmpl w:val="F0208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26352"/>
    <w:multiLevelType w:val="hybridMultilevel"/>
    <w:tmpl w:val="35461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DF2462"/>
    <w:multiLevelType w:val="hybridMultilevel"/>
    <w:tmpl w:val="EA8C8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5B752B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2CE42E1"/>
    <w:multiLevelType w:val="multilevel"/>
    <w:tmpl w:val="51EA154E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tabs>
          <w:tab w:val="num" w:pos="360"/>
        </w:tabs>
        <w:ind w:left="0" w:firstLine="170"/>
      </w:pPr>
      <w:rPr>
        <w:b/>
      </w:rPr>
    </w:lvl>
    <w:lvl w:ilvl="1">
      <w:start w:val="1"/>
      <w:numFmt w:val="decimal"/>
      <w:pStyle w:val="N2"/>
      <w:suff w:val="space"/>
      <w:lvlText w:val="(%2)"/>
      <w:lvlJc w:val="left"/>
      <w:pPr>
        <w:tabs>
          <w:tab w:val="num" w:pos="720"/>
        </w:tabs>
        <w:ind w:left="0" w:firstLine="170"/>
      </w:p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630E5D1B"/>
    <w:multiLevelType w:val="multilevel"/>
    <w:tmpl w:val="06149B54"/>
    <w:lvl w:ilvl="0">
      <w:start w:val="1"/>
      <w:numFmt w:val="decimal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  <w:b w:val="0"/>
        <w:i w:val="0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27"/>
      <w:numFmt w:val="lowerLetter"/>
      <w:lvlText w:val="(%5)"/>
      <w:lvlJc w:val="left"/>
      <w:pPr>
        <w:tabs>
          <w:tab w:val="num" w:pos="1992"/>
        </w:tabs>
        <w:ind w:left="1992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7" w15:restartNumberingAfterBreak="0">
    <w:nsid w:val="71B86673"/>
    <w:multiLevelType w:val="hybridMultilevel"/>
    <w:tmpl w:val="B0368C52"/>
    <w:lvl w:ilvl="0" w:tplc="0809000F">
      <w:start w:val="19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25"/>
  </w:num>
  <w:num w:numId="5">
    <w:abstractNumId w:val="16"/>
  </w:num>
  <w:num w:numId="6">
    <w:abstractNumId w:val="12"/>
  </w:num>
  <w:num w:numId="7">
    <w:abstractNumId w:val="11"/>
  </w:num>
  <w:num w:numId="8">
    <w:abstractNumId w:val="17"/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20"/>
  </w:num>
  <w:num w:numId="13">
    <w:abstractNumId w:val="21"/>
  </w:num>
  <w:num w:numId="14">
    <w:abstractNumId w:val="15"/>
  </w:num>
  <w:num w:numId="15">
    <w:abstractNumId w:val="18"/>
  </w:num>
  <w:num w:numId="16">
    <w:abstractNumId w:val="13"/>
  </w:num>
  <w:num w:numId="17">
    <w:abstractNumId w:val="10"/>
  </w:num>
  <w:num w:numId="18">
    <w:abstractNumId w:val="22"/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C38"/>
    <w:rsid w:val="00404DAC"/>
    <w:rsid w:val="005E7620"/>
    <w:rsid w:val="008E3802"/>
    <w:rsid w:val="009C56C7"/>
    <w:rsid w:val="00A144F2"/>
    <w:rsid w:val="00D06BB7"/>
    <w:rsid w:val="00FA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89151"/>
  <w15:chartTrackingRefBased/>
  <w15:docId w15:val="{FC328BED-3A92-45A8-A66D-4F9A94C02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7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FA7C3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A7C3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A7C38"/>
    <w:rPr>
      <w:rFonts w:ascii="Arial" w:eastAsia="Times New Roman" w:hAnsi="Arial" w:cs="Arial"/>
      <w:b/>
      <w:bCs/>
      <w:i/>
      <w:iCs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rsid w:val="00FA7C38"/>
    <w:rPr>
      <w:rFonts w:ascii="Arial" w:eastAsia="Times New Roman" w:hAnsi="Arial" w:cs="Arial"/>
      <w:b/>
      <w:bCs/>
      <w:sz w:val="26"/>
      <w:szCs w:val="26"/>
      <w:lang w:eastAsia="en-GB"/>
    </w:rPr>
  </w:style>
  <w:style w:type="paragraph" w:customStyle="1" w:styleId="Approval">
    <w:name w:val="Approval"/>
    <w:basedOn w:val="Normal"/>
    <w:next w:val="linespace"/>
    <w:rsid w:val="00FA7C38"/>
    <w:pPr>
      <w:spacing w:before="160" w:after="160" w:line="220" w:lineRule="atLeast"/>
      <w:jc w:val="center"/>
    </w:pPr>
    <w:rPr>
      <w:i/>
      <w:sz w:val="22"/>
      <w:szCs w:val="20"/>
      <w:lang w:eastAsia="en-US"/>
    </w:rPr>
  </w:style>
  <w:style w:type="paragraph" w:customStyle="1" w:styleId="linespace">
    <w:name w:val="linespace"/>
    <w:rsid w:val="00FA7C38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ArrHead">
    <w:name w:val="ArrHead"/>
    <w:basedOn w:val="Normal"/>
    <w:rsid w:val="00FA7C38"/>
    <w:pPr>
      <w:keepNext/>
      <w:tabs>
        <w:tab w:val="right" w:pos="8200"/>
      </w:tabs>
      <w:spacing w:before="480" w:after="120" w:line="220" w:lineRule="atLeast"/>
      <w:jc w:val="center"/>
    </w:pPr>
    <w:rPr>
      <w:caps/>
      <w:sz w:val="28"/>
      <w:szCs w:val="20"/>
      <w:lang w:eastAsia="en-US"/>
    </w:rPr>
  </w:style>
  <w:style w:type="paragraph" w:customStyle="1" w:styleId="Banner">
    <w:name w:val="Banner"/>
    <w:next w:val="Number"/>
    <w:rsid w:val="00FA7C38"/>
    <w:pPr>
      <w:pBdr>
        <w:top w:val="single" w:sz="12" w:space="8" w:color="auto"/>
        <w:bottom w:val="single" w:sz="12" w:space="8" w:color="auto"/>
      </w:pBdr>
      <w:spacing w:after="480" w:line="230" w:lineRule="exact"/>
      <w:jc w:val="center"/>
    </w:pPr>
    <w:rPr>
      <w:rFonts w:ascii="Times New Roman" w:eastAsia="Times New Roman" w:hAnsi="Times New Roman" w:cs="Times New Roman"/>
      <w:caps/>
      <w:spacing w:val="74"/>
      <w:szCs w:val="20"/>
    </w:rPr>
  </w:style>
  <w:style w:type="paragraph" w:customStyle="1" w:styleId="Number">
    <w:name w:val="Number"/>
    <w:basedOn w:val="Normal"/>
    <w:next w:val="subject"/>
    <w:rsid w:val="00FA7C38"/>
    <w:pPr>
      <w:spacing w:after="320"/>
      <w:jc w:val="center"/>
    </w:pPr>
    <w:rPr>
      <w:b/>
      <w:sz w:val="32"/>
      <w:szCs w:val="20"/>
      <w:lang w:eastAsia="en-US"/>
    </w:rPr>
  </w:style>
  <w:style w:type="paragraph" w:customStyle="1" w:styleId="subject">
    <w:name w:val="subject"/>
    <w:basedOn w:val="Normal"/>
    <w:next w:val="Subsub"/>
    <w:rsid w:val="00FA7C38"/>
    <w:pPr>
      <w:spacing w:after="320"/>
      <w:jc w:val="center"/>
    </w:pPr>
    <w:rPr>
      <w:b/>
      <w:caps/>
      <w:sz w:val="32"/>
      <w:szCs w:val="20"/>
      <w:lang w:eastAsia="en-US"/>
    </w:rPr>
  </w:style>
  <w:style w:type="paragraph" w:customStyle="1" w:styleId="Subsub">
    <w:name w:val="Subsub"/>
    <w:basedOn w:val="Normal"/>
    <w:rsid w:val="00FA7C38"/>
    <w:pPr>
      <w:spacing w:after="360"/>
      <w:jc w:val="center"/>
    </w:pPr>
    <w:rPr>
      <w:b/>
      <w:caps/>
      <w:szCs w:val="20"/>
      <w:lang w:eastAsia="en-US"/>
    </w:rPr>
  </w:style>
  <w:style w:type="paragraph" w:styleId="Caption">
    <w:name w:val="caption"/>
    <w:basedOn w:val="Normal"/>
    <w:next w:val="Normal"/>
    <w:qFormat/>
    <w:rsid w:val="00FA7C38"/>
    <w:pPr>
      <w:spacing w:before="120" w:after="120" w:line="220" w:lineRule="atLeast"/>
      <w:jc w:val="both"/>
    </w:pPr>
    <w:rPr>
      <w:b/>
      <w:sz w:val="21"/>
      <w:szCs w:val="20"/>
      <w:lang w:eastAsia="en-US"/>
    </w:rPr>
  </w:style>
  <w:style w:type="paragraph" w:customStyle="1" w:styleId="ColumnHeader">
    <w:name w:val="ColumnHeader"/>
    <w:basedOn w:val="Normal"/>
    <w:rsid w:val="00FA7C38"/>
    <w:pPr>
      <w:spacing w:before="40" w:line="220" w:lineRule="atLeast"/>
      <w:jc w:val="both"/>
    </w:pPr>
    <w:rPr>
      <w:i/>
      <w:sz w:val="21"/>
      <w:szCs w:val="20"/>
      <w:lang w:eastAsia="en-US"/>
    </w:rPr>
  </w:style>
  <w:style w:type="paragraph" w:customStyle="1" w:styleId="Coming">
    <w:name w:val="Coming"/>
    <w:basedOn w:val="Normal"/>
    <w:next w:val="Pre"/>
    <w:rsid w:val="00FA7C38"/>
    <w:pPr>
      <w:tabs>
        <w:tab w:val="left" w:pos="3232"/>
        <w:tab w:val="left" w:pos="3629"/>
        <w:tab w:val="right" w:pos="6804"/>
      </w:tabs>
      <w:spacing w:line="220" w:lineRule="atLeast"/>
      <w:ind w:left="1711" w:right="1541" w:hanging="170"/>
      <w:jc w:val="both"/>
    </w:pPr>
    <w:rPr>
      <w:i/>
      <w:sz w:val="21"/>
      <w:szCs w:val="20"/>
      <w:lang w:eastAsia="en-US"/>
    </w:rPr>
  </w:style>
  <w:style w:type="paragraph" w:customStyle="1" w:styleId="Pre">
    <w:name w:val="Pre"/>
    <w:basedOn w:val="Normal"/>
    <w:rsid w:val="00FA7C38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ComingC">
    <w:name w:val="ComingC"/>
    <w:basedOn w:val="Coming"/>
    <w:rsid w:val="00FA7C38"/>
    <w:pPr>
      <w:tabs>
        <w:tab w:val="clear" w:pos="3232"/>
        <w:tab w:val="clear" w:pos="3629"/>
      </w:tabs>
      <w:spacing w:before="80"/>
      <w:ind w:left="1956" w:right="3400"/>
      <w:jc w:val="left"/>
    </w:pPr>
  </w:style>
  <w:style w:type="character" w:styleId="CommentReference">
    <w:name w:val="annotation reference"/>
    <w:semiHidden/>
    <w:rsid w:val="00FA7C3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A7C38"/>
    <w:pPr>
      <w:spacing w:line="220" w:lineRule="atLeast"/>
      <w:jc w:val="both"/>
    </w:pPr>
    <w:rPr>
      <w:rFonts w:ascii="Arial" w:hAnsi="Arial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FA7C38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FA7C38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FA7C38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firmed">
    <w:name w:val="Confirmed"/>
    <w:basedOn w:val="Normal"/>
    <w:next w:val="linespace"/>
    <w:rsid w:val="00FA7C38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Correction">
    <w:name w:val="Correction"/>
    <w:next w:val="Draft"/>
    <w:rsid w:val="00FA7C38"/>
    <w:pPr>
      <w:spacing w:after="240" w:line="220" w:lineRule="atLeast"/>
      <w:jc w:val="center"/>
    </w:pPr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Draft">
    <w:name w:val="Draft"/>
    <w:basedOn w:val="Normal"/>
    <w:rsid w:val="00FA7C38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DefPara">
    <w:name w:val="Def Para"/>
    <w:basedOn w:val="Normal"/>
    <w:rsid w:val="00FA7C38"/>
    <w:pPr>
      <w:spacing w:before="80" w:line="220" w:lineRule="atLeast"/>
      <w:ind w:left="340"/>
      <w:jc w:val="both"/>
    </w:pPr>
    <w:rPr>
      <w:sz w:val="21"/>
      <w:szCs w:val="20"/>
      <w:lang w:eastAsia="en-US"/>
    </w:rPr>
  </w:style>
  <w:style w:type="paragraph" w:customStyle="1" w:styleId="dept">
    <w:name w:val="dept"/>
    <w:next w:val="linespace"/>
    <w:rsid w:val="00FA7C38"/>
    <w:pPr>
      <w:spacing w:after="0" w:line="240" w:lineRule="auto"/>
      <w:jc w:val="right"/>
    </w:pPr>
    <w:rPr>
      <w:rFonts w:ascii="Times New Roman" w:eastAsia="Times New Roman" w:hAnsi="Times New Roman" w:cs="Times New Roman"/>
      <w:b/>
      <w:noProof/>
      <w:sz w:val="20"/>
      <w:szCs w:val="20"/>
    </w:rPr>
  </w:style>
  <w:style w:type="paragraph" w:customStyle="1" w:styleId="DisplayItem">
    <w:name w:val="DisplayItem"/>
    <w:rsid w:val="00FA7C38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ANote">
    <w:name w:val="EA_Note"/>
    <w:basedOn w:val="Normal"/>
    <w:rsid w:val="00FA7C38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EANotenote">
    <w:name w:val="EA_Note_note"/>
    <w:basedOn w:val="Normal"/>
    <w:next w:val="T1"/>
    <w:rsid w:val="00FA7C38"/>
    <w:pPr>
      <w:spacing w:after="240" w:line="220" w:lineRule="atLeast"/>
      <w:jc w:val="center"/>
    </w:pPr>
    <w:rPr>
      <w:i/>
      <w:sz w:val="21"/>
      <w:szCs w:val="20"/>
      <w:lang w:eastAsia="en-US"/>
    </w:rPr>
  </w:style>
  <w:style w:type="paragraph" w:customStyle="1" w:styleId="T1">
    <w:name w:val="T1"/>
    <w:basedOn w:val="Normal"/>
    <w:rsid w:val="00FA7C38"/>
    <w:pPr>
      <w:spacing w:before="160" w:line="220" w:lineRule="atLeast"/>
      <w:jc w:val="both"/>
    </w:pPr>
    <w:rPr>
      <w:sz w:val="21"/>
      <w:szCs w:val="20"/>
      <w:lang w:eastAsia="en-US"/>
    </w:rPr>
  </w:style>
  <w:style w:type="paragraph" w:styleId="FootnoteText">
    <w:name w:val="footnote text"/>
    <w:basedOn w:val="Normal"/>
    <w:next w:val="Normal"/>
    <w:link w:val="FootnoteTextChar"/>
    <w:semiHidden/>
    <w:rsid w:val="00FA7C38"/>
    <w:pPr>
      <w:spacing w:line="180" w:lineRule="exact"/>
      <w:ind w:left="340" w:hanging="340"/>
      <w:jc w:val="both"/>
    </w:pPr>
    <w:rPr>
      <w:sz w:val="16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FA7C38"/>
    <w:rPr>
      <w:rFonts w:ascii="Times New Roman" w:eastAsia="Times New Roman" w:hAnsi="Times New Roman" w:cs="Times New Roman"/>
      <w:sz w:val="16"/>
      <w:szCs w:val="20"/>
    </w:rPr>
  </w:style>
  <w:style w:type="paragraph" w:customStyle="1" w:styleId="FootnoteCont">
    <w:name w:val="Footnote Cont"/>
    <w:basedOn w:val="FootnoteText"/>
    <w:rsid w:val="00FA7C38"/>
    <w:pPr>
      <w:ind w:firstLine="0"/>
    </w:pPr>
  </w:style>
  <w:style w:type="character" w:styleId="FootnoteReference">
    <w:name w:val="footnote reference"/>
    <w:semiHidden/>
    <w:rsid w:val="00FA7C38"/>
    <w:rPr>
      <w:rFonts w:ascii="Times New Roman" w:hAnsi="Times New Roman"/>
      <w:b/>
      <w:vertAlign w:val="baseline"/>
    </w:rPr>
  </w:style>
  <w:style w:type="paragraph" w:customStyle="1" w:styleId="FormHeading">
    <w:name w:val="FormHeading"/>
    <w:rsid w:val="00FA7C3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FA7C3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FA7C38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H1">
    <w:name w:val="H1"/>
    <w:basedOn w:val="Normal"/>
    <w:next w:val="N1"/>
    <w:rsid w:val="00FA7C38"/>
    <w:pPr>
      <w:keepNext/>
      <w:spacing w:before="320" w:line="220" w:lineRule="atLeast"/>
      <w:jc w:val="both"/>
    </w:pPr>
    <w:rPr>
      <w:b/>
      <w:sz w:val="21"/>
      <w:szCs w:val="20"/>
      <w:lang w:eastAsia="en-US"/>
    </w:rPr>
  </w:style>
  <w:style w:type="paragraph" w:customStyle="1" w:styleId="N1">
    <w:name w:val="N1"/>
    <w:basedOn w:val="Normal"/>
    <w:rsid w:val="00FA7C38"/>
    <w:pPr>
      <w:numPr>
        <w:numId w:val="4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H2">
    <w:name w:val="H2"/>
    <w:basedOn w:val="Heading2"/>
    <w:next w:val="N2"/>
    <w:rsid w:val="00FA7C38"/>
    <w:pPr>
      <w:spacing w:before="80" w:after="0" w:line="220" w:lineRule="atLeast"/>
      <w:ind w:left="170"/>
      <w:jc w:val="both"/>
      <w:outlineLvl w:val="9"/>
    </w:pPr>
    <w:rPr>
      <w:rFonts w:ascii="Times New Roman" w:hAnsi="Times New Roman" w:cs="Times New Roman"/>
      <w:b w:val="0"/>
      <w:bCs w:val="0"/>
      <w:iCs w:val="0"/>
      <w:sz w:val="21"/>
      <w:szCs w:val="20"/>
      <w:lang w:eastAsia="en-US"/>
    </w:rPr>
  </w:style>
  <w:style w:type="paragraph" w:customStyle="1" w:styleId="N2">
    <w:name w:val="N2"/>
    <w:basedOn w:val="N1"/>
    <w:rsid w:val="00FA7C38"/>
    <w:pPr>
      <w:numPr>
        <w:ilvl w:val="1"/>
      </w:numPr>
      <w:spacing w:before="80"/>
    </w:pPr>
  </w:style>
  <w:style w:type="paragraph" w:customStyle="1" w:styleId="H3">
    <w:name w:val="H3"/>
    <w:basedOn w:val="Heading3"/>
    <w:next w:val="N3"/>
    <w:rsid w:val="00FA7C38"/>
    <w:pPr>
      <w:spacing w:before="80" w:after="0" w:line="220" w:lineRule="atLeast"/>
      <w:ind w:left="340"/>
      <w:jc w:val="both"/>
      <w:outlineLvl w:val="9"/>
    </w:pPr>
    <w:rPr>
      <w:rFonts w:ascii="Times New Roman" w:hAnsi="Times New Roman" w:cs="Times New Roman"/>
      <w:b w:val="0"/>
      <w:bCs w:val="0"/>
      <w:i/>
      <w:sz w:val="21"/>
      <w:szCs w:val="20"/>
      <w:lang w:eastAsia="en-US"/>
    </w:rPr>
  </w:style>
  <w:style w:type="paragraph" w:customStyle="1" w:styleId="N3">
    <w:name w:val="N3"/>
    <w:basedOn w:val="N2"/>
    <w:rsid w:val="00FA7C38"/>
    <w:pPr>
      <w:numPr>
        <w:ilvl w:val="2"/>
      </w:numPr>
    </w:pPr>
  </w:style>
  <w:style w:type="paragraph" w:styleId="Header">
    <w:name w:val="header"/>
    <w:basedOn w:val="Normal"/>
    <w:link w:val="HeaderChar"/>
    <w:semiHidden/>
    <w:rsid w:val="00FA7C38"/>
    <w:pPr>
      <w:tabs>
        <w:tab w:val="center" w:pos="4320"/>
        <w:tab w:val="right" w:pos="8640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semiHidden/>
    <w:rsid w:val="00FA7C38"/>
    <w:rPr>
      <w:rFonts w:ascii="Times New Roman" w:eastAsia="Times New Roman" w:hAnsi="Times New Roman" w:cs="Times New Roman"/>
      <w:sz w:val="21"/>
      <w:szCs w:val="20"/>
    </w:rPr>
  </w:style>
  <w:style w:type="paragraph" w:customStyle="1" w:styleId="Interpretation">
    <w:name w:val="Interpretation"/>
    <w:basedOn w:val="Normal"/>
    <w:next w:val="linespace"/>
    <w:rsid w:val="00FA7C38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Laid">
    <w:name w:val="Laid"/>
    <w:basedOn w:val="Normal"/>
    <w:next w:val="Coming"/>
    <w:rsid w:val="00FA7C38"/>
    <w:pPr>
      <w:tabs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paragraph" w:customStyle="1" w:styleId="Laidbefore">
    <w:name w:val="Laid before"/>
    <w:basedOn w:val="Approval"/>
    <w:next w:val="linespace"/>
    <w:rsid w:val="00FA7C38"/>
  </w:style>
  <w:style w:type="paragraph" w:customStyle="1" w:styleId="LaidDraft">
    <w:name w:val="LaidDraft"/>
    <w:basedOn w:val="Approval"/>
    <w:next w:val="linespace"/>
    <w:rsid w:val="00FA7C38"/>
  </w:style>
  <w:style w:type="paragraph" w:customStyle="1" w:styleId="LegSeal">
    <w:name w:val="LegSeal"/>
    <w:next w:val="linespace"/>
    <w:rsid w:val="00FA7C38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lineseparator">
    <w:name w:val="lineseparator"/>
    <w:basedOn w:val="TOC9"/>
    <w:rsid w:val="00FA7C38"/>
    <w:pPr>
      <w:pBdr>
        <w:bottom w:val="single" w:sz="4" w:space="1" w:color="auto"/>
      </w:pBdr>
      <w:spacing w:before="240" w:after="480"/>
      <w:ind w:left="2400" w:right="2400"/>
    </w:pPr>
  </w:style>
  <w:style w:type="paragraph" w:styleId="TOC9">
    <w:name w:val="toc 9"/>
    <w:basedOn w:val="Normal"/>
    <w:next w:val="Normal"/>
    <w:rsid w:val="00FA7C38"/>
    <w:pPr>
      <w:keepLines/>
      <w:tabs>
        <w:tab w:val="left" w:pos="576"/>
        <w:tab w:val="right" w:pos="8280"/>
      </w:tabs>
      <w:spacing w:after="40"/>
      <w:ind w:left="576" w:right="720" w:hanging="576"/>
      <w:jc w:val="both"/>
    </w:pPr>
    <w:rPr>
      <w:sz w:val="21"/>
      <w:szCs w:val="20"/>
      <w:lang w:eastAsia="en-US"/>
    </w:rPr>
  </w:style>
  <w:style w:type="paragraph" w:customStyle="1" w:styleId="List1">
    <w:name w:val="List1"/>
    <w:basedOn w:val="Normal"/>
    <w:rsid w:val="00FA7C38"/>
    <w:pPr>
      <w:spacing w:before="80" w:line="220" w:lineRule="atLeast"/>
      <w:ind w:left="737" w:hanging="397"/>
      <w:jc w:val="both"/>
    </w:pPr>
    <w:rPr>
      <w:sz w:val="21"/>
      <w:szCs w:val="20"/>
      <w:lang w:eastAsia="en-US"/>
    </w:rPr>
  </w:style>
  <w:style w:type="paragraph" w:customStyle="1" w:styleId="List1Cont">
    <w:name w:val="List1 Cont"/>
    <w:basedOn w:val="List1"/>
    <w:rsid w:val="00FA7C38"/>
    <w:pPr>
      <w:ind w:firstLine="0"/>
    </w:pPr>
  </w:style>
  <w:style w:type="paragraph" w:customStyle="1" w:styleId="LQT1">
    <w:name w:val="LQT1"/>
    <w:basedOn w:val="Normal"/>
    <w:rsid w:val="00FA7C38"/>
    <w:pPr>
      <w:spacing w:before="16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2">
    <w:name w:val="LQT2"/>
    <w:basedOn w:val="LQT1"/>
    <w:rsid w:val="00FA7C38"/>
    <w:pPr>
      <w:spacing w:before="80"/>
    </w:pPr>
  </w:style>
  <w:style w:type="paragraph" w:customStyle="1" w:styleId="LQDefPara">
    <w:name w:val="LQ Def Para"/>
    <w:basedOn w:val="LQT2"/>
    <w:rsid w:val="00FA7C38"/>
    <w:pPr>
      <w:ind w:left="907"/>
    </w:pPr>
  </w:style>
  <w:style w:type="paragraph" w:customStyle="1" w:styleId="LQArrHead">
    <w:name w:val="LQArrHead"/>
    <w:basedOn w:val="ArrHead"/>
    <w:next w:val="LQTOC1"/>
    <w:rsid w:val="00FA7C38"/>
    <w:pPr>
      <w:ind w:left="567"/>
    </w:pPr>
    <w:rPr>
      <w:caps w:val="0"/>
    </w:rPr>
  </w:style>
  <w:style w:type="paragraph" w:customStyle="1" w:styleId="LQTOC1">
    <w:name w:val="LQTOC 1"/>
    <w:basedOn w:val="TOC1"/>
    <w:next w:val="LQTOC2"/>
    <w:autoRedefine/>
    <w:rsid w:val="00FA7C38"/>
    <w:pPr>
      <w:ind w:left="567"/>
    </w:pPr>
  </w:style>
  <w:style w:type="paragraph" w:styleId="TOC1">
    <w:name w:val="toc 1"/>
    <w:basedOn w:val="Normal"/>
    <w:next w:val="Normal"/>
    <w:autoRedefine/>
    <w:semiHidden/>
    <w:rsid w:val="00FA7C38"/>
    <w:pPr>
      <w:keepNext/>
      <w:tabs>
        <w:tab w:val="right" w:pos="7938"/>
      </w:tabs>
      <w:spacing w:after="40" w:line="220" w:lineRule="atLeast"/>
      <w:jc w:val="center"/>
    </w:pPr>
    <w:rPr>
      <w:noProof/>
      <w:szCs w:val="20"/>
      <w:lang w:eastAsia="en-US"/>
    </w:rPr>
  </w:style>
  <w:style w:type="paragraph" w:customStyle="1" w:styleId="LQTOC2">
    <w:name w:val="LQTOC 2"/>
    <w:basedOn w:val="TOC2"/>
    <w:next w:val="LQTOC3"/>
    <w:autoRedefine/>
    <w:rsid w:val="00FA7C38"/>
    <w:pPr>
      <w:ind w:left="567"/>
    </w:pPr>
  </w:style>
  <w:style w:type="paragraph" w:styleId="TOC2">
    <w:name w:val="toc 2"/>
    <w:basedOn w:val="Normal"/>
    <w:next w:val="Normal"/>
    <w:autoRedefine/>
    <w:semiHidden/>
    <w:rsid w:val="00FA7C38"/>
    <w:pPr>
      <w:keepNext/>
      <w:tabs>
        <w:tab w:val="right" w:pos="7938"/>
      </w:tabs>
      <w:spacing w:after="40" w:line="220" w:lineRule="atLeast"/>
      <w:jc w:val="center"/>
    </w:pPr>
    <w:rPr>
      <w:noProof/>
      <w:sz w:val="22"/>
      <w:szCs w:val="20"/>
      <w:lang w:eastAsia="en-US"/>
    </w:rPr>
  </w:style>
  <w:style w:type="paragraph" w:customStyle="1" w:styleId="LQTOC3">
    <w:name w:val="LQTOC 3"/>
    <w:basedOn w:val="TOC3"/>
    <w:next w:val="LQTOC4"/>
    <w:autoRedefine/>
    <w:rsid w:val="00FA7C38"/>
    <w:pPr>
      <w:ind w:left="567"/>
    </w:pPr>
  </w:style>
  <w:style w:type="paragraph" w:styleId="TOC3">
    <w:name w:val="toc 3"/>
    <w:basedOn w:val="Normal"/>
    <w:next w:val="Normal"/>
    <w:autoRedefine/>
    <w:semiHidden/>
    <w:rsid w:val="00FA7C38"/>
    <w:pPr>
      <w:keepNext/>
      <w:tabs>
        <w:tab w:val="right" w:pos="7938"/>
      </w:tabs>
      <w:spacing w:after="40" w:line="220" w:lineRule="atLeast"/>
      <w:jc w:val="center"/>
    </w:pPr>
    <w:rPr>
      <w:noProof/>
      <w:sz w:val="20"/>
      <w:szCs w:val="20"/>
      <w:lang w:eastAsia="en-US"/>
    </w:rPr>
  </w:style>
  <w:style w:type="paragraph" w:customStyle="1" w:styleId="LQTOC4">
    <w:name w:val="LQTOC 4"/>
    <w:basedOn w:val="TOC4"/>
    <w:next w:val="LQTOC5"/>
    <w:rsid w:val="00FA7C38"/>
    <w:pPr>
      <w:ind w:left="567"/>
    </w:pPr>
  </w:style>
  <w:style w:type="paragraph" w:styleId="TOC4">
    <w:name w:val="toc 4"/>
    <w:basedOn w:val="Normal"/>
    <w:next w:val="Normal"/>
    <w:autoRedefine/>
    <w:semiHidden/>
    <w:rsid w:val="00FA7C38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5">
    <w:name w:val="LQTOC 5"/>
    <w:basedOn w:val="TOC5"/>
    <w:next w:val="LQTOC6"/>
    <w:autoRedefine/>
    <w:rsid w:val="00FA7C38"/>
    <w:pPr>
      <w:ind w:left="567"/>
    </w:pPr>
  </w:style>
  <w:style w:type="paragraph" w:styleId="TOC5">
    <w:name w:val="toc 5"/>
    <w:basedOn w:val="Normal"/>
    <w:next w:val="Normal"/>
    <w:autoRedefine/>
    <w:semiHidden/>
    <w:rsid w:val="00FA7C38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6">
    <w:name w:val="LQTOC 6"/>
    <w:basedOn w:val="TOC6"/>
    <w:next w:val="LQTOC9"/>
    <w:autoRedefine/>
    <w:rsid w:val="00FA7C38"/>
    <w:pPr>
      <w:ind w:left="567"/>
    </w:pPr>
    <w:rPr>
      <w:i w:val="0"/>
    </w:rPr>
  </w:style>
  <w:style w:type="paragraph" w:styleId="TOC6">
    <w:name w:val="toc 6"/>
    <w:basedOn w:val="Normal"/>
    <w:next w:val="Normal"/>
    <w:autoRedefine/>
    <w:semiHidden/>
    <w:rsid w:val="00FA7C38"/>
    <w:pPr>
      <w:keepNext/>
      <w:tabs>
        <w:tab w:val="right" w:pos="7938"/>
      </w:tabs>
      <w:spacing w:after="40" w:line="220" w:lineRule="atLeast"/>
      <w:jc w:val="center"/>
    </w:pPr>
    <w:rPr>
      <w:i/>
      <w:noProof/>
      <w:sz w:val="20"/>
      <w:szCs w:val="20"/>
      <w:lang w:eastAsia="en-US"/>
    </w:rPr>
  </w:style>
  <w:style w:type="paragraph" w:customStyle="1" w:styleId="LQTOC9">
    <w:name w:val="LQTOC 9"/>
    <w:basedOn w:val="TOC9"/>
    <w:rsid w:val="00FA7C38"/>
    <w:pPr>
      <w:tabs>
        <w:tab w:val="left" w:pos="1145"/>
      </w:tabs>
      <w:ind w:left="1145" w:hanging="578"/>
    </w:pPr>
  </w:style>
  <w:style w:type="paragraph" w:customStyle="1" w:styleId="LQDisplayItem">
    <w:name w:val="LQDisplayItem"/>
    <w:basedOn w:val="DisplayItem"/>
    <w:rsid w:val="00FA7C38"/>
    <w:pPr>
      <w:ind w:left="567"/>
    </w:pPr>
  </w:style>
  <w:style w:type="paragraph" w:customStyle="1" w:styleId="LQH1">
    <w:name w:val="LQH1"/>
    <w:basedOn w:val="H1"/>
    <w:next w:val="LQN1"/>
    <w:rsid w:val="00FA7C38"/>
    <w:pPr>
      <w:ind w:left="567"/>
    </w:pPr>
  </w:style>
  <w:style w:type="paragraph" w:customStyle="1" w:styleId="LQN1">
    <w:name w:val="LQN1"/>
    <w:basedOn w:val="Normal"/>
    <w:rsid w:val="00FA7C38"/>
    <w:pPr>
      <w:spacing w:before="160" w:line="220" w:lineRule="atLeast"/>
      <w:ind w:left="567" w:firstLine="170"/>
      <w:jc w:val="both"/>
    </w:pPr>
    <w:rPr>
      <w:sz w:val="21"/>
      <w:szCs w:val="20"/>
      <w:lang w:eastAsia="en-US"/>
    </w:rPr>
  </w:style>
  <w:style w:type="paragraph" w:customStyle="1" w:styleId="LQH2">
    <w:name w:val="LQH2"/>
    <w:basedOn w:val="H2"/>
    <w:next w:val="LQN2"/>
    <w:rsid w:val="00FA7C38"/>
    <w:pPr>
      <w:ind w:left="737"/>
    </w:pPr>
  </w:style>
  <w:style w:type="paragraph" w:customStyle="1" w:styleId="LQN2">
    <w:name w:val="LQN2"/>
    <w:basedOn w:val="LQN1"/>
    <w:rsid w:val="00FA7C38"/>
    <w:pPr>
      <w:spacing w:before="80"/>
    </w:pPr>
  </w:style>
  <w:style w:type="paragraph" w:customStyle="1" w:styleId="LQH3">
    <w:name w:val="LQH3"/>
    <w:basedOn w:val="H3"/>
    <w:next w:val="LQN3"/>
    <w:rsid w:val="00FA7C38"/>
    <w:pPr>
      <w:ind w:left="907"/>
    </w:pPr>
  </w:style>
  <w:style w:type="paragraph" w:customStyle="1" w:styleId="LQN3">
    <w:name w:val="LQN3"/>
    <w:basedOn w:val="LQN2"/>
    <w:rsid w:val="00FA7C38"/>
    <w:pPr>
      <w:tabs>
        <w:tab w:val="left" w:pos="1304"/>
      </w:tabs>
      <w:ind w:left="1304" w:hanging="397"/>
    </w:pPr>
  </w:style>
  <w:style w:type="paragraph" w:customStyle="1" w:styleId="LQList1">
    <w:name w:val="LQList1"/>
    <w:basedOn w:val="List1"/>
    <w:rsid w:val="00FA7C38"/>
    <w:pPr>
      <w:ind w:left="1304"/>
    </w:pPr>
  </w:style>
  <w:style w:type="paragraph" w:customStyle="1" w:styleId="LQList1Cont">
    <w:name w:val="LQList1 Cont"/>
    <w:basedOn w:val="List1Cont"/>
    <w:rsid w:val="00FA7C38"/>
    <w:pPr>
      <w:ind w:left="1304"/>
    </w:pPr>
  </w:style>
  <w:style w:type="paragraph" w:customStyle="1" w:styleId="LQN3-N4">
    <w:name w:val="LQN3-N4"/>
    <w:basedOn w:val="LQN3"/>
    <w:next w:val="LQN4"/>
    <w:rsid w:val="00FA7C38"/>
    <w:pPr>
      <w:tabs>
        <w:tab w:val="clear" w:pos="1304"/>
        <w:tab w:val="right" w:pos="1588"/>
        <w:tab w:val="left" w:pos="1701"/>
      </w:tabs>
      <w:ind w:left="1701" w:hanging="794"/>
    </w:pPr>
  </w:style>
  <w:style w:type="paragraph" w:customStyle="1" w:styleId="LQN4">
    <w:name w:val="LQN4"/>
    <w:basedOn w:val="LQN3"/>
    <w:rsid w:val="00FA7C38"/>
    <w:pPr>
      <w:tabs>
        <w:tab w:val="clear" w:pos="1304"/>
        <w:tab w:val="right" w:pos="1588"/>
        <w:tab w:val="left" w:pos="1701"/>
      </w:tabs>
      <w:ind w:left="1701" w:hanging="1701"/>
    </w:pPr>
  </w:style>
  <w:style w:type="paragraph" w:customStyle="1" w:styleId="LQN4-N5">
    <w:name w:val="LQN4-N5"/>
    <w:basedOn w:val="LQN4"/>
    <w:next w:val="LQN5"/>
    <w:rsid w:val="00FA7C38"/>
    <w:pPr>
      <w:tabs>
        <w:tab w:val="left" w:pos="2268"/>
      </w:tabs>
      <w:ind w:left="2268" w:hanging="2268"/>
    </w:pPr>
  </w:style>
  <w:style w:type="paragraph" w:customStyle="1" w:styleId="LQN5">
    <w:name w:val="LQN5"/>
    <w:basedOn w:val="LQN4"/>
    <w:rsid w:val="00FA7C38"/>
    <w:pPr>
      <w:tabs>
        <w:tab w:val="clear" w:pos="1588"/>
        <w:tab w:val="clear" w:pos="1701"/>
        <w:tab w:val="left" w:pos="2268"/>
      </w:tabs>
      <w:ind w:left="2268" w:hanging="567"/>
    </w:pPr>
  </w:style>
  <w:style w:type="paragraph" w:customStyle="1" w:styleId="LQpart">
    <w:name w:val="LQpart"/>
    <w:basedOn w:val="Normal"/>
    <w:next w:val="LQpartHead"/>
    <w:rsid w:val="00FA7C38"/>
    <w:pPr>
      <w:keepNext/>
      <w:tabs>
        <w:tab w:val="center" w:pos="4451"/>
        <w:tab w:val="right" w:pos="8335"/>
      </w:tabs>
      <w:spacing w:before="480"/>
      <w:ind w:left="567"/>
      <w:jc w:val="center"/>
    </w:pPr>
    <w:rPr>
      <w:sz w:val="28"/>
      <w:szCs w:val="20"/>
      <w:lang w:eastAsia="en-US"/>
    </w:rPr>
  </w:style>
  <w:style w:type="paragraph" w:customStyle="1" w:styleId="LQpartHead">
    <w:name w:val="LQpartHead"/>
    <w:basedOn w:val="Normal"/>
    <w:next w:val="LQT1"/>
    <w:rsid w:val="00FA7C38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Cs w:val="20"/>
      <w:lang w:eastAsia="en-US"/>
    </w:rPr>
  </w:style>
  <w:style w:type="paragraph" w:customStyle="1" w:styleId="LQschedule">
    <w:name w:val="LQschedule"/>
    <w:basedOn w:val="Normal"/>
    <w:next w:val="LQscheduleHead"/>
    <w:rsid w:val="00FA7C38"/>
    <w:pPr>
      <w:keepNext/>
      <w:tabs>
        <w:tab w:val="center" w:pos="4451"/>
        <w:tab w:val="right" w:pos="8335"/>
      </w:tabs>
      <w:spacing w:before="480" w:after="120"/>
      <w:ind w:left="567"/>
      <w:jc w:val="center"/>
    </w:pPr>
    <w:rPr>
      <w:sz w:val="30"/>
      <w:szCs w:val="20"/>
      <w:lang w:eastAsia="en-US"/>
    </w:rPr>
  </w:style>
  <w:style w:type="paragraph" w:customStyle="1" w:styleId="LQscheduleHead">
    <w:name w:val="LQscheduleHead"/>
    <w:basedOn w:val="Normal"/>
    <w:next w:val="LQT1"/>
    <w:rsid w:val="00FA7C38"/>
    <w:pPr>
      <w:keepNext/>
      <w:tabs>
        <w:tab w:val="center" w:pos="4167"/>
        <w:tab w:val="right" w:pos="8335"/>
      </w:tabs>
      <w:spacing w:before="120" w:after="100"/>
      <w:ind w:left="567"/>
      <w:jc w:val="center"/>
    </w:pPr>
    <w:rPr>
      <w:sz w:val="28"/>
      <w:szCs w:val="20"/>
      <w:lang w:eastAsia="en-US"/>
    </w:rPr>
  </w:style>
  <w:style w:type="paragraph" w:customStyle="1" w:styleId="LQschedules">
    <w:name w:val="LQschedules"/>
    <w:basedOn w:val="Normal"/>
    <w:rsid w:val="00FA7C38"/>
    <w:pPr>
      <w:keepNext/>
      <w:spacing w:before="480" w:after="480"/>
      <w:ind w:left="567"/>
      <w:jc w:val="center"/>
    </w:pPr>
    <w:rPr>
      <w:sz w:val="30"/>
      <w:szCs w:val="20"/>
      <w:lang w:eastAsia="en-US"/>
    </w:rPr>
  </w:style>
  <w:style w:type="paragraph" w:customStyle="1" w:styleId="LQsection">
    <w:name w:val="LQsection"/>
    <w:basedOn w:val="Normal"/>
    <w:next w:val="LQsectionHead"/>
    <w:rsid w:val="00FA7C38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20"/>
      <w:szCs w:val="20"/>
      <w:lang w:eastAsia="en-US"/>
    </w:rPr>
  </w:style>
  <w:style w:type="paragraph" w:customStyle="1" w:styleId="LQsectionHead">
    <w:name w:val="LQsectionHead"/>
    <w:basedOn w:val="Normal"/>
    <w:next w:val="LQT1"/>
    <w:rsid w:val="00FA7C38"/>
    <w:pPr>
      <w:keepNext/>
      <w:spacing w:before="80" w:line="220" w:lineRule="atLeast"/>
      <w:ind w:left="567"/>
      <w:jc w:val="center"/>
    </w:pPr>
    <w:rPr>
      <w:i/>
      <w:sz w:val="21"/>
      <w:szCs w:val="20"/>
      <w:lang w:eastAsia="en-US"/>
    </w:rPr>
  </w:style>
  <w:style w:type="paragraph" w:customStyle="1" w:styleId="LQSublist1">
    <w:name w:val="LQSublist1"/>
    <w:basedOn w:val="Normal"/>
    <w:rsid w:val="00FA7C38"/>
    <w:pPr>
      <w:spacing w:before="80" w:line="220" w:lineRule="atLeast"/>
      <w:ind w:left="1701" w:hanging="397"/>
      <w:jc w:val="both"/>
    </w:pPr>
    <w:rPr>
      <w:sz w:val="21"/>
      <w:szCs w:val="20"/>
      <w:lang w:eastAsia="en-US"/>
    </w:rPr>
  </w:style>
  <w:style w:type="paragraph" w:customStyle="1" w:styleId="LQSublist1Cont">
    <w:name w:val="LQSublist1 Cont"/>
    <w:basedOn w:val="Normal"/>
    <w:rsid w:val="00FA7C38"/>
    <w:pPr>
      <w:spacing w:before="80" w:line="220" w:lineRule="atLeast"/>
      <w:ind w:left="1701"/>
      <w:jc w:val="both"/>
    </w:pPr>
    <w:rPr>
      <w:sz w:val="21"/>
      <w:szCs w:val="20"/>
      <w:lang w:eastAsia="en-US"/>
    </w:rPr>
  </w:style>
  <w:style w:type="paragraph" w:customStyle="1" w:styleId="LQsubPart">
    <w:name w:val="LQsubPart"/>
    <w:basedOn w:val="Normal"/>
    <w:next w:val="LQsubPartHead"/>
    <w:rsid w:val="00FA7C38"/>
    <w:pPr>
      <w:keepNext/>
      <w:tabs>
        <w:tab w:val="center" w:pos="4451"/>
        <w:tab w:val="right" w:pos="8335"/>
      </w:tabs>
      <w:spacing w:before="120"/>
      <w:ind w:left="567"/>
      <w:jc w:val="center"/>
    </w:pPr>
    <w:rPr>
      <w:sz w:val="22"/>
      <w:szCs w:val="20"/>
      <w:lang w:eastAsia="en-US"/>
    </w:rPr>
  </w:style>
  <w:style w:type="paragraph" w:customStyle="1" w:styleId="LQsubPartHead">
    <w:name w:val="LQsubPartHead"/>
    <w:basedOn w:val="Normal"/>
    <w:next w:val="LQT1"/>
    <w:rsid w:val="00FA7C38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 w:val="21"/>
      <w:szCs w:val="20"/>
      <w:lang w:eastAsia="en-US"/>
    </w:rPr>
  </w:style>
  <w:style w:type="paragraph" w:customStyle="1" w:styleId="LQsubSection">
    <w:name w:val="LQsubSection"/>
    <w:basedOn w:val="Normal"/>
    <w:next w:val="LQsubSectionHead"/>
    <w:rsid w:val="00FA7C38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18"/>
      <w:szCs w:val="20"/>
      <w:lang w:eastAsia="en-US"/>
    </w:rPr>
  </w:style>
  <w:style w:type="paragraph" w:customStyle="1" w:styleId="LQsubSectionHead">
    <w:name w:val="LQsubSectionHead"/>
    <w:basedOn w:val="Normal"/>
    <w:next w:val="LQT1"/>
    <w:rsid w:val="00FA7C38"/>
    <w:pPr>
      <w:keepNext/>
      <w:spacing w:before="40" w:line="220" w:lineRule="atLeast"/>
      <w:ind w:left="567"/>
      <w:jc w:val="center"/>
    </w:pPr>
    <w:rPr>
      <w:i/>
      <w:sz w:val="20"/>
      <w:szCs w:val="20"/>
      <w:lang w:eastAsia="en-US"/>
    </w:rPr>
  </w:style>
  <w:style w:type="paragraph" w:customStyle="1" w:styleId="LQT1Indent">
    <w:name w:val="LQT1 Indent"/>
    <w:basedOn w:val="LQT1"/>
    <w:rsid w:val="00FA7C38"/>
    <w:pPr>
      <w:ind w:firstLine="170"/>
    </w:pPr>
  </w:style>
  <w:style w:type="paragraph" w:customStyle="1" w:styleId="LQT3">
    <w:name w:val="LQT3"/>
    <w:basedOn w:val="LQT2"/>
    <w:rsid w:val="00FA7C38"/>
    <w:pPr>
      <w:ind w:left="1304"/>
    </w:pPr>
  </w:style>
  <w:style w:type="paragraph" w:customStyle="1" w:styleId="LQT4">
    <w:name w:val="LQT4"/>
    <w:basedOn w:val="LQT3"/>
    <w:rsid w:val="00FA7C38"/>
    <w:pPr>
      <w:ind w:left="1701"/>
    </w:pPr>
  </w:style>
  <w:style w:type="paragraph" w:customStyle="1" w:styleId="LQT5">
    <w:name w:val="LQT5"/>
    <w:basedOn w:val="LQT4"/>
    <w:rsid w:val="00FA7C38"/>
    <w:pPr>
      <w:ind w:left="2268"/>
    </w:pPr>
  </w:style>
  <w:style w:type="paragraph" w:customStyle="1" w:styleId="LQTableCaption">
    <w:name w:val="LQTableCaption"/>
    <w:basedOn w:val="Normal"/>
    <w:next w:val="LQTableTopText"/>
    <w:rsid w:val="00FA7C38"/>
    <w:pPr>
      <w:spacing w:after="120" w:line="220" w:lineRule="atLeast"/>
      <w:ind w:left="567"/>
    </w:pPr>
    <w:rPr>
      <w:b/>
      <w:sz w:val="21"/>
      <w:szCs w:val="20"/>
      <w:lang w:eastAsia="en-US"/>
    </w:rPr>
  </w:style>
  <w:style w:type="paragraph" w:customStyle="1" w:styleId="LQTableTopText">
    <w:name w:val="LQTableTopText"/>
    <w:basedOn w:val="Normal"/>
    <w:rsid w:val="00FA7C38"/>
    <w:pPr>
      <w:spacing w:after="8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ableFoot">
    <w:name w:val="LQTableFoot"/>
    <w:basedOn w:val="Normal"/>
    <w:rsid w:val="00FA7C38"/>
    <w:pPr>
      <w:spacing w:before="40" w:line="220" w:lineRule="atLeast"/>
      <w:ind w:left="567"/>
      <w:jc w:val="both"/>
    </w:pPr>
    <w:rPr>
      <w:sz w:val="20"/>
      <w:szCs w:val="20"/>
      <w:lang w:eastAsia="en-US"/>
    </w:rPr>
  </w:style>
  <w:style w:type="paragraph" w:customStyle="1" w:styleId="LQTableNumber">
    <w:name w:val="LQTableNumber"/>
    <w:basedOn w:val="LQTableCaption"/>
    <w:next w:val="LQTableCaption"/>
    <w:rsid w:val="00FA7C38"/>
    <w:pPr>
      <w:spacing w:before="120"/>
    </w:pPr>
  </w:style>
  <w:style w:type="paragraph" w:customStyle="1" w:styleId="LQTOC10">
    <w:name w:val="LQTOC 10"/>
    <w:basedOn w:val="Normal"/>
    <w:rsid w:val="00FA7C38"/>
    <w:pPr>
      <w:keepLines/>
      <w:tabs>
        <w:tab w:val="right" w:pos="1680"/>
        <w:tab w:val="left" w:pos="1800"/>
        <w:tab w:val="left" w:pos="2120"/>
        <w:tab w:val="left" w:pos="2245"/>
        <w:tab w:val="right" w:pos="2364"/>
        <w:tab w:val="left" w:pos="2688"/>
        <w:tab w:val="right" w:pos="8280"/>
      </w:tabs>
      <w:spacing w:after="40"/>
      <w:ind w:left="3255" w:right="720" w:hanging="2688"/>
    </w:pPr>
    <w:rPr>
      <w:sz w:val="21"/>
      <w:szCs w:val="20"/>
      <w:lang w:eastAsia="en-US"/>
    </w:rPr>
  </w:style>
  <w:style w:type="paragraph" w:customStyle="1" w:styleId="LQTOC11">
    <w:name w:val="LQTOC 11"/>
    <w:basedOn w:val="Normal"/>
    <w:rsid w:val="00FA7C38"/>
    <w:pPr>
      <w:keepLines/>
      <w:tabs>
        <w:tab w:val="right" w:pos="1680"/>
        <w:tab w:val="left" w:pos="1800"/>
        <w:tab w:val="left" w:pos="2120"/>
        <w:tab w:val="right" w:pos="2245"/>
        <w:tab w:val="left" w:pos="2364"/>
        <w:tab w:val="right" w:pos="8280"/>
      </w:tabs>
      <w:spacing w:after="40"/>
      <w:ind w:left="2120" w:right="720" w:hanging="2120"/>
    </w:pPr>
    <w:rPr>
      <w:sz w:val="21"/>
      <w:szCs w:val="20"/>
      <w:lang w:eastAsia="en-US"/>
    </w:rPr>
  </w:style>
  <w:style w:type="paragraph" w:customStyle="1" w:styleId="LQTOC12">
    <w:name w:val="LQTOC 12"/>
    <w:basedOn w:val="Normal"/>
    <w:next w:val="LQTOC10"/>
    <w:rsid w:val="00FA7C38"/>
    <w:pPr>
      <w:keepNext/>
      <w:spacing w:after="240"/>
      <w:ind w:left="567"/>
      <w:jc w:val="center"/>
    </w:pPr>
    <w:rPr>
      <w:szCs w:val="20"/>
      <w:lang w:eastAsia="en-US"/>
    </w:rPr>
  </w:style>
  <w:style w:type="paragraph" w:customStyle="1" w:styleId="LQTOC9Indent">
    <w:name w:val="LQTOC 9 Indent"/>
    <w:basedOn w:val="Normal"/>
    <w:rsid w:val="00FA7C38"/>
    <w:pPr>
      <w:keepLines/>
      <w:tabs>
        <w:tab w:val="left" w:pos="1559"/>
        <w:tab w:val="right" w:pos="8277"/>
      </w:tabs>
      <w:spacing w:after="40"/>
      <w:ind w:left="1559" w:right="720" w:hanging="992"/>
      <w:jc w:val="both"/>
    </w:pPr>
    <w:rPr>
      <w:sz w:val="21"/>
      <w:szCs w:val="20"/>
      <w:lang w:eastAsia="en-US"/>
    </w:rPr>
  </w:style>
  <w:style w:type="paragraph" w:customStyle="1" w:styleId="Made">
    <w:name w:val="Made"/>
    <w:basedOn w:val="Normal"/>
    <w:next w:val="Laid"/>
    <w:link w:val="MadeChar"/>
    <w:rsid w:val="00FA7C38"/>
    <w:pPr>
      <w:tabs>
        <w:tab w:val="left" w:pos="2438"/>
        <w:tab w:val="left" w:pos="2835"/>
        <w:tab w:val="left" w:pos="3232"/>
        <w:tab w:val="left" w:pos="3629"/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character" w:customStyle="1" w:styleId="MadeChar">
    <w:name w:val="Made Char"/>
    <w:link w:val="Made"/>
    <w:locked/>
    <w:rsid w:val="00FA7C38"/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N1legal">
    <w:name w:val="N1legal"/>
    <w:basedOn w:val="Normal"/>
    <w:rsid w:val="00FA7C38"/>
    <w:pPr>
      <w:spacing w:before="160" w:line="220" w:lineRule="atLeast"/>
      <w:ind w:firstLine="170"/>
      <w:jc w:val="both"/>
    </w:pPr>
    <w:rPr>
      <w:sz w:val="21"/>
      <w:szCs w:val="20"/>
      <w:lang w:eastAsia="en-US"/>
    </w:rPr>
  </w:style>
  <w:style w:type="paragraph" w:customStyle="1" w:styleId="N3-N4">
    <w:name w:val="N3-N4"/>
    <w:basedOn w:val="N3"/>
    <w:next w:val="N4"/>
    <w:rsid w:val="00FA7C38"/>
    <w:pPr>
      <w:numPr>
        <w:ilvl w:val="0"/>
        <w:numId w:val="0"/>
      </w:numPr>
      <w:tabs>
        <w:tab w:val="right" w:pos="1020"/>
        <w:tab w:val="left" w:pos="1134"/>
      </w:tabs>
      <w:ind w:left="1134" w:hanging="794"/>
    </w:pPr>
  </w:style>
  <w:style w:type="paragraph" w:customStyle="1" w:styleId="N4">
    <w:name w:val="N4"/>
    <w:basedOn w:val="N3"/>
    <w:rsid w:val="00FA7C38"/>
    <w:pPr>
      <w:numPr>
        <w:ilvl w:val="3"/>
      </w:numPr>
    </w:pPr>
  </w:style>
  <w:style w:type="paragraph" w:customStyle="1" w:styleId="N4-N5">
    <w:name w:val="N4-N5"/>
    <w:basedOn w:val="N4"/>
    <w:next w:val="N5"/>
    <w:rsid w:val="00FA7C38"/>
    <w:pPr>
      <w:numPr>
        <w:ilvl w:val="0"/>
        <w:numId w:val="0"/>
      </w:numPr>
      <w:tabs>
        <w:tab w:val="right" w:pos="1021"/>
        <w:tab w:val="left" w:pos="1134"/>
        <w:tab w:val="left" w:pos="1701"/>
      </w:tabs>
      <w:ind w:left="1701" w:hanging="1701"/>
    </w:pPr>
  </w:style>
  <w:style w:type="paragraph" w:customStyle="1" w:styleId="N5">
    <w:name w:val="N5"/>
    <w:basedOn w:val="N4"/>
    <w:rsid w:val="00FA7C38"/>
    <w:pPr>
      <w:numPr>
        <w:ilvl w:val="4"/>
      </w:numPr>
    </w:pPr>
  </w:style>
  <w:style w:type="paragraph" w:customStyle="1" w:styleId="Negative">
    <w:name w:val="Negative"/>
    <w:basedOn w:val="Normal"/>
    <w:next w:val="linespace"/>
    <w:rsid w:val="00FA7C38"/>
    <w:pPr>
      <w:tabs>
        <w:tab w:val="left" w:pos="3232"/>
        <w:tab w:val="left" w:pos="3629"/>
        <w:tab w:val="right" w:pos="6804"/>
      </w:tabs>
      <w:spacing w:before="160" w:after="160" w:line="220" w:lineRule="atLeast"/>
      <w:ind w:left="1712" w:right="1542" w:hanging="170"/>
    </w:pPr>
    <w:rPr>
      <w:i/>
      <w:sz w:val="21"/>
      <w:szCs w:val="20"/>
      <w:lang w:eastAsia="en-US"/>
    </w:rPr>
  </w:style>
  <w:style w:type="paragraph" w:customStyle="1" w:styleId="NLQDefPara">
    <w:name w:val="NLQ Def Para"/>
    <w:basedOn w:val="LQDefPara"/>
    <w:rsid w:val="00FA7C38"/>
    <w:pPr>
      <w:ind w:left="1474"/>
    </w:pPr>
  </w:style>
  <w:style w:type="paragraph" w:customStyle="1" w:styleId="NLQDisplayItem">
    <w:name w:val="NLQDisplayItem"/>
    <w:basedOn w:val="LQDisplayItem"/>
    <w:rsid w:val="00FA7C38"/>
    <w:pPr>
      <w:ind w:left="1134"/>
    </w:pPr>
  </w:style>
  <w:style w:type="paragraph" w:customStyle="1" w:styleId="NLQH1">
    <w:name w:val="NLQH1"/>
    <w:basedOn w:val="LQH1"/>
    <w:next w:val="NLQN1"/>
    <w:rsid w:val="00FA7C38"/>
    <w:pPr>
      <w:ind w:left="1134"/>
    </w:pPr>
  </w:style>
  <w:style w:type="paragraph" w:customStyle="1" w:styleId="NLQN1">
    <w:name w:val="NLQN1"/>
    <w:basedOn w:val="LQN1"/>
    <w:rsid w:val="00FA7C38"/>
    <w:pPr>
      <w:ind w:left="1134"/>
    </w:pPr>
  </w:style>
  <w:style w:type="paragraph" w:customStyle="1" w:styleId="NLQH2">
    <w:name w:val="NLQH2"/>
    <w:basedOn w:val="LQH2"/>
    <w:next w:val="NLQN2"/>
    <w:rsid w:val="00FA7C38"/>
    <w:pPr>
      <w:ind w:left="1304"/>
    </w:pPr>
  </w:style>
  <w:style w:type="paragraph" w:customStyle="1" w:styleId="NLQN2">
    <w:name w:val="NLQN2"/>
    <w:basedOn w:val="LQN2"/>
    <w:rsid w:val="00FA7C38"/>
    <w:pPr>
      <w:ind w:left="1134"/>
    </w:pPr>
  </w:style>
  <w:style w:type="paragraph" w:customStyle="1" w:styleId="NLQH3">
    <w:name w:val="NLQH3"/>
    <w:basedOn w:val="LQH3"/>
    <w:next w:val="NLQN3"/>
    <w:rsid w:val="00FA7C38"/>
    <w:pPr>
      <w:ind w:left="1474"/>
    </w:pPr>
  </w:style>
  <w:style w:type="paragraph" w:customStyle="1" w:styleId="NLQN3">
    <w:name w:val="NLQN3"/>
    <w:basedOn w:val="LQN3"/>
    <w:rsid w:val="00FA7C38"/>
    <w:pPr>
      <w:ind w:left="1871"/>
    </w:pPr>
  </w:style>
  <w:style w:type="paragraph" w:customStyle="1" w:styleId="NLQList1">
    <w:name w:val="NLQList1"/>
    <w:basedOn w:val="LQList1"/>
    <w:rsid w:val="00FA7C38"/>
    <w:pPr>
      <w:ind w:left="1871"/>
    </w:pPr>
  </w:style>
  <w:style w:type="paragraph" w:customStyle="1" w:styleId="NLQList1Cont">
    <w:name w:val="NLQList1 Cont"/>
    <w:basedOn w:val="LQList1Cont"/>
    <w:rsid w:val="00FA7C38"/>
    <w:pPr>
      <w:ind w:left="1871"/>
    </w:pPr>
  </w:style>
  <w:style w:type="paragraph" w:customStyle="1" w:styleId="NLQN3-N4">
    <w:name w:val="NLQN3-N4"/>
    <w:basedOn w:val="NLQN3"/>
    <w:next w:val="NLQN4"/>
    <w:rsid w:val="00FA7C38"/>
    <w:pPr>
      <w:tabs>
        <w:tab w:val="clear" w:pos="1304"/>
        <w:tab w:val="right" w:pos="2155"/>
        <w:tab w:val="left" w:pos="2268"/>
      </w:tabs>
      <w:ind w:left="2268" w:hanging="794"/>
    </w:pPr>
  </w:style>
  <w:style w:type="paragraph" w:customStyle="1" w:styleId="NLQN4">
    <w:name w:val="NLQN4"/>
    <w:basedOn w:val="LQN4"/>
    <w:rsid w:val="00FA7C38"/>
    <w:pPr>
      <w:tabs>
        <w:tab w:val="clear" w:pos="1588"/>
        <w:tab w:val="clear" w:pos="1701"/>
        <w:tab w:val="right" w:pos="2155"/>
        <w:tab w:val="left" w:pos="2268"/>
      </w:tabs>
      <w:ind w:left="2268"/>
    </w:pPr>
  </w:style>
  <w:style w:type="paragraph" w:customStyle="1" w:styleId="NLQN4-N5">
    <w:name w:val="NLQN4-N5"/>
    <w:basedOn w:val="LQN4-N5"/>
    <w:next w:val="NLQN5"/>
    <w:rsid w:val="00FA7C38"/>
    <w:pPr>
      <w:tabs>
        <w:tab w:val="clear" w:pos="1588"/>
        <w:tab w:val="clear" w:pos="1701"/>
        <w:tab w:val="right" w:pos="2155"/>
        <w:tab w:val="left" w:pos="2835"/>
      </w:tabs>
      <w:ind w:left="2835" w:hanging="2835"/>
    </w:pPr>
  </w:style>
  <w:style w:type="paragraph" w:customStyle="1" w:styleId="NLQN5">
    <w:name w:val="NLQN5"/>
    <w:basedOn w:val="LQN5"/>
    <w:rsid w:val="00FA7C38"/>
    <w:pPr>
      <w:ind w:left="2835"/>
    </w:pPr>
  </w:style>
  <w:style w:type="paragraph" w:customStyle="1" w:styleId="NLQpart">
    <w:name w:val="NLQpart"/>
    <w:basedOn w:val="LQpart"/>
    <w:next w:val="NLQpartHead"/>
    <w:rsid w:val="00FA7C38"/>
    <w:pPr>
      <w:tabs>
        <w:tab w:val="clear" w:pos="4451"/>
        <w:tab w:val="center" w:pos="4734"/>
      </w:tabs>
      <w:ind w:left="1134"/>
    </w:pPr>
  </w:style>
  <w:style w:type="paragraph" w:customStyle="1" w:styleId="NLQpartHead">
    <w:name w:val="NLQpartHead"/>
    <w:basedOn w:val="LQpartHead"/>
    <w:next w:val="NLQT1"/>
    <w:rsid w:val="00FA7C38"/>
    <w:pPr>
      <w:ind w:left="1134"/>
    </w:pPr>
  </w:style>
  <w:style w:type="paragraph" w:customStyle="1" w:styleId="NLQT1">
    <w:name w:val="NLQT1"/>
    <w:basedOn w:val="LQT1"/>
    <w:rsid w:val="00FA7C38"/>
    <w:pPr>
      <w:ind w:left="1134"/>
    </w:pPr>
  </w:style>
  <w:style w:type="paragraph" w:customStyle="1" w:styleId="NLQschedule">
    <w:name w:val="NLQschedule"/>
    <w:basedOn w:val="LQschedule"/>
    <w:next w:val="NLQscheduleHead"/>
    <w:rsid w:val="00FA7C38"/>
    <w:pPr>
      <w:tabs>
        <w:tab w:val="clear" w:pos="4451"/>
        <w:tab w:val="center" w:pos="4734"/>
      </w:tabs>
      <w:ind w:left="1134"/>
    </w:pPr>
  </w:style>
  <w:style w:type="paragraph" w:customStyle="1" w:styleId="NLQscheduleHead">
    <w:name w:val="NLQscheduleHead"/>
    <w:basedOn w:val="LQscheduleHead"/>
    <w:next w:val="NLQT1"/>
    <w:rsid w:val="00FA7C38"/>
    <w:pPr>
      <w:ind w:left="1134"/>
    </w:pPr>
  </w:style>
  <w:style w:type="paragraph" w:customStyle="1" w:styleId="NLQschedules">
    <w:name w:val="NLQschedules"/>
    <w:basedOn w:val="Normal"/>
    <w:rsid w:val="00FA7C38"/>
    <w:pPr>
      <w:keepNext/>
      <w:spacing w:before="480" w:after="480"/>
      <w:ind w:left="1134"/>
      <w:jc w:val="center"/>
    </w:pPr>
    <w:rPr>
      <w:sz w:val="30"/>
      <w:szCs w:val="20"/>
      <w:lang w:eastAsia="en-US"/>
    </w:rPr>
  </w:style>
  <w:style w:type="paragraph" w:customStyle="1" w:styleId="NLQsection">
    <w:name w:val="NLQsection"/>
    <w:basedOn w:val="LQsection"/>
    <w:next w:val="NLQsectionHead"/>
    <w:rsid w:val="00FA7C38"/>
    <w:pPr>
      <w:tabs>
        <w:tab w:val="clear" w:pos="4451"/>
        <w:tab w:val="center" w:pos="4734"/>
      </w:tabs>
      <w:ind w:left="1134"/>
    </w:pPr>
  </w:style>
  <w:style w:type="paragraph" w:customStyle="1" w:styleId="NLQsectionHead">
    <w:name w:val="NLQsectionHead"/>
    <w:basedOn w:val="LQsectionHead"/>
    <w:next w:val="NLQT1"/>
    <w:rsid w:val="00FA7C38"/>
    <w:pPr>
      <w:ind w:left="1134"/>
    </w:pPr>
  </w:style>
  <w:style w:type="paragraph" w:customStyle="1" w:styleId="NLQSublist1">
    <w:name w:val="NLQSublist1"/>
    <w:basedOn w:val="LQSublist1"/>
    <w:rsid w:val="00FA7C38"/>
    <w:pPr>
      <w:ind w:left="2308"/>
    </w:pPr>
  </w:style>
  <w:style w:type="paragraph" w:customStyle="1" w:styleId="NLQSublist1Cont">
    <w:name w:val="NLQSublist1 Cont"/>
    <w:basedOn w:val="LQSublist1Cont"/>
    <w:rsid w:val="00FA7C38"/>
    <w:pPr>
      <w:ind w:left="2308"/>
    </w:pPr>
  </w:style>
  <w:style w:type="paragraph" w:customStyle="1" w:styleId="NLQsubPart">
    <w:name w:val="NLQsubPart"/>
    <w:basedOn w:val="LQsubPart"/>
    <w:next w:val="NLQsubPartHead"/>
    <w:rsid w:val="00FA7C38"/>
    <w:pPr>
      <w:tabs>
        <w:tab w:val="clear" w:pos="4451"/>
        <w:tab w:val="center" w:pos="4734"/>
      </w:tabs>
      <w:ind w:left="1134"/>
    </w:pPr>
  </w:style>
  <w:style w:type="paragraph" w:customStyle="1" w:styleId="NLQsubPartHead">
    <w:name w:val="NLQsubPartHead"/>
    <w:basedOn w:val="LQsubPartHead"/>
    <w:next w:val="NLQT1"/>
    <w:rsid w:val="00FA7C38"/>
    <w:pPr>
      <w:ind w:left="1134"/>
    </w:pPr>
  </w:style>
  <w:style w:type="paragraph" w:customStyle="1" w:styleId="NLQsubSection">
    <w:name w:val="NLQsubSection"/>
    <w:basedOn w:val="LQsubSection"/>
    <w:next w:val="NLQsubSectionHead"/>
    <w:rsid w:val="00FA7C38"/>
    <w:pPr>
      <w:tabs>
        <w:tab w:val="clear" w:pos="4451"/>
        <w:tab w:val="center" w:pos="4734"/>
      </w:tabs>
      <w:ind w:left="1134"/>
    </w:pPr>
  </w:style>
  <w:style w:type="paragraph" w:customStyle="1" w:styleId="NLQsubSectionHead">
    <w:name w:val="NLQsubSectionHead"/>
    <w:basedOn w:val="LQsubSectionHead"/>
    <w:next w:val="NLQT1"/>
    <w:rsid w:val="00FA7C38"/>
    <w:pPr>
      <w:ind w:left="1134"/>
    </w:pPr>
  </w:style>
  <w:style w:type="paragraph" w:customStyle="1" w:styleId="NLQT1Indent">
    <w:name w:val="NLQT1 Indent"/>
    <w:basedOn w:val="LQT1Indent"/>
    <w:rsid w:val="00FA7C38"/>
    <w:pPr>
      <w:ind w:left="1134"/>
    </w:pPr>
  </w:style>
  <w:style w:type="paragraph" w:customStyle="1" w:styleId="NLQT2">
    <w:name w:val="NLQT2"/>
    <w:basedOn w:val="LQT2"/>
    <w:rsid w:val="00FA7C38"/>
    <w:pPr>
      <w:ind w:left="1134"/>
    </w:pPr>
  </w:style>
  <w:style w:type="paragraph" w:customStyle="1" w:styleId="NLQT3">
    <w:name w:val="NLQT3"/>
    <w:basedOn w:val="LQT3"/>
    <w:rsid w:val="00FA7C38"/>
    <w:pPr>
      <w:ind w:left="1871"/>
    </w:pPr>
  </w:style>
  <w:style w:type="paragraph" w:customStyle="1" w:styleId="NLQT4">
    <w:name w:val="NLQT4"/>
    <w:basedOn w:val="LQT4"/>
    <w:rsid w:val="00FA7C38"/>
    <w:pPr>
      <w:ind w:left="2268"/>
    </w:pPr>
  </w:style>
  <w:style w:type="paragraph" w:customStyle="1" w:styleId="NLQT5">
    <w:name w:val="NLQT5"/>
    <w:basedOn w:val="LQT5"/>
    <w:rsid w:val="00FA7C38"/>
    <w:pPr>
      <w:ind w:left="2835"/>
    </w:pPr>
  </w:style>
  <w:style w:type="paragraph" w:customStyle="1" w:styleId="NLQTableCaption">
    <w:name w:val="NLQTableCaption"/>
    <w:basedOn w:val="LQTableCaption"/>
    <w:next w:val="NLQTableTopText"/>
    <w:rsid w:val="00FA7C38"/>
    <w:pPr>
      <w:ind w:left="1134"/>
    </w:pPr>
  </w:style>
  <w:style w:type="paragraph" w:customStyle="1" w:styleId="NLQTableTopText">
    <w:name w:val="NLQTableTopText"/>
    <w:basedOn w:val="LQTableTopText"/>
    <w:rsid w:val="00FA7C38"/>
    <w:pPr>
      <w:ind w:left="1134"/>
    </w:pPr>
  </w:style>
  <w:style w:type="paragraph" w:customStyle="1" w:styleId="NLQTableFoot">
    <w:name w:val="NLQTableFoot"/>
    <w:basedOn w:val="LQTableFoot"/>
    <w:rsid w:val="00FA7C38"/>
    <w:pPr>
      <w:ind w:left="1134"/>
    </w:pPr>
  </w:style>
  <w:style w:type="paragraph" w:customStyle="1" w:styleId="NLQTableNumber">
    <w:name w:val="NLQTableNumber"/>
    <w:basedOn w:val="LQTableNumber"/>
    <w:rsid w:val="00FA7C38"/>
    <w:pPr>
      <w:ind w:left="1134"/>
    </w:pPr>
  </w:style>
  <w:style w:type="character" w:styleId="PageNumber">
    <w:name w:val="page number"/>
    <w:rsid w:val="00FA7C38"/>
  </w:style>
  <w:style w:type="paragraph" w:customStyle="1" w:styleId="Part">
    <w:name w:val="Part"/>
    <w:basedOn w:val="Normal"/>
    <w:next w:val="PartHead"/>
    <w:rsid w:val="00FA7C38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paragraph" w:customStyle="1" w:styleId="PartHead">
    <w:name w:val="PartHead"/>
    <w:basedOn w:val="Part"/>
    <w:next w:val="T1"/>
    <w:rsid w:val="00FA7C38"/>
    <w:pPr>
      <w:spacing w:before="120"/>
    </w:pPr>
    <w:rPr>
      <w:sz w:val="24"/>
    </w:rPr>
  </w:style>
  <w:style w:type="paragraph" w:customStyle="1" w:styleId="QualHead">
    <w:name w:val="QualHead"/>
    <w:basedOn w:val="Normal"/>
    <w:rsid w:val="00FA7C38"/>
    <w:pPr>
      <w:spacing w:line="220" w:lineRule="atLeast"/>
      <w:jc w:val="center"/>
    </w:pPr>
    <w:rPr>
      <w:sz w:val="21"/>
      <w:szCs w:val="20"/>
      <w:lang w:eastAsia="en-US"/>
    </w:rPr>
  </w:style>
  <w:style w:type="character" w:customStyle="1" w:styleId="Ref">
    <w:name w:val="Ref"/>
    <w:rsid w:val="00FA7C38"/>
    <w:rPr>
      <w:sz w:val="21"/>
    </w:rPr>
  </w:style>
  <w:style w:type="paragraph" w:customStyle="1" w:styleId="Res">
    <w:name w:val="Res"/>
    <w:basedOn w:val="Pre"/>
    <w:next w:val="Pre"/>
    <w:rsid w:val="00FA7C38"/>
    <w:rPr>
      <w:b/>
    </w:rPr>
  </w:style>
  <w:style w:type="paragraph" w:customStyle="1" w:styleId="Royal">
    <w:name w:val="Royal"/>
    <w:basedOn w:val="Normal"/>
    <w:next w:val="Pre"/>
    <w:rsid w:val="00FA7C38"/>
    <w:pPr>
      <w:spacing w:after="220" w:line="220" w:lineRule="atLeast"/>
      <w:jc w:val="center"/>
    </w:pPr>
    <w:rPr>
      <w:sz w:val="21"/>
      <w:szCs w:val="20"/>
      <w:lang w:eastAsia="en-US"/>
    </w:rPr>
  </w:style>
  <w:style w:type="paragraph" w:customStyle="1" w:styleId="Schedule">
    <w:name w:val="Schedule"/>
    <w:basedOn w:val="Normal"/>
    <w:next w:val="ScheduleHead"/>
    <w:rsid w:val="00FA7C38"/>
    <w:pPr>
      <w:keepNext/>
      <w:tabs>
        <w:tab w:val="center" w:pos="4167"/>
        <w:tab w:val="right" w:pos="8335"/>
      </w:tabs>
      <w:spacing w:before="480" w:after="120"/>
      <w:jc w:val="center"/>
    </w:pPr>
    <w:rPr>
      <w:sz w:val="30"/>
      <w:szCs w:val="20"/>
      <w:lang w:eastAsia="en-US"/>
    </w:rPr>
  </w:style>
  <w:style w:type="paragraph" w:customStyle="1" w:styleId="ScheduleHead">
    <w:name w:val="ScheduleHead"/>
    <w:basedOn w:val="Schedule"/>
    <w:next w:val="T1"/>
    <w:rsid w:val="00FA7C38"/>
    <w:pPr>
      <w:spacing w:before="120" w:after="100"/>
    </w:pPr>
    <w:rPr>
      <w:sz w:val="28"/>
    </w:rPr>
  </w:style>
  <w:style w:type="paragraph" w:customStyle="1" w:styleId="Schedules">
    <w:name w:val="Schedules"/>
    <w:basedOn w:val="Normal"/>
    <w:rsid w:val="00FA7C38"/>
    <w:pPr>
      <w:keepNext/>
      <w:spacing w:before="480" w:after="480"/>
      <w:jc w:val="center"/>
    </w:pPr>
    <w:rPr>
      <w:sz w:val="30"/>
      <w:szCs w:val="20"/>
      <w:lang w:eastAsia="en-US"/>
    </w:rPr>
  </w:style>
  <w:style w:type="paragraph" w:customStyle="1" w:styleId="Section">
    <w:name w:val="Section"/>
    <w:basedOn w:val="Normal"/>
    <w:next w:val="SectionHead"/>
    <w:rsid w:val="00FA7C38"/>
    <w:pPr>
      <w:keepNext/>
      <w:tabs>
        <w:tab w:val="center" w:pos="4167"/>
        <w:tab w:val="right" w:pos="8335"/>
      </w:tabs>
      <w:spacing w:before="80"/>
      <w:jc w:val="center"/>
    </w:pPr>
    <w:rPr>
      <w:sz w:val="20"/>
      <w:szCs w:val="20"/>
      <w:lang w:eastAsia="en-US"/>
    </w:rPr>
  </w:style>
  <w:style w:type="paragraph" w:customStyle="1" w:styleId="SectionHead">
    <w:name w:val="SectionHead"/>
    <w:basedOn w:val="Normal"/>
    <w:next w:val="T1"/>
    <w:rsid w:val="00FA7C38"/>
    <w:pPr>
      <w:keepNext/>
      <w:spacing w:before="80" w:line="220" w:lineRule="atLeast"/>
      <w:jc w:val="center"/>
    </w:pPr>
    <w:rPr>
      <w:i/>
      <w:sz w:val="21"/>
      <w:szCs w:val="20"/>
      <w:lang w:eastAsia="en-US"/>
    </w:rPr>
  </w:style>
  <w:style w:type="character" w:customStyle="1" w:styleId="SigAdd">
    <w:name w:val="Sig_Add"/>
    <w:rsid w:val="00FA7C38"/>
  </w:style>
  <w:style w:type="character" w:customStyle="1" w:styleId="SigDate">
    <w:name w:val="Sig_Date"/>
    <w:rsid w:val="00FA7C38"/>
  </w:style>
  <w:style w:type="character" w:customStyle="1" w:styleId="Sigsignatory">
    <w:name w:val="Sig_signatory"/>
    <w:rsid w:val="00FA7C38"/>
  </w:style>
  <w:style w:type="character" w:customStyle="1" w:styleId="SigSignee">
    <w:name w:val="Sig_Signee"/>
    <w:rsid w:val="00FA7C38"/>
    <w:rPr>
      <w:i/>
    </w:rPr>
  </w:style>
  <w:style w:type="character" w:customStyle="1" w:styleId="Sigtitle">
    <w:name w:val="Sig_title"/>
    <w:rsid w:val="00FA7C38"/>
  </w:style>
  <w:style w:type="paragraph" w:customStyle="1" w:styleId="SigBlock">
    <w:name w:val="SigBlock"/>
    <w:basedOn w:val="Normal"/>
    <w:rsid w:val="00FA7C38"/>
    <w:pPr>
      <w:keepLines/>
      <w:tabs>
        <w:tab w:val="right" w:pos="8280"/>
      </w:tabs>
      <w:spacing w:line="220" w:lineRule="atLeast"/>
    </w:pPr>
    <w:rPr>
      <w:sz w:val="21"/>
      <w:szCs w:val="20"/>
      <w:lang w:eastAsia="en-US"/>
    </w:rPr>
  </w:style>
  <w:style w:type="paragraph" w:styleId="Signature">
    <w:name w:val="Signature"/>
    <w:basedOn w:val="Normal"/>
    <w:link w:val="SignatureChar"/>
    <w:rsid w:val="00FA7C38"/>
    <w:pPr>
      <w:spacing w:line="220" w:lineRule="atLeast"/>
      <w:ind w:left="4320"/>
      <w:jc w:val="both"/>
    </w:pPr>
    <w:rPr>
      <w:sz w:val="21"/>
      <w:szCs w:val="20"/>
      <w:lang w:eastAsia="en-US"/>
    </w:rPr>
  </w:style>
  <w:style w:type="character" w:customStyle="1" w:styleId="SignatureChar">
    <w:name w:val="Signature Char"/>
    <w:basedOn w:val="DefaultParagraphFont"/>
    <w:link w:val="Signature"/>
    <w:rsid w:val="00FA7C38"/>
    <w:rPr>
      <w:rFonts w:ascii="Times New Roman" w:eastAsia="Times New Roman" w:hAnsi="Times New Roman" w:cs="Times New Roman"/>
      <w:sz w:val="21"/>
      <w:szCs w:val="20"/>
    </w:rPr>
  </w:style>
  <w:style w:type="paragraph" w:customStyle="1" w:styleId="StraddleHeader">
    <w:name w:val="StraddleHeader"/>
    <w:basedOn w:val="Normal"/>
    <w:rsid w:val="00FA7C38"/>
    <w:pPr>
      <w:spacing w:before="40" w:line="220" w:lineRule="atLeast"/>
    </w:pPr>
    <w:rPr>
      <w:b/>
      <w:sz w:val="21"/>
      <w:szCs w:val="20"/>
      <w:lang w:eastAsia="en-US"/>
    </w:rPr>
  </w:style>
  <w:style w:type="paragraph" w:customStyle="1" w:styleId="Sublist1">
    <w:name w:val="Sublist1"/>
    <w:basedOn w:val="List1"/>
    <w:rsid w:val="00FA7C38"/>
    <w:pPr>
      <w:ind w:left="1134"/>
    </w:pPr>
  </w:style>
  <w:style w:type="paragraph" w:customStyle="1" w:styleId="Sublist1Cont">
    <w:name w:val="Sublist1 Cont"/>
    <w:basedOn w:val="Sublist1"/>
    <w:rsid w:val="00FA7C38"/>
    <w:pPr>
      <w:ind w:firstLine="0"/>
    </w:pPr>
  </w:style>
  <w:style w:type="paragraph" w:customStyle="1" w:styleId="SubPart">
    <w:name w:val="SubPart"/>
    <w:basedOn w:val="PartHead"/>
    <w:next w:val="SubPartHead"/>
    <w:rsid w:val="00FA7C38"/>
    <w:rPr>
      <w:sz w:val="22"/>
    </w:rPr>
  </w:style>
  <w:style w:type="paragraph" w:customStyle="1" w:styleId="SubPartHead">
    <w:name w:val="SubPartHead"/>
    <w:basedOn w:val="SubPart"/>
    <w:next w:val="T1"/>
    <w:rsid w:val="00FA7C38"/>
    <w:rPr>
      <w:sz w:val="21"/>
    </w:rPr>
  </w:style>
  <w:style w:type="paragraph" w:customStyle="1" w:styleId="SubSection">
    <w:name w:val="SubSection"/>
    <w:basedOn w:val="Section"/>
    <w:next w:val="SubSectionHead"/>
    <w:rsid w:val="00FA7C38"/>
    <w:rPr>
      <w:sz w:val="18"/>
    </w:rPr>
  </w:style>
  <w:style w:type="paragraph" w:customStyle="1" w:styleId="SubSectionHead">
    <w:name w:val="SubSectionHead"/>
    <w:basedOn w:val="SectionHead"/>
    <w:next w:val="T1"/>
    <w:rsid w:val="00FA7C38"/>
    <w:pPr>
      <w:spacing w:before="40"/>
    </w:pPr>
    <w:rPr>
      <w:sz w:val="20"/>
    </w:rPr>
  </w:style>
  <w:style w:type="paragraph" w:customStyle="1" w:styleId="T1Indent">
    <w:name w:val="T1 Indent"/>
    <w:basedOn w:val="T1"/>
    <w:rsid w:val="00FA7C38"/>
    <w:pPr>
      <w:ind w:firstLine="170"/>
    </w:pPr>
  </w:style>
  <w:style w:type="paragraph" w:customStyle="1" w:styleId="T2">
    <w:name w:val="T2"/>
    <w:basedOn w:val="T1"/>
    <w:rsid w:val="00FA7C38"/>
    <w:pPr>
      <w:spacing w:before="80"/>
    </w:pPr>
  </w:style>
  <w:style w:type="paragraph" w:customStyle="1" w:styleId="T3">
    <w:name w:val="T3"/>
    <w:basedOn w:val="T2"/>
    <w:rsid w:val="00FA7C38"/>
    <w:pPr>
      <w:ind w:left="737"/>
    </w:pPr>
  </w:style>
  <w:style w:type="paragraph" w:customStyle="1" w:styleId="T4">
    <w:name w:val="T4"/>
    <w:basedOn w:val="T3"/>
    <w:rsid w:val="00FA7C38"/>
    <w:pPr>
      <w:ind w:left="1134"/>
    </w:pPr>
  </w:style>
  <w:style w:type="paragraph" w:customStyle="1" w:styleId="T5">
    <w:name w:val="T5"/>
    <w:basedOn w:val="T4"/>
    <w:rsid w:val="00FA7C38"/>
    <w:pPr>
      <w:ind w:left="1701"/>
    </w:pPr>
  </w:style>
  <w:style w:type="paragraph" w:customStyle="1" w:styleId="TableCaption">
    <w:name w:val="TableCaption"/>
    <w:basedOn w:val="Caption"/>
    <w:next w:val="TableTopText"/>
    <w:rsid w:val="00FA7C38"/>
    <w:pPr>
      <w:spacing w:before="0"/>
      <w:jc w:val="left"/>
    </w:pPr>
  </w:style>
  <w:style w:type="paragraph" w:customStyle="1" w:styleId="TableTopText">
    <w:name w:val="TableTopText"/>
    <w:basedOn w:val="Normal"/>
    <w:rsid w:val="00FA7C38"/>
    <w:pPr>
      <w:spacing w:after="80" w:line="220" w:lineRule="atLeast"/>
      <w:jc w:val="both"/>
    </w:pPr>
    <w:rPr>
      <w:sz w:val="21"/>
      <w:szCs w:val="20"/>
      <w:lang w:eastAsia="en-US"/>
    </w:rPr>
  </w:style>
  <w:style w:type="paragraph" w:customStyle="1" w:styleId="TableFoot">
    <w:name w:val="TableFoot"/>
    <w:basedOn w:val="Normal"/>
    <w:rsid w:val="00FA7C38"/>
    <w:pPr>
      <w:spacing w:before="40" w:line="220" w:lineRule="atLeast"/>
      <w:jc w:val="both"/>
    </w:pPr>
    <w:rPr>
      <w:sz w:val="20"/>
      <w:szCs w:val="20"/>
      <w:lang w:eastAsia="en-US"/>
    </w:rPr>
  </w:style>
  <w:style w:type="character" w:customStyle="1" w:styleId="TableFootRef">
    <w:name w:val="TableFootRef"/>
    <w:rsid w:val="00FA7C38"/>
    <w:rPr>
      <w:vertAlign w:val="superscript"/>
    </w:rPr>
  </w:style>
  <w:style w:type="paragraph" w:customStyle="1" w:styleId="TableNumber">
    <w:name w:val="TableNumber"/>
    <w:basedOn w:val="TableCaption"/>
    <w:next w:val="TableCaption"/>
    <w:rsid w:val="00FA7C38"/>
    <w:pPr>
      <w:spacing w:before="120"/>
    </w:pPr>
  </w:style>
  <w:style w:type="paragraph" w:customStyle="1" w:styleId="TableText">
    <w:name w:val="TableText"/>
    <w:basedOn w:val="Normal"/>
    <w:rsid w:val="00FA7C38"/>
    <w:pPr>
      <w:spacing w:before="20" w:line="220" w:lineRule="atLeast"/>
    </w:pPr>
    <w:rPr>
      <w:sz w:val="21"/>
      <w:szCs w:val="20"/>
      <w:lang w:eastAsia="en-US"/>
    </w:rPr>
  </w:style>
  <w:style w:type="paragraph" w:styleId="Title">
    <w:name w:val="Title"/>
    <w:basedOn w:val="Normal"/>
    <w:link w:val="TitleChar"/>
    <w:qFormat/>
    <w:rsid w:val="00FA7C38"/>
    <w:pPr>
      <w:spacing w:after="600"/>
      <w:jc w:val="center"/>
    </w:pPr>
    <w:rPr>
      <w:kern w:val="28"/>
      <w:sz w:val="32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FA7C38"/>
    <w:rPr>
      <w:rFonts w:ascii="Times New Roman" w:eastAsia="Times New Roman" w:hAnsi="Times New Roman" w:cs="Times New Roman"/>
      <w:kern w:val="28"/>
      <w:sz w:val="32"/>
      <w:szCs w:val="20"/>
    </w:rPr>
  </w:style>
  <w:style w:type="paragraph" w:customStyle="1" w:styleId="TOC10">
    <w:name w:val="TOC 10"/>
    <w:basedOn w:val="TOC9"/>
    <w:rsid w:val="00FA7C38"/>
    <w:pPr>
      <w:tabs>
        <w:tab w:val="clear" w:pos="576"/>
        <w:tab w:val="right" w:pos="1680"/>
        <w:tab w:val="left" w:pos="1800"/>
        <w:tab w:val="left" w:pos="2120"/>
      </w:tabs>
      <w:ind w:left="2120" w:hanging="2120"/>
      <w:jc w:val="left"/>
    </w:pPr>
  </w:style>
  <w:style w:type="paragraph" w:customStyle="1" w:styleId="TOC11">
    <w:name w:val="TOC 11"/>
    <w:basedOn w:val="TOC10"/>
    <w:rsid w:val="00FA7C38"/>
  </w:style>
  <w:style w:type="paragraph" w:customStyle="1" w:styleId="TOC12">
    <w:name w:val="TOC 12"/>
    <w:next w:val="TOC10"/>
    <w:rsid w:val="00FA7C38"/>
    <w:pPr>
      <w:keepNext/>
      <w:spacing w:after="24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styleId="TOC7">
    <w:name w:val="toc 7"/>
    <w:basedOn w:val="Normal"/>
    <w:next w:val="Normal"/>
    <w:autoRedefine/>
    <w:semiHidden/>
    <w:rsid w:val="00FA7C38"/>
    <w:pPr>
      <w:tabs>
        <w:tab w:val="right" w:pos="7938"/>
      </w:tabs>
      <w:spacing w:before="80" w:after="80" w:line="220" w:lineRule="atLeast"/>
      <w:jc w:val="center"/>
    </w:pPr>
    <w:rPr>
      <w:noProof/>
      <w:sz w:val="25"/>
      <w:szCs w:val="20"/>
      <w:lang w:eastAsia="en-US"/>
    </w:rPr>
  </w:style>
  <w:style w:type="paragraph" w:styleId="TOC8">
    <w:name w:val="toc 8"/>
    <w:basedOn w:val="Normal"/>
    <w:next w:val="Normal"/>
    <w:autoRedefine/>
    <w:semiHidden/>
    <w:rsid w:val="00FA7C38"/>
    <w:pPr>
      <w:tabs>
        <w:tab w:val="right" w:pos="7938"/>
      </w:tabs>
      <w:spacing w:after="80" w:line="220" w:lineRule="atLeast"/>
      <w:jc w:val="center"/>
    </w:pPr>
    <w:rPr>
      <w:noProof/>
      <w:szCs w:val="20"/>
      <w:lang w:eastAsia="en-US"/>
    </w:rPr>
  </w:style>
  <w:style w:type="paragraph" w:customStyle="1" w:styleId="TOC9Indent">
    <w:name w:val="TOC 9 Indent"/>
    <w:basedOn w:val="Normal"/>
    <w:rsid w:val="00FA7C38"/>
    <w:pPr>
      <w:keepLines/>
      <w:tabs>
        <w:tab w:val="left" w:pos="992"/>
        <w:tab w:val="right" w:pos="8277"/>
      </w:tabs>
      <w:spacing w:after="40"/>
      <w:ind w:left="992" w:right="720" w:hanging="992"/>
      <w:jc w:val="both"/>
    </w:pPr>
    <w:rPr>
      <w:sz w:val="21"/>
      <w:szCs w:val="20"/>
      <w:lang w:eastAsia="en-US"/>
    </w:rPr>
  </w:style>
  <w:style w:type="paragraph" w:customStyle="1" w:styleId="XNote">
    <w:name w:val="X_Note"/>
    <w:basedOn w:val="Normal"/>
    <w:rsid w:val="00FA7C38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XNotenote">
    <w:name w:val="X_Note_note"/>
    <w:basedOn w:val="Normal"/>
    <w:next w:val="T1"/>
    <w:rsid w:val="00FA7C38"/>
    <w:pPr>
      <w:keepNext/>
      <w:spacing w:after="120" w:line="220" w:lineRule="atLeast"/>
      <w:jc w:val="center"/>
    </w:pPr>
    <w:rPr>
      <w:i/>
      <w:sz w:val="21"/>
      <w:szCs w:val="20"/>
      <w:lang w:eastAsia="en-US"/>
    </w:rPr>
  </w:style>
  <w:style w:type="paragraph" w:styleId="Footer">
    <w:name w:val="footer"/>
    <w:basedOn w:val="Normal"/>
    <w:link w:val="FooterChar"/>
    <w:rsid w:val="00FA7C38"/>
    <w:pPr>
      <w:tabs>
        <w:tab w:val="center" w:pos="4153"/>
        <w:tab w:val="right" w:pos="8306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FA7C38"/>
    <w:rPr>
      <w:rFonts w:ascii="Times New Roman" w:eastAsia="Times New Roman" w:hAnsi="Times New Roman" w:cs="Times New Roman"/>
      <w:sz w:val="21"/>
      <w:szCs w:val="20"/>
    </w:rPr>
  </w:style>
  <w:style w:type="paragraph" w:customStyle="1" w:styleId="Price">
    <w:name w:val="Price"/>
    <w:basedOn w:val="Normal"/>
    <w:rsid w:val="00FA7C38"/>
    <w:pPr>
      <w:spacing w:before="600"/>
      <w:jc w:val="both"/>
    </w:pPr>
    <w:rPr>
      <w:sz w:val="20"/>
      <w:szCs w:val="20"/>
      <w:lang w:eastAsia="en-US"/>
    </w:rPr>
  </w:style>
  <w:style w:type="paragraph" w:customStyle="1" w:styleId="PrinterDetail">
    <w:name w:val="PrinterDetail"/>
    <w:basedOn w:val="Normal"/>
    <w:rsid w:val="00FA7C38"/>
    <w:pPr>
      <w:spacing w:before="480"/>
      <w:jc w:val="both"/>
    </w:pPr>
    <w:rPr>
      <w:sz w:val="14"/>
      <w:szCs w:val="20"/>
      <w:lang w:eastAsia="en-US"/>
    </w:rPr>
  </w:style>
  <w:style w:type="paragraph" w:customStyle="1" w:styleId="Copyright">
    <w:name w:val="Copyright"/>
    <w:basedOn w:val="Normal"/>
    <w:rsid w:val="00FA7C38"/>
    <w:pPr>
      <w:spacing w:after="80"/>
    </w:pPr>
    <w:rPr>
      <w:sz w:val="16"/>
    </w:rPr>
  </w:style>
  <w:style w:type="paragraph" w:customStyle="1" w:styleId="CopyrightLine">
    <w:name w:val="Copyright Line"/>
    <w:basedOn w:val="Normal"/>
    <w:rsid w:val="00FA7C38"/>
    <w:pPr>
      <w:spacing w:line="220" w:lineRule="atLeast"/>
      <w:jc w:val="both"/>
    </w:pPr>
    <w:rPr>
      <w:sz w:val="16"/>
    </w:rPr>
  </w:style>
  <w:style w:type="character" w:styleId="Hyperlink">
    <w:name w:val="Hyperlink"/>
    <w:rsid w:val="00FA7C38"/>
    <w:rPr>
      <w:color w:val="auto"/>
      <w:u w:val="none"/>
    </w:rPr>
  </w:style>
  <w:style w:type="paragraph" w:styleId="BalloonText">
    <w:name w:val="Balloon Text"/>
    <w:basedOn w:val="Normal"/>
    <w:link w:val="BalloonTextChar"/>
    <w:rsid w:val="00FA7C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A7C38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bold1">
    <w:name w:val="bold1"/>
    <w:rsid w:val="00FA7C38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FA7C3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FA7C3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Revision">
    <w:name w:val="Revision"/>
    <w:hidden/>
    <w:uiPriority w:val="99"/>
    <w:semiHidden/>
    <w:rsid w:val="00FA7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A7C38"/>
    <w:pPr>
      <w:ind w:left="720"/>
    </w:pPr>
  </w:style>
  <w:style w:type="character" w:styleId="Emphasis">
    <w:name w:val="Emphasis"/>
    <w:qFormat/>
    <w:rsid w:val="00FA7C38"/>
    <w:rPr>
      <w:i/>
      <w:iCs/>
    </w:rPr>
  </w:style>
  <w:style w:type="paragraph" w:customStyle="1" w:styleId="FormSubHeadingBefore6pt">
    <w:name w:val="FormSubHeading + Before:  6 pt"/>
    <w:aliases w:val="After:  6 pt,Line spacing:  At least 11 pt"/>
    <w:basedOn w:val="FormSubHeading"/>
    <w:rsid w:val="00FA7C38"/>
    <w:pPr>
      <w:spacing w:before="120" w:after="120" w:line="220" w:lineRule="atLeast"/>
    </w:pPr>
    <w:rPr>
      <w:szCs w:val="24"/>
    </w:rPr>
  </w:style>
  <w:style w:type="paragraph" w:customStyle="1" w:styleId="reft">
    <w:name w:val="reft"/>
    <w:basedOn w:val="H3"/>
    <w:rsid w:val="00FA7C38"/>
    <w:pPr>
      <w:pageBreakBefore/>
      <w:jc w:val="right"/>
    </w:pPr>
  </w:style>
  <w:style w:type="paragraph" w:styleId="NormalWeb">
    <w:name w:val="Normal (Web)"/>
    <w:basedOn w:val="Normal"/>
    <w:uiPriority w:val="99"/>
    <w:unhideWhenUsed/>
    <w:rsid w:val="00FA7C38"/>
    <w:pPr>
      <w:spacing w:before="100" w:beforeAutospacing="1" w:after="100" w:afterAutospacing="1"/>
    </w:pPr>
  </w:style>
  <w:style w:type="paragraph" w:customStyle="1" w:styleId="PartLeft">
    <w:name w:val="Part + Left"/>
    <w:basedOn w:val="T1"/>
    <w:rsid w:val="00FA7C38"/>
    <w:pPr>
      <w:tabs>
        <w:tab w:val="center" w:pos="2324"/>
        <w:tab w:val="right" w:pos="4649"/>
      </w:tabs>
      <w:jc w:val="left"/>
    </w:pPr>
  </w:style>
  <w:style w:type="paragraph" w:customStyle="1" w:styleId="lienspa">
    <w:name w:val="lienspa"/>
    <w:basedOn w:val="PartHead"/>
    <w:rsid w:val="00FA7C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8c42adace6ee4d9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A39212423</value>
    </field>
    <field name="Objective-Title">
      <value order="0">RHW18 - Landlord's notice of termination - introductory standard contract or prohibited conduct standard contract - welsh</value>
    </field>
    <field name="Objective-Description">
      <value order="0"/>
    </field>
    <field name="Objective-CreationStamp">
      <value order="0">2022-03-08T10:30:51Z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2022-03-08T10:31:19Z</value>
    </field>
    <field name="Objective-ModificationStamp">
      <value order="0">2022-03-08T10:31:19Z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vA75916752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1157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2022-03-08T10:30:00Z</dcterms:created>
  <dcterms:modified xsi:type="dcterms:W3CDTF">2022-03-08T10:30:00Z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A39212423</vt:lpwstr>
  </property>
  <property fmtid="{D5CDD505-2E9C-101B-9397-08002B2CF9AE}" pid="4" name="Objective-Title">
    <vt:lpwstr>RHW18 - Landlord's notice of termination - introductory standard contract or prohibited conduct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2022-03-08T10:30:56Z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2022-03-08T10:31:19Z</vt:filetime>
  </property>
  <property fmtid="{D5CDD505-2E9C-101B-9397-08002B2CF9AE}" pid="10" name="Objective-ModificationStamp">
    <vt:filetime>2022-03-08T10:31:19Z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vA75916752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